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EB529C9" w14:textId="77777777" w:rsidR="00D535FE" w:rsidRDefault="00D87252" w:rsidP="001535A4">
      <w:pPr>
        <w:autoSpaceDE w:val="0"/>
        <w:autoSpaceDN w:val="0"/>
        <w:adjustRightInd w:val="0"/>
        <w:spacing w:after="0" w:line="360" w:lineRule="auto"/>
        <w:rPr>
          <w:rFonts w:asciiTheme="majorBidi" w:hAnsiTheme="majorBidi" w:cstheme="majorBidi"/>
          <w:sz w:val="24"/>
          <w:szCs w:val="24"/>
        </w:rPr>
      </w:pPr>
      <w:r>
        <w:rPr>
          <w:rFonts w:asciiTheme="majorBidi" w:hAnsiTheme="majorBidi" w:cstheme="majorBidi"/>
          <w:noProof/>
          <w:sz w:val="24"/>
          <w:szCs w:val="24"/>
          <w:lang w:val="en-US" w:eastAsia="en-US"/>
        </w:rPr>
        <w:drawing>
          <wp:anchor distT="0" distB="0" distL="114300" distR="114300" simplePos="0" relativeHeight="251658240" behindDoc="0" locked="0" layoutInCell="1" allowOverlap="1" wp14:anchorId="33BBAC7D" wp14:editId="41D50FC0">
            <wp:simplePos x="0" y="0"/>
            <wp:positionH relativeFrom="column">
              <wp:posOffset>1310652</wp:posOffset>
            </wp:positionH>
            <wp:positionV relativeFrom="paragraph">
              <wp:posOffset>-310515</wp:posOffset>
            </wp:positionV>
            <wp:extent cx="3036570" cy="1104265"/>
            <wp:effectExtent l="0" t="0" r="0" b="0"/>
            <wp:wrapNone/>
            <wp:docPr id="1" name="Picture 1"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10D672" w14:textId="77777777" w:rsidR="00D535FE" w:rsidRDefault="00D535FE" w:rsidP="001535A4">
      <w:pPr>
        <w:autoSpaceDE w:val="0"/>
        <w:autoSpaceDN w:val="0"/>
        <w:adjustRightInd w:val="0"/>
        <w:spacing w:after="0" w:line="360" w:lineRule="auto"/>
        <w:rPr>
          <w:rFonts w:asciiTheme="majorBidi" w:hAnsiTheme="majorBidi" w:cstheme="majorBidi"/>
          <w:sz w:val="24"/>
          <w:szCs w:val="24"/>
        </w:rPr>
      </w:pPr>
    </w:p>
    <w:p w14:paraId="77AF6984" w14:textId="77777777" w:rsidR="00C66A65" w:rsidRDefault="00C66A65" w:rsidP="001535A4">
      <w:pPr>
        <w:autoSpaceDE w:val="0"/>
        <w:autoSpaceDN w:val="0"/>
        <w:adjustRightInd w:val="0"/>
        <w:spacing w:after="0" w:line="360" w:lineRule="auto"/>
        <w:jc w:val="center"/>
        <w:rPr>
          <w:rFonts w:asciiTheme="majorBidi" w:hAnsiTheme="majorBidi" w:cstheme="majorBidi"/>
          <w:sz w:val="24"/>
          <w:szCs w:val="24"/>
        </w:rPr>
      </w:pPr>
    </w:p>
    <w:p w14:paraId="1FF4642C" w14:textId="77777777" w:rsidR="008C0904" w:rsidRDefault="008C0904" w:rsidP="001535A4">
      <w:pPr>
        <w:autoSpaceDE w:val="0"/>
        <w:autoSpaceDN w:val="0"/>
        <w:adjustRightInd w:val="0"/>
        <w:spacing w:after="0" w:line="360" w:lineRule="auto"/>
        <w:jc w:val="center"/>
        <w:rPr>
          <w:rFonts w:asciiTheme="majorBidi" w:hAnsiTheme="majorBidi" w:cstheme="majorBidi"/>
          <w:sz w:val="24"/>
          <w:szCs w:val="24"/>
        </w:rPr>
      </w:pPr>
    </w:p>
    <w:p w14:paraId="1F6FDDB9" w14:textId="77777777" w:rsidR="00D81745" w:rsidRPr="003F0D46" w:rsidRDefault="00D81745" w:rsidP="001535A4">
      <w:pPr>
        <w:autoSpaceDE w:val="0"/>
        <w:autoSpaceDN w:val="0"/>
        <w:adjustRightInd w:val="0"/>
        <w:spacing w:after="0" w:line="360" w:lineRule="auto"/>
        <w:rPr>
          <w:rFonts w:asciiTheme="majorBidi" w:hAnsiTheme="majorBidi" w:cstheme="majorBidi"/>
          <w:sz w:val="36"/>
          <w:szCs w:val="24"/>
        </w:rPr>
      </w:pPr>
    </w:p>
    <w:p w14:paraId="2199C3EC" w14:textId="77777777" w:rsidR="003F0D46" w:rsidRPr="003F0D46" w:rsidRDefault="003F0D46" w:rsidP="001535A4">
      <w:pPr>
        <w:autoSpaceDE w:val="0"/>
        <w:autoSpaceDN w:val="0"/>
        <w:adjustRightInd w:val="0"/>
        <w:spacing w:after="0" w:line="360" w:lineRule="auto"/>
        <w:jc w:val="center"/>
        <w:rPr>
          <w:rFonts w:ascii="Times" w:hAnsi="Times" w:cstheme="majorBidi"/>
          <w:bCs/>
          <w:color w:val="222222"/>
          <w:sz w:val="44"/>
          <w:szCs w:val="28"/>
          <w:shd w:val="clear" w:color="auto" w:fill="FFFFFF"/>
        </w:rPr>
      </w:pPr>
      <w:r w:rsidRPr="003F0D46">
        <w:rPr>
          <w:rFonts w:ascii="Times" w:hAnsi="Times" w:cstheme="majorBidi"/>
          <w:bCs/>
          <w:color w:val="222222"/>
          <w:sz w:val="44"/>
          <w:szCs w:val="28"/>
          <w:shd w:val="clear" w:color="auto" w:fill="FFFFFF"/>
        </w:rPr>
        <w:t>Ruthenium-Carbonyl Carbon Monoxide-Releasing Molecules (CORMs) as Antimicrobial Agents:</w:t>
      </w:r>
    </w:p>
    <w:p w14:paraId="22FDF3AD" w14:textId="4A433A58" w:rsidR="00177AB6" w:rsidRPr="003F0D46" w:rsidRDefault="003F0D46" w:rsidP="001535A4">
      <w:pPr>
        <w:autoSpaceDE w:val="0"/>
        <w:autoSpaceDN w:val="0"/>
        <w:adjustRightInd w:val="0"/>
        <w:spacing w:after="0" w:line="360" w:lineRule="auto"/>
        <w:jc w:val="center"/>
        <w:rPr>
          <w:rFonts w:ascii="Times" w:hAnsi="Times" w:cstheme="majorBidi"/>
          <w:bCs/>
          <w:color w:val="222222"/>
          <w:sz w:val="36"/>
          <w:szCs w:val="28"/>
          <w:shd w:val="clear" w:color="auto" w:fill="FFFFFF"/>
        </w:rPr>
      </w:pPr>
      <w:r w:rsidRPr="003F0D46">
        <w:rPr>
          <w:rFonts w:ascii="Times" w:hAnsi="Times" w:cstheme="majorBidi"/>
          <w:bCs/>
          <w:color w:val="222222"/>
          <w:sz w:val="44"/>
          <w:szCs w:val="28"/>
          <w:shd w:val="clear" w:color="auto" w:fill="FFFFFF"/>
        </w:rPr>
        <w:t xml:space="preserve"> </w:t>
      </w:r>
      <w:proofErr w:type="gramStart"/>
      <w:r w:rsidRPr="003F0D46">
        <w:rPr>
          <w:rFonts w:ascii="Times" w:hAnsi="Times" w:cstheme="majorBidi"/>
          <w:bCs/>
          <w:color w:val="222222"/>
          <w:sz w:val="44"/>
          <w:szCs w:val="28"/>
          <w:shd w:val="clear" w:color="auto" w:fill="FFFFFF"/>
        </w:rPr>
        <w:t>a</w:t>
      </w:r>
      <w:proofErr w:type="gramEnd"/>
      <w:r w:rsidRPr="003F0D46">
        <w:rPr>
          <w:rFonts w:ascii="Times" w:hAnsi="Times" w:cstheme="majorBidi"/>
          <w:bCs/>
          <w:color w:val="222222"/>
          <w:sz w:val="44"/>
          <w:szCs w:val="28"/>
          <w:shd w:val="clear" w:color="auto" w:fill="FFFFFF"/>
        </w:rPr>
        <w:t xml:space="preserve"> Revised Perspective</w:t>
      </w:r>
    </w:p>
    <w:p w14:paraId="0379FD82" w14:textId="77777777" w:rsidR="00D81745" w:rsidRPr="003F0D46" w:rsidRDefault="00D81745" w:rsidP="001535A4">
      <w:pPr>
        <w:autoSpaceDE w:val="0"/>
        <w:autoSpaceDN w:val="0"/>
        <w:adjustRightInd w:val="0"/>
        <w:spacing w:after="0" w:line="360" w:lineRule="auto"/>
        <w:rPr>
          <w:rFonts w:ascii="Times" w:hAnsi="Times" w:cstheme="majorBidi"/>
          <w:sz w:val="24"/>
          <w:szCs w:val="24"/>
        </w:rPr>
      </w:pPr>
    </w:p>
    <w:p w14:paraId="79FF068A" w14:textId="77777777" w:rsidR="00D81745" w:rsidRPr="003F0D46" w:rsidRDefault="003F0D46" w:rsidP="001535A4">
      <w:pPr>
        <w:autoSpaceDE w:val="0"/>
        <w:autoSpaceDN w:val="0"/>
        <w:adjustRightInd w:val="0"/>
        <w:spacing w:after="0" w:line="360" w:lineRule="auto"/>
        <w:jc w:val="center"/>
        <w:rPr>
          <w:rFonts w:ascii="Times" w:hAnsi="Times" w:cstheme="majorBidi"/>
          <w:i/>
          <w:sz w:val="28"/>
          <w:szCs w:val="24"/>
        </w:rPr>
      </w:pPr>
      <w:r w:rsidRPr="003F0D46">
        <w:rPr>
          <w:rFonts w:ascii="Times" w:hAnsi="Times" w:cstheme="majorBidi"/>
          <w:i/>
          <w:sz w:val="28"/>
          <w:szCs w:val="24"/>
        </w:rPr>
        <w:t>A thesis submitted by</w:t>
      </w:r>
    </w:p>
    <w:p w14:paraId="01ED5452" w14:textId="77777777" w:rsidR="003F0D46" w:rsidRPr="003F0D46" w:rsidRDefault="003F0D46" w:rsidP="001535A4">
      <w:pPr>
        <w:autoSpaceDE w:val="0"/>
        <w:autoSpaceDN w:val="0"/>
        <w:adjustRightInd w:val="0"/>
        <w:spacing w:after="0" w:line="360" w:lineRule="auto"/>
        <w:rPr>
          <w:rFonts w:ascii="Times" w:hAnsi="Times" w:cstheme="majorBidi"/>
          <w:sz w:val="24"/>
          <w:szCs w:val="24"/>
        </w:rPr>
      </w:pPr>
    </w:p>
    <w:p w14:paraId="08C8738E" w14:textId="77777777" w:rsidR="00FB352E" w:rsidRPr="003F0D46" w:rsidRDefault="00FB352E" w:rsidP="001535A4">
      <w:pPr>
        <w:autoSpaceDE w:val="0"/>
        <w:autoSpaceDN w:val="0"/>
        <w:adjustRightInd w:val="0"/>
        <w:spacing w:after="0" w:line="360" w:lineRule="auto"/>
        <w:jc w:val="center"/>
        <w:rPr>
          <w:rFonts w:ascii="Times" w:hAnsi="Times" w:cstheme="majorBidi"/>
          <w:sz w:val="24"/>
          <w:szCs w:val="24"/>
        </w:rPr>
      </w:pPr>
    </w:p>
    <w:p w14:paraId="0A05A924" w14:textId="182E4656" w:rsidR="00DD4E40" w:rsidRPr="001535A4" w:rsidRDefault="003F0D46" w:rsidP="001535A4">
      <w:pPr>
        <w:autoSpaceDE w:val="0"/>
        <w:autoSpaceDN w:val="0"/>
        <w:adjustRightInd w:val="0"/>
        <w:spacing w:after="0" w:line="360" w:lineRule="auto"/>
        <w:jc w:val="center"/>
        <w:rPr>
          <w:rFonts w:ascii="Times" w:hAnsi="Times" w:cstheme="majorBidi"/>
          <w:b/>
          <w:sz w:val="32"/>
          <w:szCs w:val="28"/>
        </w:rPr>
      </w:pPr>
      <w:r w:rsidRPr="003F0D46">
        <w:rPr>
          <w:rFonts w:ascii="Times" w:hAnsi="Times" w:cstheme="majorBidi"/>
          <w:b/>
          <w:sz w:val="32"/>
          <w:szCs w:val="28"/>
        </w:rPr>
        <w:t>Hannah Marie Southam</w:t>
      </w:r>
    </w:p>
    <w:p w14:paraId="16366DE6" w14:textId="77777777" w:rsidR="00C40509" w:rsidRPr="003F0D46" w:rsidRDefault="00C40509" w:rsidP="001535A4">
      <w:pPr>
        <w:autoSpaceDE w:val="0"/>
        <w:autoSpaceDN w:val="0"/>
        <w:adjustRightInd w:val="0"/>
        <w:spacing w:after="0" w:line="360" w:lineRule="auto"/>
        <w:rPr>
          <w:rFonts w:ascii="Times" w:hAnsi="Times" w:cstheme="majorBidi"/>
          <w:sz w:val="24"/>
          <w:szCs w:val="24"/>
        </w:rPr>
      </w:pPr>
    </w:p>
    <w:p w14:paraId="4122BD4A" w14:textId="77777777" w:rsidR="00DD4E40" w:rsidRPr="003F0D46" w:rsidRDefault="00DD4E40" w:rsidP="001535A4">
      <w:pPr>
        <w:autoSpaceDE w:val="0"/>
        <w:autoSpaceDN w:val="0"/>
        <w:adjustRightInd w:val="0"/>
        <w:spacing w:after="0" w:line="360" w:lineRule="auto"/>
        <w:rPr>
          <w:rFonts w:ascii="Times" w:hAnsi="Times" w:cstheme="majorBidi"/>
          <w:sz w:val="24"/>
          <w:szCs w:val="24"/>
        </w:rPr>
      </w:pPr>
    </w:p>
    <w:p w14:paraId="6CC48437" w14:textId="77777777" w:rsidR="00D535FE" w:rsidRPr="003F0D46" w:rsidRDefault="003F0D46" w:rsidP="001535A4">
      <w:pPr>
        <w:autoSpaceDE w:val="0"/>
        <w:autoSpaceDN w:val="0"/>
        <w:adjustRightInd w:val="0"/>
        <w:spacing w:after="0" w:line="360" w:lineRule="auto"/>
        <w:jc w:val="center"/>
        <w:rPr>
          <w:rFonts w:ascii="Times" w:hAnsi="Times" w:cstheme="majorBidi"/>
          <w:sz w:val="32"/>
          <w:szCs w:val="36"/>
        </w:rPr>
      </w:pPr>
      <w:r w:rsidRPr="003F0D46">
        <w:rPr>
          <w:rFonts w:ascii="Times" w:hAnsi="Times" w:cstheme="majorBidi"/>
          <w:sz w:val="32"/>
          <w:szCs w:val="36"/>
        </w:rPr>
        <w:t>I</w:t>
      </w:r>
      <w:r w:rsidR="00D535FE" w:rsidRPr="003F0D46">
        <w:rPr>
          <w:rFonts w:ascii="Times" w:hAnsi="Times" w:cstheme="majorBidi"/>
          <w:sz w:val="32"/>
          <w:szCs w:val="36"/>
        </w:rPr>
        <w:t xml:space="preserve">n </w:t>
      </w:r>
      <w:r w:rsidR="00C40509" w:rsidRPr="003F0D46">
        <w:rPr>
          <w:rFonts w:ascii="Times" w:hAnsi="Times" w:cstheme="majorBidi"/>
          <w:sz w:val="32"/>
          <w:szCs w:val="36"/>
        </w:rPr>
        <w:t>partial</w:t>
      </w:r>
      <w:r w:rsidR="00D535FE" w:rsidRPr="003F0D46">
        <w:rPr>
          <w:rFonts w:ascii="Times" w:hAnsi="Times" w:cstheme="majorBidi"/>
          <w:sz w:val="32"/>
          <w:szCs w:val="36"/>
        </w:rPr>
        <w:t xml:space="preserve"> fulfilment of the requirements </w:t>
      </w:r>
      <w:r w:rsidR="001E7C75" w:rsidRPr="003F0D46">
        <w:rPr>
          <w:rFonts w:ascii="Times" w:hAnsi="Times" w:cstheme="majorBidi"/>
          <w:sz w:val="32"/>
          <w:szCs w:val="36"/>
        </w:rPr>
        <w:t>for</w:t>
      </w:r>
      <w:r w:rsidR="00D535FE" w:rsidRPr="003F0D46">
        <w:rPr>
          <w:rFonts w:ascii="Times" w:hAnsi="Times" w:cstheme="majorBidi"/>
          <w:sz w:val="32"/>
          <w:szCs w:val="36"/>
        </w:rPr>
        <w:t xml:space="preserve"> the degree of</w:t>
      </w:r>
    </w:p>
    <w:p w14:paraId="0EC51D96" w14:textId="424CFE0D" w:rsidR="003F0D46" w:rsidRPr="001535A4" w:rsidRDefault="00D535FE" w:rsidP="001535A4">
      <w:pPr>
        <w:spacing w:line="360" w:lineRule="auto"/>
        <w:jc w:val="center"/>
        <w:rPr>
          <w:rFonts w:ascii="Times" w:hAnsi="Times" w:cstheme="majorBidi"/>
          <w:sz w:val="32"/>
          <w:szCs w:val="36"/>
        </w:rPr>
      </w:pPr>
      <w:r w:rsidRPr="003F0D46">
        <w:rPr>
          <w:rFonts w:ascii="Times" w:hAnsi="Times" w:cstheme="majorBidi"/>
          <w:sz w:val="32"/>
          <w:szCs w:val="36"/>
        </w:rPr>
        <w:t>Doctor of Philosophy</w:t>
      </w:r>
    </w:p>
    <w:p w14:paraId="7DB3AC92" w14:textId="77777777" w:rsidR="008C0904" w:rsidRDefault="008C0904" w:rsidP="001535A4">
      <w:pPr>
        <w:spacing w:line="360" w:lineRule="auto"/>
        <w:jc w:val="center"/>
        <w:rPr>
          <w:rFonts w:ascii="Times" w:hAnsi="Times" w:cstheme="majorBidi"/>
          <w:b/>
          <w:sz w:val="32"/>
          <w:szCs w:val="24"/>
        </w:rPr>
      </w:pPr>
    </w:p>
    <w:p w14:paraId="3DA76F54" w14:textId="23305114" w:rsidR="00B55FD0" w:rsidRDefault="001535A4" w:rsidP="001535A4">
      <w:pPr>
        <w:spacing w:line="360" w:lineRule="auto"/>
        <w:jc w:val="center"/>
        <w:rPr>
          <w:rFonts w:ascii="Times" w:hAnsi="Times" w:cstheme="majorBidi"/>
          <w:b/>
          <w:sz w:val="32"/>
          <w:szCs w:val="24"/>
        </w:rPr>
      </w:pPr>
      <w:r>
        <w:rPr>
          <w:rFonts w:ascii="Times" w:hAnsi="Times" w:cstheme="majorBidi"/>
          <w:b/>
          <w:sz w:val="32"/>
          <w:szCs w:val="24"/>
        </w:rPr>
        <w:t>May 2017</w:t>
      </w:r>
    </w:p>
    <w:p w14:paraId="028F3079" w14:textId="77777777" w:rsidR="001535A4" w:rsidRPr="001535A4" w:rsidRDefault="001535A4" w:rsidP="001535A4">
      <w:pPr>
        <w:spacing w:line="360" w:lineRule="auto"/>
        <w:jc w:val="center"/>
        <w:rPr>
          <w:rFonts w:ascii="Times" w:hAnsi="Times" w:cstheme="majorBidi"/>
          <w:b/>
          <w:sz w:val="32"/>
          <w:szCs w:val="24"/>
        </w:rPr>
      </w:pPr>
    </w:p>
    <w:p w14:paraId="5B66C65A" w14:textId="77777777" w:rsidR="00DD4E40" w:rsidRPr="003F0D46" w:rsidRDefault="00DD4E40" w:rsidP="001535A4">
      <w:pPr>
        <w:spacing w:after="0" w:line="360" w:lineRule="auto"/>
        <w:jc w:val="center"/>
        <w:rPr>
          <w:rFonts w:ascii="Times" w:hAnsi="Times" w:cstheme="majorBidi"/>
          <w:sz w:val="32"/>
          <w:szCs w:val="24"/>
        </w:rPr>
      </w:pPr>
      <w:r w:rsidRPr="003F0D46">
        <w:rPr>
          <w:rFonts w:ascii="Times" w:hAnsi="Times" w:cstheme="majorBidi"/>
          <w:sz w:val="32"/>
          <w:szCs w:val="24"/>
        </w:rPr>
        <w:t>The University of Sheffield</w:t>
      </w:r>
    </w:p>
    <w:p w14:paraId="10D44690" w14:textId="77777777" w:rsidR="00D535FE" w:rsidRPr="003F0D46" w:rsidRDefault="00D535FE" w:rsidP="001535A4">
      <w:pPr>
        <w:autoSpaceDE w:val="0"/>
        <w:autoSpaceDN w:val="0"/>
        <w:adjustRightInd w:val="0"/>
        <w:spacing w:after="0" w:line="360" w:lineRule="auto"/>
        <w:jc w:val="center"/>
        <w:rPr>
          <w:rFonts w:ascii="Times" w:hAnsi="Times" w:cstheme="majorBidi"/>
          <w:sz w:val="32"/>
          <w:szCs w:val="24"/>
        </w:rPr>
      </w:pPr>
      <w:r w:rsidRPr="003F0D46">
        <w:rPr>
          <w:rFonts w:ascii="Times" w:hAnsi="Times" w:cstheme="majorBidi"/>
          <w:sz w:val="32"/>
          <w:szCs w:val="24"/>
        </w:rPr>
        <w:t xml:space="preserve">Faculty of </w:t>
      </w:r>
      <w:r w:rsidR="003F0D46" w:rsidRPr="003F0D46">
        <w:rPr>
          <w:rFonts w:ascii="Times" w:hAnsi="Times" w:cstheme="majorBidi"/>
          <w:sz w:val="32"/>
          <w:szCs w:val="24"/>
        </w:rPr>
        <w:t>Science</w:t>
      </w:r>
    </w:p>
    <w:p w14:paraId="479E7B4C" w14:textId="7E7840DC" w:rsidR="001535A4" w:rsidRDefault="003F0D46" w:rsidP="008C0904">
      <w:pPr>
        <w:spacing w:line="360" w:lineRule="auto"/>
        <w:jc w:val="center"/>
        <w:rPr>
          <w:rFonts w:ascii="Times" w:hAnsi="Times" w:cstheme="majorBidi"/>
          <w:sz w:val="32"/>
          <w:szCs w:val="24"/>
        </w:rPr>
      </w:pPr>
      <w:r w:rsidRPr="003F0D46">
        <w:rPr>
          <w:rFonts w:ascii="Times" w:hAnsi="Times" w:cstheme="majorBidi"/>
          <w:sz w:val="32"/>
          <w:szCs w:val="24"/>
        </w:rPr>
        <w:t>Department of Molecular Biology and Biotechnology</w:t>
      </w:r>
    </w:p>
    <w:p w14:paraId="0402B763" w14:textId="77777777" w:rsidR="007C33C3" w:rsidRPr="007C33C3" w:rsidRDefault="007C33C3" w:rsidP="007C33C3">
      <w:pPr>
        <w:spacing w:line="360" w:lineRule="auto"/>
        <w:jc w:val="center"/>
        <w:rPr>
          <w:rFonts w:ascii="Times" w:hAnsi="Times"/>
          <w:b/>
          <w:sz w:val="24"/>
        </w:rPr>
      </w:pPr>
      <w:r w:rsidRPr="007C33C3">
        <w:rPr>
          <w:rFonts w:ascii="Times" w:hAnsi="Times"/>
          <w:b/>
          <w:sz w:val="24"/>
        </w:rPr>
        <w:lastRenderedPageBreak/>
        <w:t>Dedication</w:t>
      </w:r>
    </w:p>
    <w:p w14:paraId="77420CC1" w14:textId="77777777" w:rsidR="007C33C3" w:rsidRDefault="007C33C3" w:rsidP="007C33C3">
      <w:pPr>
        <w:spacing w:line="360" w:lineRule="auto"/>
        <w:jc w:val="center"/>
        <w:rPr>
          <w:rFonts w:ascii="Times" w:hAnsi="Times"/>
          <w:b/>
        </w:rPr>
      </w:pPr>
    </w:p>
    <w:p w14:paraId="3BF0465E" w14:textId="77777777" w:rsidR="007C33C3" w:rsidRDefault="007C33C3" w:rsidP="007C33C3">
      <w:pPr>
        <w:spacing w:line="360" w:lineRule="auto"/>
        <w:jc w:val="center"/>
        <w:rPr>
          <w:rFonts w:ascii="Times" w:hAnsi="Times"/>
          <w:b/>
        </w:rPr>
      </w:pPr>
      <w:r>
        <w:rPr>
          <w:rFonts w:ascii="Times" w:hAnsi="Times"/>
          <w:b/>
        </w:rPr>
        <w:t>***</w:t>
      </w:r>
    </w:p>
    <w:p w14:paraId="0BC8608A" w14:textId="77777777" w:rsidR="007C33C3" w:rsidRPr="00962B6C" w:rsidRDefault="007C33C3" w:rsidP="007C33C3">
      <w:pPr>
        <w:spacing w:line="360" w:lineRule="auto"/>
        <w:jc w:val="center"/>
        <w:rPr>
          <w:rFonts w:ascii="Times" w:hAnsi="Times"/>
          <w:b/>
        </w:rPr>
      </w:pPr>
    </w:p>
    <w:p w14:paraId="212C4030" w14:textId="77777777" w:rsidR="007C33C3" w:rsidRPr="00BD58B1" w:rsidRDefault="007C33C3" w:rsidP="007C33C3">
      <w:pPr>
        <w:spacing w:line="360" w:lineRule="auto"/>
        <w:jc w:val="center"/>
        <w:rPr>
          <w:rFonts w:ascii="Times" w:hAnsi="Times"/>
        </w:rPr>
      </w:pPr>
      <w:r w:rsidRPr="00BD58B1">
        <w:rPr>
          <w:rFonts w:ascii="Times" w:hAnsi="Times"/>
        </w:rPr>
        <w:t>This thesis is dedicated to my wonderful grandparents</w:t>
      </w:r>
    </w:p>
    <w:p w14:paraId="39A731CD" w14:textId="77777777" w:rsidR="007C33C3" w:rsidRPr="00BD58B1" w:rsidRDefault="007C33C3" w:rsidP="007C33C3">
      <w:pPr>
        <w:spacing w:line="360" w:lineRule="auto"/>
        <w:jc w:val="center"/>
        <w:rPr>
          <w:rFonts w:ascii="Times" w:hAnsi="Times"/>
        </w:rPr>
      </w:pPr>
      <w:r w:rsidRPr="00BD58B1">
        <w:rPr>
          <w:rFonts w:ascii="Times" w:hAnsi="Times"/>
        </w:rPr>
        <w:t xml:space="preserve">Granny, </w:t>
      </w:r>
      <w:proofErr w:type="spellStart"/>
      <w:r w:rsidRPr="00BD58B1">
        <w:rPr>
          <w:rFonts w:ascii="Times" w:hAnsi="Times"/>
        </w:rPr>
        <w:t>Grandad</w:t>
      </w:r>
      <w:proofErr w:type="spellEnd"/>
      <w:r w:rsidRPr="00BD58B1">
        <w:rPr>
          <w:rFonts w:ascii="Times" w:hAnsi="Times"/>
        </w:rPr>
        <w:t>, Nanny and Gramps</w:t>
      </w:r>
    </w:p>
    <w:p w14:paraId="5E2E606F" w14:textId="77777777" w:rsidR="007C33C3" w:rsidRPr="00BD58B1" w:rsidRDefault="007C33C3" w:rsidP="007C33C3">
      <w:pPr>
        <w:spacing w:line="360" w:lineRule="auto"/>
        <w:jc w:val="center"/>
        <w:rPr>
          <w:rFonts w:ascii="Times" w:hAnsi="Times"/>
        </w:rPr>
      </w:pPr>
    </w:p>
    <w:p w14:paraId="06929961" w14:textId="31AB59DF" w:rsidR="007C33C3" w:rsidRDefault="007C33C3" w:rsidP="007C33C3">
      <w:pPr>
        <w:spacing w:line="360" w:lineRule="auto"/>
        <w:jc w:val="center"/>
        <w:rPr>
          <w:rFonts w:ascii="Times" w:hAnsi="Times"/>
        </w:rPr>
      </w:pPr>
      <w:r>
        <w:rPr>
          <w:rFonts w:ascii="Times" w:hAnsi="Times"/>
        </w:rPr>
        <w:t>I love you</w:t>
      </w:r>
    </w:p>
    <w:p w14:paraId="34366FCC" w14:textId="4112D0D1" w:rsidR="007C33C3" w:rsidRPr="00BD58B1" w:rsidRDefault="007C33C3" w:rsidP="007C33C3">
      <w:pPr>
        <w:spacing w:line="360" w:lineRule="auto"/>
        <w:jc w:val="center"/>
        <w:rPr>
          <w:rFonts w:ascii="Times" w:hAnsi="Times"/>
        </w:rPr>
      </w:pPr>
      <w:r w:rsidRPr="00BD58B1">
        <w:rPr>
          <w:rFonts w:ascii="Times" w:hAnsi="Times"/>
        </w:rPr>
        <w:t>Nanny and Gramps RIP x</w:t>
      </w:r>
    </w:p>
    <w:p w14:paraId="276BA70C" w14:textId="77777777" w:rsidR="007C33C3" w:rsidRDefault="007C33C3" w:rsidP="007C33C3">
      <w:pPr>
        <w:spacing w:line="360" w:lineRule="auto"/>
        <w:jc w:val="center"/>
        <w:rPr>
          <w:rFonts w:ascii="Times" w:hAnsi="Times"/>
        </w:rPr>
      </w:pPr>
    </w:p>
    <w:p w14:paraId="665D2F81" w14:textId="54283143" w:rsidR="007C33C3" w:rsidRDefault="007C33C3" w:rsidP="007C33C3">
      <w:pPr>
        <w:spacing w:line="360" w:lineRule="auto"/>
        <w:jc w:val="center"/>
        <w:rPr>
          <w:rFonts w:ascii="Times" w:hAnsi="Times"/>
        </w:rPr>
      </w:pPr>
      <w:r>
        <w:rPr>
          <w:rFonts w:ascii="Times" w:hAnsi="Times"/>
        </w:rPr>
        <w:t>***</w:t>
      </w:r>
    </w:p>
    <w:p w14:paraId="24F6BF58" w14:textId="77777777" w:rsidR="007C33C3" w:rsidRDefault="007C33C3">
      <w:pPr>
        <w:rPr>
          <w:rFonts w:ascii="Times" w:hAnsi="Times"/>
        </w:rPr>
      </w:pPr>
      <w:r>
        <w:rPr>
          <w:rFonts w:ascii="Times" w:hAnsi="Times"/>
        </w:rPr>
        <w:br w:type="page"/>
      </w:r>
    </w:p>
    <w:p w14:paraId="10514CEB" w14:textId="473FF91B" w:rsidR="00AB0083" w:rsidRDefault="00AB0083" w:rsidP="00A468C2">
      <w:pPr>
        <w:spacing w:line="360" w:lineRule="auto"/>
        <w:jc w:val="center"/>
        <w:rPr>
          <w:rFonts w:ascii="Times" w:hAnsi="Times"/>
          <w:b/>
          <w:sz w:val="24"/>
        </w:rPr>
      </w:pPr>
      <w:r w:rsidRPr="00AB0083">
        <w:rPr>
          <w:rFonts w:ascii="Times" w:hAnsi="Times"/>
          <w:b/>
          <w:sz w:val="24"/>
        </w:rPr>
        <w:lastRenderedPageBreak/>
        <w:t>Acknowledgements</w:t>
      </w:r>
    </w:p>
    <w:p w14:paraId="7C44667C" w14:textId="77777777" w:rsidR="00A468C2" w:rsidRPr="00AB0083" w:rsidRDefault="00A468C2" w:rsidP="00A468C2">
      <w:pPr>
        <w:spacing w:line="360" w:lineRule="auto"/>
        <w:jc w:val="center"/>
        <w:rPr>
          <w:rFonts w:ascii="Times" w:hAnsi="Times"/>
          <w:b/>
          <w:sz w:val="24"/>
        </w:rPr>
      </w:pPr>
    </w:p>
    <w:p w14:paraId="25CDE5D0" w14:textId="6E1B0166" w:rsidR="00AB0083" w:rsidRDefault="00AB0083" w:rsidP="00AB0083">
      <w:pPr>
        <w:spacing w:line="360" w:lineRule="auto"/>
        <w:jc w:val="both"/>
        <w:rPr>
          <w:rFonts w:ascii="Times" w:hAnsi="Times"/>
        </w:rPr>
      </w:pPr>
      <w:r>
        <w:rPr>
          <w:rFonts w:ascii="Times" w:hAnsi="Times"/>
        </w:rPr>
        <w:tab/>
        <w:t>Firstly, I would like to thank my supervisors - Prof. Robert Poole and Prof. Peter Henderson. You not only gave me the opportunity to undertake a PhD, you generously donated your time and your thoughts, you challenged my ideas and you believed my conclusions. This project was chemically complex, controversial and went against many previously established ideas, including previous ideas from our laboratory. I could not have achieved anything without your scientific rigor, your knowledge and your wisdom. Above all else, you have been kind, thoughtful, understanding, generous and supportive. Thank you.</w:t>
      </w:r>
    </w:p>
    <w:p w14:paraId="0E61014B" w14:textId="1D11AA02" w:rsidR="00AB0083" w:rsidRDefault="00AB0083" w:rsidP="00AB0083">
      <w:pPr>
        <w:spacing w:line="360" w:lineRule="auto"/>
        <w:jc w:val="both"/>
        <w:rPr>
          <w:rFonts w:ascii="Times" w:hAnsi="Times"/>
        </w:rPr>
      </w:pPr>
      <w:r>
        <w:rPr>
          <w:rFonts w:ascii="Times" w:hAnsi="Times"/>
        </w:rPr>
        <w:tab/>
      </w:r>
      <w:proofErr w:type="gramStart"/>
      <w:r>
        <w:rPr>
          <w:rFonts w:ascii="Times" w:hAnsi="Times"/>
        </w:rPr>
        <w:t>In the 12</w:t>
      </w:r>
      <w:r w:rsidRPr="003C5438">
        <w:rPr>
          <w:rFonts w:ascii="Times" w:hAnsi="Times"/>
          <w:vertAlign w:val="superscript"/>
        </w:rPr>
        <w:t>th</w:t>
      </w:r>
      <w:r>
        <w:rPr>
          <w:rFonts w:ascii="Times" w:hAnsi="Times"/>
        </w:rPr>
        <w:t xml:space="preserve"> century, </w:t>
      </w:r>
      <w:r w:rsidRPr="003C5438">
        <w:rPr>
          <w:rFonts w:ascii="Times" w:hAnsi="Times"/>
        </w:rPr>
        <w:t>Bernard of Chartres</w:t>
      </w:r>
      <w:r>
        <w:rPr>
          <w:rFonts w:ascii="Times" w:hAnsi="Times"/>
        </w:rPr>
        <w:t xml:space="preserve"> introduced ‘</w:t>
      </w:r>
      <w:proofErr w:type="spellStart"/>
      <w:r w:rsidRPr="003C5438">
        <w:rPr>
          <w:rFonts w:ascii="Times" w:hAnsi="Times"/>
          <w:i/>
        </w:rPr>
        <w:t>anos</w:t>
      </w:r>
      <w:proofErr w:type="spellEnd"/>
      <w:r w:rsidRPr="003C5438">
        <w:rPr>
          <w:rFonts w:ascii="Times" w:hAnsi="Times"/>
          <w:i/>
        </w:rPr>
        <w:t xml:space="preserve"> </w:t>
      </w:r>
      <w:proofErr w:type="spellStart"/>
      <w:r w:rsidRPr="003C5438">
        <w:rPr>
          <w:rFonts w:ascii="Times" w:hAnsi="Times"/>
          <w:i/>
        </w:rPr>
        <w:t>gigantum</w:t>
      </w:r>
      <w:proofErr w:type="spellEnd"/>
      <w:r w:rsidRPr="003C5438">
        <w:rPr>
          <w:rFonts w:ascii="Times" w:hAnsi="Times"/>
          <w:i/>
        </w:rPr>
        <w:t xml:space="preserve"> </w:t>
      </w:r>
      <w:proofErr w:type="spellStart"/>
      <w:r w:rsidRPr="003C5438">
        <w:rPr>
          <w:rFonts w:ascii="Times" w:hAnsi="Times"/>
          <w:i/>
        </w:rPr>
        <w:t>humeris</w:t>
      </w:r>
      <w:proofErr w:type="spellEnd"/>
      <w:r w:rsidRPr="003C5438">
        <w:rPr>
          <w:rFonts w:ascii="Times" w:hAnsi="Times"/>
          <w:i/>
        </w:rPr>
        <w:t xml:space="preserve"> </w:t>
      </w:r>
      <w:proofErr w:type="spellStart"/>
      <w:r w:rsidRPr="003C5438">
        <w:rPr>
          <w:rFonts w:ascii="Times" w:hAnsi="Times"/>
          <w:i/>
        </w:rPr>
        <w:t>insidentes</w:t>
      </w:r>
      <w:proofErr w:type="spellEnd"/>
      <w:r>
        <w:rPr>
          <w:rFonts w:ascii="Times" w:hAnsi="Times"/>
        </w:rPr>
        <w:t>’, or in English, ‘</w:t>
      </w:r>
      <w:r w:rsidRPr="003C5438">
        <w:rPr>
          <w:rFonts w:ascii="Times" w:hAnsi="Times"/>
          <w:i/>
        </w:rPr>
        <w:t>standing on the shoulders of giants</w:t>
      </w:r>
      <w:r>
        <w:rPr>
          <w:rFonts w:ascii="Times" w:hAnsi="Times"/>
        </w:rPr>
        <w:t>’.</w:t>
      </w:r>
      <w:proofErr w:type="gramEnd"/>
      <w:r>
        <w:rPr>
          <w:rFonts w:ascii="Times" w:hAnsi="Times"/>
        </w:rPr>
        <w:t xml:space="preserve"> The conclusions and ideas presented in this thesis have their grounding in important contributions from other researchers in the Poole laboratory and beyond, many of whom I have had the privilege of working alongside. In particular, I’d like to acknowledge Dr Sam McLean, Dr Lauren Wareham, (soon to be Dr) Nam Rana and Dr Helen Jesse for their work on CO and CORMs over recent years. It has been inspiring to work alongside such intelligent, driven and ambitious women. I would also like to acknowledge Dr </w:t>
      </w:r>
      <w:proofErr w:type="spellStart"/>
      <w:r>
        <w:rPr>
          <w:rFonts w:ascii="Times" w:hAnsi="Times"/>
        </w:rPr>
        <w:t>Shahira</w:t>
      </w:r>
      <w:proofErr w:type="spellEnd"/>
      <w:r>
        <w:rPr>
          <w:rFonts w:ascii="Times" w:hAnsi="Times"/>
        </w:rPr>
        <w:t xml:space="preserve"> </w:t>
      </w:r>
      <w:proofErr w:type="spellStart"/>
      <w:r>
        <w:rPr>
          <w:rFonts w:ascii="Times" w:hAnsi="Times"/>
        </w:rPr>
        <w:t>Hassoubah</w:t>
      </w:r>
      <w:proofErr w:type="spellEnd"/>
      <w:r>
        <w:rPr>
          <w:rFonts w:ascii="Times" w:hAnsi="Times"/>
        </w:rPr>
        <w:t xml:space="preserve"> and Nam for being my comrades on this PhD journey.</w:t>
      </w:r>
    </w:p>
    <w:p w14:paraId="2650702B" w14:textId="49B3C8CC" w:rsidR="00AB0083" w:rsidRDefault="00AB0083" w:rsidP="00AB0083">
      <w:pPr>
        <w:spacing w:line="360" w:lineRule="auto"/>
        <w:jc w:val="both"/>
        <w:rPr>
          <w:rFonts w:ascii="Times" w:hAnsi="Times"/>
        </w:rPr>
      </w:pPr>
      <w:r>
        <w:rPr>
          <w:rFonts w:ascii="Times" w:hAnsi="Times"/>
        </w:rPr>
        <w:tab/>
        <w:t xml:space="preserve">I have been fortunate to work alongside so many great and talented collaborators throughout this project. I would like to thank Prof. Mike Williamson who, right from the beginning, helped me to consider CORMs from a chemist’s perspective. He and Andrea </w:t>
      </w:r>
      <w:proofErr w:type="spellStart"/>
      <w:r>
        <w:rPr>
          <w:rFonts w:ascii="Times" w:hAnsi="Times"/>
        </w:rPr>
        <w:t>Houndslow</w:t>
      </w:r>
      <w:proofErr w:type="spellEnd"/>
      <w:r>
        <w:rPr>
          <w:rFonts w:ascii="Times" w:hAnsi="Times"/>
        </w:rPr>
        <w:t xml:space="preserve"> assisted with all the NMR experiments. Thank you also to Thomas Smith, Laurie </w:t>
      </w:r>
      <w:proofErr w:type="spellStart"/>
      <w:r>
        <w:rPr>
          <w:rFonts w:ascii="Times" w:hAnsi="Times"/>
        </w:rPr>
        <w:t>Middlemiss</w:t>
      </w:r>
      <w:proofErr w:type="spellEnd"/>
      <w:r>
        <w:rPr>
          <w:rFonts w:ascii="Times" w:hAnsi="Times"/>
        </w:rPr>
        <w:t xml:space="preserve"> and Dr Michael </w:t>
      </w:r>
      <w:proofErr w:type="spellStart"/>
      <w:r>
        <w:rPr>
          <w:rFonts w:ascii="Times" w:hAnsi="Times"/>
        </w:rPr>
        <w:t>Hippler</w:t>
      </w:r>
      <w:proofErr w:type="spellEnd"/>
      <w:r>
        <w:rPr>
          <w:rFonts w:ascii="Times" w:hAnsi="Times"/>
        </w:rPr>
        <w:t xml:space="preserve">, whose expertise on gas phase </w:t>
      </w:r>
      <w:proofErr w:type="gramStart"/>
      <w:r>
        <w:rPr>
          <w:rFonts w:ascii="Times" w:hAnsi="Times"/>
        </w:rPr>
        <w:t>FTIR</w:t>
      </w:r>
      <w:proofErr w:type="gramEnd"/>
      <w:r>
        <w:rPr>
          <w:rFonts w:ascii="Times" w:hAnsi="Times"/>
        </w:rPr>
        <w:t xml:space="preserve"> was very much required to unravel the mysteries of CO release from CORM-3! Thanks also to Prof. Sherif El </w:t>
      </w:r>
      <w:proofErr w:type="spellStart"/>
      <w:r>
        <w:rPr>
          <w:rFonts w:ascii="Times" w:hAnsi="Times"/>
        </w:rPr>
        <w:t>Khamisy</w:t>
      </w:r>
      <w:proofErr w:type="spellEnd"/>
      <w:r>
        <w:rPr>
          <w:rFonts w:ascii="Times" w:hAnsi="Times"/>
        </w:rPr>
        <w:t xml:space="preserve"> and Dr </w:t>
      </w:r>
      <w:proofErr w:type="spellStart"/>
      <w:r>
        <w:rPr>
          <w:rFonts w:ascii="Times" w:hAnsi="Times"/>
        </w:rPr>
        <w:t>Chunyan</w:t>
      </w:r>
      <w:proofErr w:type="spellEnd"/>
      <w:r>
        <w:rPr>
          <w:rFonts w:ascii="Times" w:hAnsi="Times"/>
        </w:rPr>
        <w:t xml:space="preserve"> Liao for taking on a microbiology student, with no prior experience with mammalian cell culture, to investigate the actions of CORM-3 on human cells. </w:t>
      </w:r>
      <w:proofErr w:type="gramStart"/>
      <w:r>
        <w:rPr>
          <w:rFonts w:ascii="Times" w:hAnsi="Times"/>
        </w:rPr>
        <w:t>All of the ICP-AES in this project (and there is a lot!) was conducted by Neil Bramall</w:t>
      </w:r>
      <w:proofErr w:type="gramEnd"/>
      <w:r>
        <w:rPr>
          <w:rFonts w:ascii="Times" w:hAnsi="Times"/>
        </w:rPr>
        <w:t xml:space="preserve">. Thank you also to the undergraduate project students that have joined the project over the years, particularly Jonathan Chapman who contributed towards some of the work presented in this thesis. Thanks also to Dr Jim Imlay who communicated unpublished data and ideas on ROS/CORMs. </w:t>
      </w:r>
      <w:proofErr w:type="gramStart"/>
      <w:r>
        <w:rPr>
          <w:rFonts w:ascii="Times" w:hAnsi="Times"/>
        </w:rPr>
        <w:t>The CORM-3 used in this project was generously donated by Prof. Brian Mann and Keith Owen</w:t>
      </w:r>
      <w:proofErr w:type="gramEnd"/>
      <w:r>
        <w:rPr>
          <w:rFonts w:ascii="Times" w:hAnsi="Times"/>
        </w:rPr>
        <w:t>.</w:t>
      </w:r>
    </w:p>
    <w:p w14:paraId="76EBDC83" w14:textId="77777777" w:rsidR="00AB0083" w:rsidRDefault="00AB0083" w:rsidP="00AB0083">
      <w:pPr>
        <w:spacing w:line="360" w:lineRule="auto"/>
        <w:jc w:val="both"/>
        <w:rPr>
          <w:rFonts w:ascii="Times" w:hAnsi="Times"/>
        </w:rPr>
      </w:pPr>
      <w:r>
        <w:rPr>
          <w:rFonts w:ascii="Times" w:hAnsi="Times"/>
        </w:rPr>
        <w:tab/>
        <w:t xml:space="preserve">Next, I would like to thank my friends, Lauren and </w:t>
      </w:r>
      <w:proofErr w:type="spellStart"/>
      <w:r>
        <w:rPr>
          <w:rFonts w:ascii="Times" w:hAnsi="Times"/>
        </w:rPr>
        <w:t>Shuo</w:t>
      </w:r>
      <w:proofErr w:type="spellEnd"/>
      <w:r>
        <w:rPr>
          <w:rFonts w:ascii="Times" w:hAnsi="Times"/>
        </w:rPr>
        <w:t>. Your friendships have been invaluable, you picked me up when I was at my lowest and the world is a better place when you’re around. I miss you every day. I think America might have to give you back soon!</w:t>
      </w:r>
    </w:p>
    <w:p w14:paraId="517784F3" w14:textId="77777777" w:rsidR="00AB0083" w:rsidRDefault="00AB0083" w:rsidP="00AB0083">
      <w:pPr>
        <w:spacing w:line="360" w:lineRule="auto"/>
        <w:jc w:val="both"/>
        <w:rPr>
          <w:rFonts w:ascii="Times" w:hAnsi="Times"/>
        </w:rPr>
      </w:pPr>
      <w:r>
        <w:rPr>
          <w:rFonts w:ascii="Times" w:hAnsi="Times"/>
        </w:rPr>
        <w:lastRenderedPageBreak/>
        <w:tab/>
      </w:r>
    </w:p>
    <w:p w14:paraId="7D64D108" w14:textId="112B0B2F" w:rsidR="00AB0083" w:rsidRDefault="00AB0083" w:rsidP="00AB0083">
      <w:pPr>
        <w:spacing w:line="360" w:lineRule="auto"/>
        <w:jc w:val="both"/>
        <w:rPr>
          <w:rFonts w:ascii="Times" w:hAnsi="Times"/>
        </w:rPr>
      </w:pPr>
      <w:r>
        <w:rPr>
          <w:rFonts w:ascii="Times" w:hAnsi="Times"/>
        </w:rPr>
        <w:tab/>
        <w:t xml:space="preserve">It must be said that I could not have completed this project without the continued love and support from my family. To my mum and dad: you have unquestionably supported my academic efforts over the years. Throughout every level of my education, you went above and beyond to support me. You argued with stubborn teachers that doubted my abilities, you stayed up late to help me with my homework and sacrificed so much to ensure myself and Matt never had to struggle financially whilst we were at university. You taught me about dinosaurs, about animals and about space. You took me to museums, bought me microscopes and chemistry sets and inspired me to love science. My strong work ethic and my unrelenting drive to never give up and to always keep trying, even when everything seems impossible, </w:t>
      </w:r>
      <w:proofErr w:type="gramStart"/>
      <w:r>
        <w:rPr>
          <w:rFonts w:ascii="Times" w:hAnsi="Times"/>
        </w:rPr>
        <w:t>is</w:t>
      </w:r>
      <w:proofErr w:type="gramEnd"/>
      <w:r>
        <w:rPr>
          <w:rFonts w:ascii="Times" w:hAnsi="Times"/>
        </w:rPr>
        <w:t xml:space="preserve"> all because of you. You are intelligent, kind, caring, generous, loving and would give anything for my brother and I to be happy. I love you so much and I am so thankful for everything. I would also like to thank my little brother Matt. I’m so proud of you and everything you achieve. I could not have done any of this without you. Your support and reason over the years has meant everything to me.</w:t>
      </w:r>
    </w:p>
    <w:p w14:paraId="5904C92A" w14:textId="3B58D215" w:rsidR="00AB0083" w:rsidRDefault="00AB0083" w:rsidP="00AB0083">
      <w:pPr>
        <w:spacing w:line="360" w:lineRule="auto"/>
        <w:ind w:firstLine="720"/>
        <w:jc w:val="both"/>
        <w:rPr>
          <w:rFonts w:ascii="Times" w:hAnsi="Times"/>
        </w:rPr>
      </w:pPr>
      <w:r>
        <w:rPr>
          <w:rFonts w:ascii="Times" w:hAnsi="Times"/>
        </w:rPr>
        <w:t>Thank you to Misty and Leia, a big fluffy dog and a little fluffy dog with unbreakably delightful spirits.</w:t>
      </w:r>
    </w:p>
    <w:p w14:paraId="2D47EBA4" w14:textId="32F6F851" w:rsidR="00AB0083" w:rsidRDefault="00AB0083" w:rsidP="00AB0083">
      <w:pPr>
        <w:spacing w:line="360" w:lineRule="auto"/>
        <w:jc w:val="both"/>
        <w:rPr>
          <w:rFonts w:ascii="Times" w:hAnsi="Times"/>
        </w:rPr>
      </w:pPr>
      <w:r>
        <w:rPr>
          <w:rFonts w:ascii="Times" w:hAnsi="Times"/>
        </w:rPr>
        <w:tab/>
        <w:t xml:space="preserve">This thesis is dedicated to my grandparents: Granny, </w:t>
      </w:r>
      <w:proofErr w:type="spellStart"/>
      <w:r>
        <w:rPr>
          <w:rFonts w:ascii="Times" w:hAnsi="Times"/>
        </w:rPr>
        <w:t>Grandad</w:t>
      </w:r>
      <w:proofErr w:type="spellEnd"/>
      <w:r>
        <w:rPr>
          <w:rFonts w:ascii="Times" w:hAnsi="Times"/>
        </w:rPr>
        <w:t xml:space="preserve">, Nanny and Gramps. In the course of this PhD, my Nanny and Gramps sadly passed away. They would have been so happy to see me become the first Dr in the family, and I hope that, wherever they are, they know that I am grateful to them. I also dedicate this thesis to my Granny and </w:t>
      </w:r>
      <w:proofErr w:type="spellStart"/>
      <w:r>
        <w:rPr>
          <w:rFonts w:ascii="Times" w:hAnsi="Times"/>
        </w:rPr>
        <w:t>Grandad</w:t>
      </w:r>
      <w:proofErr w:type="spellEnd"/>
      <w:r>
        <w:rPr>
          <w:rFonts w:ascii="Times" w:hAnsi="Times"/>
        </w:rPr>
        <w:t xml:space="preserve">, who had such an enormous influence on me whilst I was young, stimulated my interest in nature and </w:t>
      </w:r>
      <w:proofErr w:type="gramStart"/>
      <w:r>
        <w:rPr>
          <w:rFonts w:ascii="Times" w:hAnsi="Times"/>
        </w:rPr>
        <w:t>have</w:t>
      </w:r>
      <w:proofErr w:type="gramEnd"/>
      <w:r>
        <w:rPr>
          <w:rFonts w:ascii="Times" w:hAnsi="Times"/>
        </w:rPr>
        <w:t xml:space="preserve"> continued to support</w:t>
      </w:r>
      <w:r w:rsidR="00CF44B3">
        <w:rPr>
          <w:rFonts w:ascii="Times" w:hAnsi="Times"/>
        </w:rPr>
        <w:t xml:space="preserve"> me. I love you and this is </w:t>
      </w:r>
      <w:r>
        <w:rPr>
          <w:rFonts w:ascii="Times" w:hAnsi="Times"/>
        </w:rPr>
        <w:t>for you</w:t>
      </w:r>
      <w:r w:rsidR="00CF44B3">
        <w:rPr>
          <w:rFonts w:ascii="Times" w:hAnsi="Times"/>
        </w:rPr>
        <w:t xml:space="preserve"> all</w:t>
      </w:r>
      <w:r>
        <w:rPr>
          <w:rFonts w:ascii="Times" w:hAnsi="Times"/>
        </w:rPr>
        <w:t>.</w:t>
      </w:r>
    </w:p>
    <w:p w14:paraId="3B27CF7D" w14:textId="77777777" w:rsidR="00AB0083" w:rsidRDefault="00AB0083" w:rsidP="00AB0083">
      <w:pPr>
        <w:spacing w:line="360" w:lineRule="auto"/>
        <w:jc w:val="both"/>
        <w:rPr>
          <w:rFonts w:ascii="Times" w:hAnsi="Times"/>
        </w:rPr>
      </w:pPr>
      <w:r>
        <w:rPr>
          <w:rFonts w:ascii="Times" w:hAnsi="Times"/>
        </w:rPr>
        <w:tab/>
        <w:t>Finally, I would like to thank my partner Dr Chris Hepworth. Throughout the last 2 years you have been unquestionably supportive and patient, you’ve helped me with every aspect of my PhD and ensured I still ate and slept over the last few months. Above all you are a constant reminder of everything that is good in life. I couldn’t have done this without you. I love you.</w:t>
      </w:r>
    </w:p>
    <w:p w14:paraId="55DC520F" w14:textId="77777777" w:rsidR="00AB0083" w:rsidRPr="000F50AC" w:rsidRDefault="00AB0083" w:rsidP="00AB0083">
      <w:pPr>
        <w:spacing w:line="360" w:lineRule="auto"/>
        <w:jc w:val="both"/>
        <w:rPr>
          <w:rFonts w:ascii="Times" w:hAnsi="Times"/>
        </w:rPr>
      </w:pPr>
    </w:p>
    <w:p w14:paraId="0A615C8D" w14:textId="1A0098E8" w:rsidR="00AB0083" w:rsidRDefault="00AB0083">
      <w:pPr>
        <w:rPr>
          <w:rFonts w:ascii="Times" w:hAnsi="Times"/>
        </w:rPr>
      </w:pPr>
      <w:r>
        <w:rPr>
          <w:rFonts w:ascii="Times" w:hAnsi="Times"/>
        </w:rPr>
        <w:br w:type="page"/>
      </w:r>
    </w:p>
    <w:p w14:paraId="14E244DC" w14:textId="77777777" w:rsidR="00AB0083" w:rsidRPr="00AB0083" w:rsidRDefault="00AB0083" w:rsidP="00AB0083">
      <w:pPr>
        <w:spacing w:after="0" w:line="360" w:lineRule="auto"/>
        <w:jc w:val="center"/>
        <w:rPr>
          <w:rFonts w:ascii="Times" w:eastAsia="ＭＳ 明朝" w:hAnsi="Times" w:cs="Times New Roman"/>
          <w:b/>
          <w:sz w:val="24"/>
          <w:szCs w:val="24"/>
          <w:lang w:val="en-US" w:eastAsia="en-US"/>
        </w:rPr>
      </w:pPr>
      <w:r w:rsidRPr="00AB0083">
        <w:rPr>
          <w:rFonts w:ascii="Times" w:eastAsia="ＭＳ 明朝" w:hAnsi="Times" w:cs="Times New Roman"/>
          <w:b/>
          <w:sz w:val="24"/>
          <w:szCs w:val="24"/>
          <w:lang w:val="en-US" w:eastAsia="en-US"/>
        </w:rPr>
        <w:lastRenderedPageBreak/>
        <w:t>Abstract</w:t>
      </w:r>
    </w:p>
    <w:p w14:paraId="477874FA" w14:textId="77777777" w:rsidR="00AB0083" w:rsidRPr="00AB0083" w:rsidRDefault="00AB0083" w:rsidP="00AB0083">
      <w:pPr>
        <w:spacing w:after="0" w:line="360" w:lineRule="auto"/>
        <w:jc w:val="center"/>
        <w:rPr>
          <w:rFonts w:ascii="Times" w:eastAsia="ＭＳ 明朝" w:hAnsi="Times" w:cs="Times New Roman"/>
          <w:b/>
          <w:sz w:val="24"/>
          <w:szCs w:val="24"/>
          <w:lang w:val="en-US" w:eastAsia="en-US"/>
        </w:rPr>
      </w:pPr>
    </w:p>
    <w:p w14:paraId="732C787A" w14:textId="05ECEDD0" w:rsidR="00AB0083" w:rsidRPr="00AB0083" w:rsidRDefault="00AB0083" w:rsidP="00AB0083">
      <w:pPr>
        <w:spacing w:after="0" w:line="360" w:lineRule="auto"/>
        <w:jc w:val="both"/>
        <w:rPr>
          <w:rFonts w:ascii="Times" w:eastAsia="ＭＳ 明朝" w:hAnsi="Times" w:cs="Times New Roman"/>
          <w:szCs w:val="24"/>
          <w:lang w:val="en-US" w:eastAsia="en-US"/>
        </w:rPr>
      </w:pPr>
      <w:r w:rsidRPr="00AB0083">
        <w:rPr>
          <w:rFonts w:ascii="Times" w:eastAsia="ＭＳ 明朝" w:hAnsi="Times" w:cs="Times New Roman"/>
          <w:szCs w:val="24"/>
          <w:lang w:val="en-US" w:eastAsia="en-US"/>
        </w:rPr>
        <w:tab/>
        <w:t>Commentators speculate that we are approaching a post-antibiotic era. We particularly need new drugs to combat multi-drug-resistant Gram-negative bacteria.</w:t>
      </w:r>
      <w:r w:rsidR="0075306D">
        <w:rPr>
          <w:rFonts w:ascii="Times" w:eastAsia="ＭＳ 明朝" w:hAnsi="Times" w:cs="Times New Roman"/>
          <w:szCs w:val="24"/>
          <w:lang w:val="en-US" w:eastAsia="en-US"/>
        </w:rPr>
        <w:t xml:space="preserve"> Although</w:t>
      </w:r>
      <w:r w:rsidRPr="00AB0083">
        <w:rPr>
          <w:rFonts w:ascii="Times" w:eastAsia="ＭＳ 明朝" w:hAnsi="Times" w:cs="Times New Roman"/>
          <w:szCs w:val="24"/>
          <w:lang w:val="en-US" w:eastAsia="en-US"/>
        </w:rPr>
        <w:t xml:space="preserve"> carbon monoxide-releasing molecules (CORMs) are extensively used as experimental tools to study the effects of CO in mammalian systems, there is increasingly interest in the employment of these compounds as novel antimicrobial drugs. Ru-carbonyl CORMs, CORM-2 and CORM-3, are the most antimicrobial CORMs. Curiously however, CO is not an effective antimicrobial agent and therefore it was suspected that CORM-induced antimicrobial effects were not due to CO alone.</w:t>
      </w:r>
    </w:p>
    <w:p w14:paraId="0C16E279" w14:textId="77777777" w:rsidR="00AB0083" w:rsidRPr="00AB0083" w:rsidRDefault="00AB0083" w:rsidP="00AB0083">
      <w:pPr>
        <w:spacing w:after="0" w:line="360" w:lineRule="auto"/>
        <w:jc w:val="both"/>
        <w:rPr>
          <w:rFonts w:ascii="Times" w:eastAsia="ＭＳ 明朝" w:hAnsi="Times" w:cs="Times New Roman"/>
          <w:szCs w:val="24"/>
          <w:lang w:val="en-US" w:eastAsia="en-US"/>
        </w:rPr>
      </w:pPr>
    </w:p>
    <w:p w14:paraId="64FB0310" w14:textId="77777777" w:rsidR="00AB0083" w:rsidRPr="00AB0083" w:rsidRDefault="00AB0083" w:rsidP="00AB0083">
      <w:pPr>
        <w:spacing w:after="0" w:line="360" w:lineRule="auto"/>
        <w:jc w:val="both"/>
        <w:rPr>
          <w:rFonts w:ascii="Times" w:eastAsia="ＭＳ 明朝" w:hAnsi="Times" w:cs="Times New Roman"/>
          <w:szCs w:val="24"/>
          <w:lang w:val="en-US" w:eastAsia="en-US"/>
        </w:rPr>
      </w:pPr>
      <w:r w:rsidRPr="00AB0083">
        <w:rPr>
          <w:rFonts w:ascii="Times" w:eastAsia="ＭＳ 明朝" w:hAnsi="Times" w:cs="Times New Roman"/>
          <w:szCs w:val="24"/>
          <w:lang w:val="en-US" w:eastAsia="en-US"/>
        </w:rPr>
        <w:tab/>
        <w:t xml:space="preserve">The overall aim of this project was to investigate the potential of Ru-carbonyl CORMs as replacements, or adjuvants, to antibiotics. To achieve this, the relative contribution of the CO and the </w:t>
      </w:r>
      <w:proofErr w:type="gramStart"/>
      <w:r w:rsidRPr="00AB0083">
        <w:rPr>
          <w:rFonts w:ascii="Times" w:eastAsia="ＭＳ 明朝" w:hAnsi="Times" w:cs="Times New Roman"/>
          <w:szCs w:val="24"/>
          <w:lang w:val="en-US" w:eastAsia="en-US"/>
        </w:rPr>
        <w:t>Ru(</w:t>
      </w:r>
      <w:proofErr w:type="gramEnd"/>
      <w:r w:rsidRPr="00AB0083">
        <w:rPr>
          <w:rFonts w:ascii="Times" w:eastAsia="ＭＳ 明朝" w:hAnsi="Times" w:cs="Times New Roman"/>
          <w:szCs w:val="24"/>
          <w:lang w:val="en-US" w:eastAsia="en-US"/>
        </w:rPr>
        <w:t xml:space="preserve">II) ions in the antimicrobial activities of these compounds against </w:t>
      </w:r>
      <w:r w:rsidRPr="00AB0083">
        <w:rPr>
          <w:rFonts w:ascii="Times" w:eastAsia="ＭＳ 明朝" w:hAnsi="Times" w:cs="Times New Roman"/>
          <w:i/>
          <w:szCs w:val="24"/>
          <w:lang w:val="en-US" w:eastAsia="en-US"/>
        </w:rPr>
        <w:t>E. coli</w:t>
      </w:r>
      <w:r w:rsidRPr="00AB0083">
        <w:rPr>
          <w:rFonts w:ascii="Times" w:eastAsia="ＭＳ 明朝" w:hAnsi="Times" w:cs="Times New Roman"/>
          <w:szCs w:val="24"/>
          <w:lang w:val="en-US" w:eastAsia="en-US"/>
        </w:rPr>
        <w:t xml:space="preserve"> – a model bacterium – were investigated. An important issue was to elucidate how these compounds were so toxic to bacteria and yet reportedly non-toxic to mammalian cells.</w:t>
      </w:r>
    </w:p>
    <w:p w14:paraId="0CB1651E" w14:textId="77777777" w:rsidR="00AB0083" w:rsidRPr="00AB0083" w:rsidRDefault="00AB0083" w:rsidP="00AB0083">
      <w:pPr>
        <w:spacing w:after="0" w:line="360" w:lineRule="auto"/>
        <w:jc w:val="both"/>
        <w:rPr>
          <w:rFonts w:ascii="Times" w:eastAsia="ＭＳ 明朝" w:hAnsi="Times" w:cs="Times New Roman"/>
          <w:szCs w:val="24"/>
          <w:lang w:val="en-US" w:eastAsia="en-US"/>
        </w:rPr>
      </w:pPr>
    </w:p>
    <w:p w14:paraId="0C80DD62" w14:textId="2B3BBDBF" w:rsidR="00AB0083" w:rsidRPr="00AB0083" w:rsidRDefault="00AB0083" w:rsidP="00AB0083">
      <w:pPr>
        <w:spacing w:after="0" w:line="360" w:lineRule="auto"/>
        <w:jc w:val="both"/>
        <w:rPr>
          <w:rFonts w:ascii="Times" w:eastAsia="ＭＳ 明朝" w:hAnsi="Times" w:cs="Times New Roman"/>
          <w:szCs w:val="24"/>
          <w:lang w:val="en-US" w:eastAsia="en-US"/>
        </w:rPr>
      </w:pPr>
      <w:r w:rsidRPr="00AB0083">
        <w:rPr>
          <w:rFonts w:ascii="Times" w:eastAsia="ＭＳ 明朝" w:hAnsi="Times" w:cs="Times New Roman"/>
          <w:szCs w:val="24"/>
          <w:lang w:val="en-US" w:eastAsia="en-US"/>
        </w:rPr>
        <w:tab/>
        <w:t>It was found that CORM-2- and CORM-3-induced bacterial cell killi</w:t>
      </w:r>
      <w:r w:rsidR="00366771">
        <w:rPr>
          <w:rFonts w:ascii="Times" w:eastAsia="ＭＳ 明朝" w:hAnsi="Times" w:cs="Times New Roman"/>
          <w:szCs w:val="24"/>
          <w:lang w:val="en-US" w:eastAsia="en-US"/>
        </w:rPr>
        <w:t>ng wa</w:t>
      </w:r>
      <w:r w:rsidRPr="00AB0083">
        <w:rPr>
          <w:rFonts w:ascii="Times" w:eastAsia="ＭＳ 明朝" w:hAnsi="Times" w:cs="Times New Roman"/>
          <w:szCs w:val="24"/>
          <w:lang w:val="en-US" w:eastAsia="en-US"/>
        </w:rPr>
        <w:t xml:space="preserve">s due to the consequences of CORM-derived Ru binding to bacterial cell targets. Whilst CO release from CORM-2 may also contribute to cell killing, is it highly unlikely that CORM-3 is a CORM in biological experiments. It was demonstrated that intracellular targets of CORM-derived Ru could include: surface-exposed Cys, His and Met residues on proteins (Chapter 4); reduced and oxidised sulfhydryl-compounds e.g. glutathione (Chapter 5); bacterial membranes (Chapter 6); and DNA (Chapter 6). Thus </w:t>
      </w:r>
      <w:r w:rsidR="00366771">
        <w:rPr>
          <w:rFonts w:ascii="Times" w:eastAsia="ＭＳ 明朝" w:hAnsi="Times" w:cs="Times New Roman"/>
          <w:szCs w:val="24"/>
          <w:lang w:val="en-US" w:eastAsia="en-US"/>
        </w:rPr>
        <w:t xml:space="preserve">it is suggested that </w:t>
      </w:r>
      <w:r w:rsidRPr="00AB0083">
        <w:rPr>
          <w:rFonts w:ascii="Times" w:eastAsia="ＭＳ 明朝" w:hAnsi="Times" w:cs="Times New Roman"/>
          <w:szCs w:val="24"/>
          <w:lang w:val="en-US" w:eastAsia="en-US"/>
        </w:rPr>
        <w:t>CORM-induce</w:t>
      </w:r>
      <w:r w:rsidR="00366771">
        <w:rPr>
          <w:rFonts w:ascii="Times" w:eastAsia="ＭＳ 明朝" w:hAnsi="Times" w:cs="Times New Roman"/>
          <w:szCs w:val="24"/>
          <w:lang w:val="en-US" w:eastAsia="en-US"/>
        </w:rPr>
        <w:t>d killing wa</w:t>
      </w:r>
      <w:r w:rsidRPr="00AB0083">
        <w:rPr>
          <w:rFonts w:ascii="Times" w:eastAsia="ＭＳ 明朝" w:hAnsi="Times" w:cs="Times New Roman"/>
          <w:szCs w:val="24"/>
          <w:lang w:val="en-US" w:eastAsia="en-US"/>
        </w:rPr>
        <w:t xml:space="preserve">s the consequence of </w:t>
      </w:r>
      <w:proofErr w:type="gramStart"/>
      <w:r w:rsidRPr="00AB0083">
        <w:rPr>
          <w:rFonts w:ascii="Times" w:eastAsia="ＭＳ 明朝" w:hAnsi="Times" w:cs="Times New Roman"/>
          <w:szCs w:val="24"/>
          <w:lang w:val="en-US" w:eastAsia="en-US"/>
        </w:rPr>
        <w:t>Ru(</w:t>
      </w:r>
      <w:proofErr w:type="gramEnd"/>
      <w:r w:rsidRPr="00AB0083">
        <w:rPr>
          <w:rFonts w:ascii="Times" w:eastAsia="ＭＳ 明朝" w:hAnsi="Times" w:cs="Times New Roman"/>
          <w:szCs w:val="24"/>
          <w:lang w:val="en-US" w:eastAsia="en-US"/>
        </w:rPr>
        <w:t xml:space="preserve">II) ions binding to multiple cellular targets and inhibiting multiple cellular processes, much like the toxic effects of other non-essential metal ions. These cellular targets are also conserved in mammalian cells. Thus, a re-investigation of the effects of CORM-3 against human cells </w:t>
      </w:r>
      <w:r w:rsidRPr="00AB0083">
        <w:rPr>
          <w:rFonts w:ascii="Times" w:eastAsia="ＭＳ 明朝" w:hAnsi="Times" w:cs="Times New Roman"/>
          <w:i/>
          <w:szCs w:val="24"/>
          <w:lang w:val="en-US" w:eastAsia="en-US"/>
        </w:rPr>
        <w:t>in vitro</w:t>
      </w:r>
      <w:r w:rsidRPr="00AB0083">
        <w:rPr>
          <w:rFonts w:ascii="Times" w:eastAsia="ＭＳ 明朝" w:hAnsi="Times" w:cs="Times New Roman"/>
          <w:szCs w:val="24"/>
          <w:lang w:val="en-US" w:eastAsia="en-US"/>
        </w:rPr>
        <w:t xml:space="preserve"> revealed that human cells also accumulate CORM-derived Ru to cytotoxic levels.</w:t>
      </w:r>
    </w:p>
    <w:p w14:paraId="46B9B5E5" w14:textId="77777777" w:rsidR="00AB0083" w:rsidRPr="00AB0083" w:rsidRDefault="00AB0083" w:rsidP="00AB0083">
      <w:pPr>
        <w:spacing w:after="0" w:line="360" w:lineRule="auto"/>
        <w:jc w:val="both"/>
        <w:rPr>
          <w:rFonts w:ascii="Times" w:eastAsia="ＭＳ 明朝" w:hAnsi="Times" w:cs="Times New Roman"/>
          <w:szCs w:val="24"/>
          <w:lang w:val="en-US" w:eastAsia="en-US"/>
        </w:rPr>
      </w:pPr>
    </w:p>
    <w:p w14:paraId="3AC6428E" w14:textId="2D95FEE3" w:rsidR="00AB0083" w:rsidRPr="00AB0083" w:rsidRDefault="00AB0083" w:rsidP="00AB0083">
      <w:pPr>
        <w:spacing w:after="0" w:line="360" w:lineRule="auto"/>
        <w:jc w:val="both"/>
        <w:rPr>
          <w:rFonts w:ascii="Times" w:eastAsia="ＭＳ 明朝" w:hAnsi="Times" w:cs="Times New Roman"/>
          <w:szCs w:val="24"/>
          <w:lang w:val="en-US" w:eastAsia="en-US"/>
        </w:rPr>
      </w:pPr>
      <w:r w:rsidRPr="00AB0083">
        <w:rPr>
          <w:rFonts w:ascii="Times" w:eastAsia="ＭＳ 明朝" w:hAnsi="Times" w:cs="Times New Roman"/>
          <w:szCs w:val="24"/>
          <w:lang w:val="en-US" w:eastAsia="en-US"/>
        </w:rPr>
        <w:tab/>
        <w:t>This thesis presents a revised perspective on the antimicrobial activities of Ru-carbonyl CORMs. It is recommended that CORM-2 and CORM-3 should be re-classified as ‘functional Ru-based antimicrobial compounds’ rather than ‘CO-releasing molecules’. Over 300 publications exist on the employment of these compounds as mere ‘CO-donors’ and therefore CORM-2 and CORM-3 have contributed enormously to the understanding of the roles of CO in mammalian physiology. However, from the findings of this work, it can be concluded that the biological effects of CORM-2</w:t>
      </w:r>
      <w:r w:rsidR="00366771">
        <w:rPr>
          <w:rFonts w:ascii="Times" w:eastAsia="ＭＳ 明朝" w:hAnsi="Times" w:cs="Times New Roman"/>
          <w:szCs w:val="24"/>
          <w:lang w:val="en-US" w:eastAsia="en-US"/>
        </w:rPr>
        <w:t xml:space="preserve"> and CORM-3 in these studies were</w:t>
      </w:r>
      <w:r w:rsidRPr="00AB0083">
        <w:rPr>
          <w:rFonts w:ascii="Times" w:eastAsia="ＭＳ 明朝" w:hAnsi="Times" w:cs="Times New Roman"/>
          <w:szCs w:val="24"/>
          <w:lang w:val="en-US" w:eastAsia="en-US"/>
        </w:rPr>
        <w:t xml:space="preserve"> probably mediated by the CORM-derived </w:t>
      </w:r>
      <w:proofErr w:type="gramStart"/>
      <w:r w:rsidRPr="00AB0083">
        <w:rPr>
          <w:rFonts w:ascii="Times" w:eastAsia="ＭＳ 明朝" w:hAnsi="Times" w:cs="Times New Roman"/>
          <w:szCs w:val="24"/>
          <w:lang w:val="en-US" w:eastAsia="en-US"/>
        </w:rPr>
        <w:t>Ru(</w:t>
      </w:r>
      <w:proofErr w:type="gramEnd"/>
      <w:r w:rsidRPr="00AB0083">
        <w:rPr>
          <w:rFonts w:ascii="Times" w:eastAsia="ＭＳ 明朝" w:hAnsi="Times" w:cs="Times New Roman"/>
          <w:szCs w:val="24"/>
          <w:lang w:val="en-US" w:eastAsia="en-US"/>
        </w:rPr>
        <w:t xml:space="preserve">II) ions binding to mammalian cell targets. </w:t>
      </w:r>
    </w:p>
    <w:p w14:paraId="51020287" w14:textId="77777777" w:rsidR="00AB0083" w:rsidRPr="00AB0083" w:rsidRDefault="00AB0083" w:rsidP="00AB0083">
      <w:pPr>
        <w:spacing w:after="0" w:line="360" w:lineRule="auto"/>
        <w:jc w:val="center"/>
        <w:rPr>
          <w:rFonts w:ascii="Times" w:eastAsia="ＭＳ 明朝" w:hAnsi="Times" w:cs="Times New Roman"/>
          <w:b/>
          <w:sz w:val="24"/>
          <w:szCs w:val="20"/>
          <w:lang w:val="en-US" w:eastAsia="en-US"/>
        </w:rPr>
      </w:pPr>
      <w:r w:rsidRPr="00AB0083">
        <w:rPr>
          <w:rFonts w:ascii="Times" w:eastAsia="ＭＳ 明朝" w:hAnsi="Times" w:cs="Times New Roman"/>
          <w:b/>
          <w:sz w:val="24"/>
          <w:szCs w:val="20"/>
          <w:lang w:val="en-US" w:eastAsia="en-US"/>
        </w:rPr>
        <w:lastRenderedPageBreak/>
        <w:t>Abbreviations</w:t>
      </w:r>
    </w:p>
    <w:p w14:paraId="5527DBB2"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p>
    <w:p w14:paraId="75240FA8"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p>
    <w:p w14:paraId="037991A0"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-S-S-</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 xml:space="preserve">Oxidised sulfhydryl </w:t>
      </w:r>
    </w:p>
    <w:p w14:paraId="69D468AF"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–SH</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Thiol or sulfhydryl group</w:t>
      </w:r>
    </w:p>
    <w:p w14:paraId="14C0FF4F"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vertAlign w:val="superscript"/>
          <w:lang w:val="en-US" w:eastAsia="en-US"/>
        </w:rPr>
        <w:t>1</w:t>
      </w:r>
      <w:r w:rsidRPr="00AB0083">
        <w:rPr>
          <w:rFonts w:ascii="Times" w:eastAsia="ＭＳ 明朝" w:hAnsi="Times" w:cs="Times New Roman"/>
          <w:sz w:val="20"/>
          <w:szCs w:val="20"/>
          <w:lang w:val="en-US" w:eastAsia="en-US"/>
        </w:rPr>
        <w:t>H-NMR</w:t>
      </w:r>
      <w:r w:rsidRPr="00AB0083">
        <w:rPr>
          <w:rFonts w:ascii="Times" w:eastAsia="ＭＳ 明朝" w:hAnsi="Times" w:cs="Times New Roman"/>
          <w:sz w:val="20"/>
          <w:szCs w:val="20"/>
          <w:lang w:val="en-US" w:eastAsia="en-US"/>
        </w:rPr>
        <w:tab/>
        <w:t>Proton nuclear magnetic resonance spectroscopy</w:t>
      </w:r>
    </w:p>
    <w:p w14:paraId="4B0F253B"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 xml:space="preserve">ADME </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Absorption, distribution, metabolism and excretion</w:t>
      </w:r>
    </w:p>
    <w:p w14:paraId="1F1436BB"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AMP</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Adenosine 5’-monophosphate</w:t>
      </w:r>
    </w:p>
    <w:p w14:paraId="658465CB" w14:textId="77777777" w:rsidR="00AB0083" w:rsidRPr="00AB0083" w:rsidRDefault="00AB0083" w:rsidP="00AB0083">
      <w:pPr>
        <w:spacing w:after="0" w:line="360" w:lineRule="auto"/>
        <w:jc w:val="both"/>
        <w:rPr>
          <w:rFonts w:ascii="Times" w:eastAsia="ＭＳ 明朝" w:hAnsi="Times" w:cs="Times New Roman"/>
          <w:color w:val="000000"/>
          <w:sz w:val="20"/>
          <w:szCs w:val="20"/>
          <w:lang w:val="en-US" w:eastAsia="en-US"/>
        </w:rPr>
      </w:pPr>
      <w:r w:rsidRPr="00AB0083">
        <w:rPr>
          <w:rFonts w:ascii="Times" w:eastAsia="ＭＳ 明朝" w:hAnsi="Times" w:cs="Times New Roman"/>
          <w:color w:val="000000"/>
          <w:sz w:val="20"/>
          <w:szCs w:val="20"/>
          <w:lang w:val="en-US" w:eastAsia="en-US"/>
        </w:rPr>
        <w:t>AMR</w:t>
      </w:r>
      <w:r w:rsidRPr="00AB0083">
        <w:rPr>
          <w:rFonts w:ascii="Times" w:eastAsia="ＭＳ 明朝" w:hAnsi="Times" w:cs="Times New Roman"/>
          <w:color w:val="000000"/>
          <w:sz w:val="20"/>
          <w:szCs w:val="20"/>
          <w:lang w:val="en-US" w:eastAsia="en-US"/>
        </w:rPr>
        <w:tab/>
      </w:r>
      <w:r w:rsidRPr="00AB0083">
        <w:rPr>
          <w:rFonts w:ascii="Times" w:eastAsia="ＭＳ 明朝" w:hAnsi="Times" w:cs="Times New Roman"/>
          <w:color w:val="000000"/>
          <w:sz w:val="20"/>
          <w:szCs w:val="20"/>
          <w:lang w:val="en-US" w:eastAsia="en-US"/>
        </w:rPr>
        <w:tab/>
        <w:t>Antimicrobial resistance</w:t>
      </w:r>
    </w:p>
    <w:p w14:paraId="23420FFD" w14:textId="77777777" w:rsidR="00AB0083" w:rsidRPr="00AB0083" w:rsidRDefault="00AB0083" w:rsidP="00AB0083">
      <w:pPr>
        <w:spacing w:after="0" w:line="360" w:lineRule="auto"/>
        <w:jc w:val="both"/>
        <w:rPr>
          <w:rFonts w:ascii="Times" w:eastAsia="ＭＳ 明朝" w:hAnsi="Times" w:cs="Times New Roman"/>
          <w:color w:val="000000"/>
          <w:sz w:val="20"/>
          <w:szCs w:val="20"/>
          <w:lang w:val="en-US" w:eastAsia="en-US"/>
        </w:rPr>
      </w:pPr>
      <w:r w:rsidRPr="00AB0083">
        <w:rPr>
          <w:rFonts w:ascii="Times" w:eastAsia="ＭＳ 明朝" w:hAnsi="Times" w:cs="Times New Roman"/>
          <w:sz w:val="20"/>
          <w:szCs w:val="20"/>
          <w:lang w:val="en-US" w:eastAsia="en-US"/>
        </w:rPr>
        <w:t>ARB</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r>
      <w:r w:rsidRPr="00AB0083">
        <w:rPr>
          <w:rFonts w:ascii="Times" w:eastAsia="ＭＳ 明朝" w:hAnsi="Times" w:cs="Times New Roman"/>
          <w:color w:val="000000"/>
          <w:sz w:val="20"/>
          <w:szCs w:val="20"/>
          <w:lang w:val="en-US" w:eastAsia="en-US"/>
        </w:rPr>
        <w:t>Antibiotic Resistance Breaker</w:t>
      </w:r>
    </w:p>
    <w:p w14:paraId="386C1E53"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ATP</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Adenosine triphosphate</w:t>
      </w:r>
    </w:p>
    <w:p w14:paraId="26D41F95" w14:textId="77777777" w:rsidR="00AB0083" w:rsidRPr="00AB0083" w:rsidRDefault="00AB0083" w:rsidP="00AB0083">
      <w:pPr>
        <w:spacing w:after="0" w:line="360" w:lineRule="auto"/>
        <w:jc w:val="both"/>
        <w:rPr>
          <w:rFonts w:ascii="Times" w:eastAsia="ＭＳ 明朝" w:hAnsi="Times" w:cs="Times New Roman"/>
          <w:color w:val="000000"/>
          <w:sz w:val="20"/>
          <w:szCs w:val="20"/>
          <w:lang w:eastAsia="en-US"/>
        </w:rPr>
      </w:pPr>
      <w:proofErr w:type="gramStart"/>
      <w:r w:rsidRPr="00AB0083">
        <w:rPr>
          <w:rFonts w:ascii="Times" w:eastAsia="ＭＳ 明朝" w:hAnsi="Times" w:cs="Times New Roman"/>
          <w:color w:val="000000"/>
          <w:sz w:val="20"/>
          <w:szCs w:val="20"/>
          <w:lang w:eastAsia="en-US"/>
        </w:rPr>
        <w:t>bb</w:t>
      </w:r>
      <w:r w:rsidRPr="00AB0083">
        <w:rPr>
          <w:rFonts w:ascii="Times" w:eastAsia="ＭＳ 明朝" w:hAnsi="Times" w:cs="Times New Roman"/>
          <w:color w:val="000000"/>
          <w:sz w:val="20"/>
          <w:szCs w:val="20"/>
          <w:vertAlign w:val="subscript"/>
          <w:lang w:eastAsia="en-US"/>
        </w:rPr>
        <w:t>n</w:t>
      </w:r>
      <w:proofErr w:type="gramEnd"/>
      <w:r w:rsidRPr="00AB0083">
        <w:rPr>
          <w:rFonts w:ascii="Times" w:eastAsia="ＭＳ 明朝" w:hAnsi="Times" w:cs="Times New Roman"/>
          <w:color w:val="000000"/>
          <w:sz w:val="20"/>
          <w:szCs w:val="20"/>
          <w:vertAlign w:val="subscript"/>
          <w:lang w:eastAsia="en-US"/>
        </w:rPr>
        <w:tab/>
      </w:r>
      <w:r w:rsidRPr="00AB0083">
        <w:rPr>
          <w:rFonts w:ascii="Times" w:eastAsia="ＭＳ 明朝" w:hAnsi="Times" w:cs="Times New Roman"/>
          <w:color w:val="000000"/>
          <w:sz w:val="20"/>
          <w:szCs w:val="20"/>
          <w:vertAlign w:val="subscript"/>
          <w:lang w:eastAsia="en-US"/>
        </w:rPr>
        <w:tab/>
      </w:r>
      <w:proofErr w:type="spellStart"/>
      <w:r w:rsidRPr="00AB0083">
        <w:rPr>
          <w:rFonts w:ascii="Times" w:eastAsia="ＭＳ 明朝" w:hAnsi="Times" w:cs="Times New Roman"/>
          <w:color w:val="000000"/>
          <w:sz w:val="20"/>
          <w:szCs w:val="20"/>
          <w:lang w:eastAsia="en-US"/>
        </w:rPr>
        <w:t>Bis</w:t>
      </w:r>
      <w:proofErr w:type="spellEnd"/>
      <w:r w:rsidRPr="00AB0083">
        <w:rPr>
          <w:rFonts w:ascii="Times" w:eastAsia="ＭＳ 明朝" w:hAnsi="Times" w:cs="Times New Roman"/>
          <w:color w:val="000000"/>
          <w:sz w:val="20"/>
          <w:szCs w:val="20"/>
          <w:lang w:eastAsia="en-US"/>
        </w:rPr>
        <w:t>[4(4’-methyl-2,2’-bipyridyl)]-1,</w:t>
      </w:r>
      <w:r w:rsidRPr="00AB0083">
        <w:rPr>
          <w:rFonts w:ascii="Times" w:eastAsia="ＭＳ 明朝" w:hAnsi="Times" w:cs="Times New Roman"/>
          <w:i/>
          <w:color w:val="000000"/>
          <w:sz w:val="20"/>
          <w:szCs w:val="20"/>
          <w:lang w:eastAsia="en-US"/>
        </w:rPr>
        <w:t>n</w:t>
      </w:r>
      <w:r w:rsidRPr="00AB0083">
        <w:rPr>
          <w:rFonts w:ascii="Times" w:eastAsia="ＭＳ 明朝" w:hAnsi="Times" w:cs="Times New Roman"/>
          <w:color w:val="000000"/>
          <w:sz w:val="20"/>
          <w:szCs w:val="20"/>
          <w:lang w:eastAsia="en-US"/>
        </w:rPr>
        <w:t>-alkane</w:t>
      </w:r>
    </w:p>
    <w:p w14:paraId="32CC7145"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BHI</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Brain-Heart Infusion (broth)</w:t>
      </w:r>
    </w:p>
    <w:p w14:paraId="68222B3F" w14:textId="77777777" w:rsidR="00AB0083" w:rsidRPr="00AB0083" w:rsidRDefault="00AB0083" w:rsidP="00AB0083">
      <w:pPr>
        <w:spacing w:after="0" w:line="360" w:lineRule="auto"/>
        <w:jc w:val="both"/>
        <w:rPr>
          <w:rFonts w:ascii="Times" w:eastAsia="ＭＳ 明朝" w:hAnsi="Times" w:cs="Times New Roman"/>
          <w:color w:val="000000"/>
          <w:sz w:val="20"/>
          <w:szCs w:val="20"/>
          <w:lang w:eastAsia="en-US"/>
        </w:rPr>
      </w:pPr>
      <w:r w:rsidRPr="00AB0083">
        <w:rPr>
          <w:rFonts w:ascii="Times" w:eastAsia="ＭＳ 明朝" w:hAnsi="Times" w:cs="Times New Roman"/>
          <w:color w:val="000000"/>
          <w:sz w:val="20"/>
          <w:szCs w:val="20"/>
          <w:lang w:val="en-US" w:eastAsia="en-US"/>
        </w:rPr>
        <w:t>BMPO</w:t>
      </w:r>
      <w:r w:rsidRPr="00AB0083">
        <w:rPr>
          <w:rFonts w:ascii="Times" w:eastAsia="ＭＳ 明朝" w:hAnsi="Times" w:cs="Times New Roman"/>
          <w:color w:val="000000"/>
          <w:sz w:val="20"/>
          <w:szCs w:val="20"/>
          <w:lang w:val="en-US" w:eastAsia="en-US"/>
        </w:rPr>
        <w:tab/>
      </w:r>
      <w:r w:rsidRPr="00AB0083">
        <w:rPr>
          <w:rFonts w:ascii="Times" w:eastAsia="ＭＳ 明朝" w:hAnsi="Times" w:cs="Times New Roman"/>
          <w:color w:val="000000"/>
          <w:sz w:val="20"/>
          <w:szCs w:val="20"/>
          <w:lang w:val="en-US" w:eastAsia="en-US"/>
        </w:rPr>
        <w:tab/>
      </w:r>
      <w:r w:rsidRPr="00AB0083">
        <w:rPr>
          <w:rFonts w:ascii="Times" w:eastAsia="ＭＳ 明朝" w:hAnsi="Times" w:cs="Times New Roman"/>
          <w:color w:val="000000"/>
          <w:sz w:val="20"/>
          <w:szCs w:val="20"/>
          <w:lang w:eastAsia="en-US"/>
        </w:rPr>
        <w:t>5-tert-butoxycarbonyl 5-methyl-1-pyrroline N-oxide</w:t>
      </w:r>
    </w:p>
    <w:p w14:paraId="01E1FF29"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BSA</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Bovine serum albumin</w:t>
      </w:r>
    </w:p>
    <w:p w14:paraId="56067141"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 xml:space="preserve">CAMHB </w:t>
      </w:r>
      <w:r w:rsidRPr="00AB0083">
        <w:rPr>
          <w:rFonts w:ascii="Times" w:eastAsia="ＭＳ 明朝" w:hAnsi="Times" w:cs="Times New Roman"/>
          <w:sz w:val="20"/>
          <w:szCs w:val="20"/>
          <w:lang w:val="en-US" w:eastAsia="en-US"/>
        </w:rPr>
        <w:tab/>
        <w:t>Cationic-adjusted Mueller-Hinton broth or MH-II</w:t>
      </w:r>
    </w:p>
    <w:p w14:paraId="5033AEA5"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CAP</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Covalently attached protein</w:t>
      </w:r>
    </w:p>
    <w:p w14:paraId="69BFCD3A"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CFU</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Colony forming units</w:t>
      </w:r>
    </w:p>
    <w:p w14:paraId="7E310960"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proofErr w:type="spellStart"/>
      <w:proofErr w:type="gramStart"/>
      <w:r w:rsidRPr="00AB0083">
        <w:rPr>
          <w:rFonts w:ascii="Times" w:eastAsia="ＭＳ 明朝" w:hAnsi="Times" w:cs="Times New Roman"/>
          <w:sz w:val="20"/>
          <w:szCs w:val="20"/>
          <w:lang w:val="en-US" w:eastAsia="en-US"/>
        </w:rPr>
        <w:t>cGMP</w:t>
      </w:r>
      <w:proofErr w:type="spellEnd"/>
      <w:proofErr w:type="gramEnd"/>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Cyclic guanosine 3’,5’-monophosphate</w:t>
      </w:r>
    </w:p>
    <w:p w14:paraId="3A41A9E0" w14:textId="77777777" w:rsidR="00AB0083" w:rsidRPr="00AB0083" w:rsidRDefault="00AB0083" w:rsidP="00AB0083">
      <w:pPr>
        <w:spacing w:after="0" w:line="360" w:lineRule="auto"/>
        <w:jc w:val="both"/>
        <w:rPr>
          <w:rFonts w:ascii="Times" w:eastAsia="ＭＳ 明朝" w:hAnsi="Times" w:cs="Times New Roman"/>
          <w:color w:val="000000"/>
          <w:sz w:val="20"/>
          <w:szCs w:val="20"/>
          <w:lang w:eastAsia="en-US"/>
        </w:rPr>
      </w:pPr>
      <w:proofErr w:type="spellStart"/>
      <w:r w:rsidRPr="00AB0083">
        <w:rPr>
          <w:rFonts w:ascii="Times" w:eastAsia="ＭＳ 明朝" w:hAnsi="Times" w:cs="Times New Roman"/>
          <w:color w:val="000000"/>
          <w:sz w:val="20"/>
          <w:szCs w:val="20"/>
          <w:lang w:eastAsia="en-US"/>
        </w:rPr>
        <w:t>CipA</w:t>
      </w:r>
      <w:proofErr w:type="spellEnd"/>
      <w:r w:rsidRPr="00AB0083">
        <w:rPr>
          <w:rFonts w:ascii="Times" w:eastAsia="ＭＳ 明朝" w:hAnsi="Times" w:cs="Times New Roman"/>
          <w:color w:val="000000"/>
          <w:sz w:val="20"/>
          <w:szCs w:val="20"/>
          <w:lang w:eastAsia="en-US"/>
        </w:rPr>
        <w:tab/>
      </w:r>
      <w:r w:rsidRPr="00AB0083">
        <w:rPr>
          <w:rFonts w:ascii="Times" w:eastAsia="ＭＳ 明朝" w:hAnsi="Times" w:cs="Times New Roman"/>
          <w:color w:val="000000"/>
          <w:sz w:val="20"/>
          <w:szCs w:val="20"/>
          <w:lang w:eastAsia="en-US"/>
        </w:rPr>
        <w:tab/>
        <w:t>Ciprofloxacin A</w:t>
      </w:r>
    </w:p>
    <w:p w14:paraId="041ED5EA"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CMP</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Cytidine 5’-monophosphate</w:t>
      </w:r>
    </w:p>
    <w:p w14:paraId="2E0115D3"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CO</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Carbon monoxide</w:t>
      </w:r>
    </w:p>
    <w:p w14:paraId="7AAF12BF"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CO-Mb</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Carbonmonoxy-myoglobin</w:t>
      </w:r>
    </w:p>
    <w:p w14:paraId="296F1416" w14:textId="77777777" w:rsidR="00AB0083" w:rsidRPr="00AB0083" w:rsidRDefault="00AB0083" w:rsidP="00AB0083">
      <w:pPr>
        <w:spacing w:after="0" w:line="360" w:lineRule="auto"/>
        <w:jc w:val="both"/>
        <w:rPr>
          <w:rFonts w:ascii="Times" w:eastAsia="ＭＳ 明朝" w:hAnsi="Times" w:cs="Times New Roman"/>
          <w:color w:val="000000"/>
          <w:sz w:val="20"/>
          <w:szCs w:val="20"/>
          <w:lang w:val="en-US" w:eastAsia="en-US"/>
        </w:rPr>
      </w:pPr>
      <w:proofErr w:type="spellStart"/>
      <w:r w:rsidRPr="00AB0083">
        <w:rPr>
          <w:rFonts w:ascii="Times" w:eastAsia="ＭＳ 明朝" w:hAnsi="Times" w:cs="Times New Roman"/>
          <w:color w:val="000000"/>
          <w:sz w:val="20"/>
          <w:szCs w:val="20"/>
          <w:lang w:val="en-US" w:eastAsia="en-US"/>
        </w:rPr>
        <w:t>COHb</w:t>
      </w:r>
      <w:proofErr w:type="spellEnd"/>
      <w:r w:rsidRPr="00AB0083">
        <w:rPr>
          <w:rFonts w:ascii="Times" w:eastAsia="ＭＳ 明朝" w:hAnsi="Times" w:cs="Times New Roman"/>
          <w:color w:val="000000"/>
          <w:sz w:val="20"/>
          <w:szCs w:val="20"/>
          <w:lang w:val="en-US" w:eastAsia="en-US"/>
        </w:rPr>
        <w:tab/>
      </w:r>
      <w:r w:rsidRPr="00AB0083">
        <w:rPr>
          <w:rFonts w:ascii="Times" w:eastAsia="ＭＳ 明朝" w:hAnsi="Times" w:cs="Times New Roman"/>
          <w:color w:val="000000"/>
          <w:sz w:val="20"/>
          <w:szCs w:val="20"/>
          <w:lang w:val="en-US" w:eastAsia="en-US"/>
        </w:rPr>
        <w:tab/>
        <w:t>Carbonmonoxy-haemoglobin</w:t>
      </w:r>
    </w:p>
    <w:p w14:paraId="25625CA5"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CORM</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Carbon monoxide-releasing molecule</w:t>
      </w:r>
    </w:p>
    <w:p w14:paraId="4988F8D0"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CORM-2</w:t>
      </w:r>
      <w:r w:rsidRPr="00AB0083">
        <w:rPr>
          <w:rFonts w:ascii="Times" w:eastAsia="ＭＳ 明朝" w:hAnsi="Times" w:cs="Times New Roman"/>
          <w:sz w:val="20"/>
          <w:szCs w:val="20"/>
          <w:lang w:val="en-US" w:eastAsia="en-US"/>
        </w:rPr>
        <w:tab/>
        <w:t>Carbon monoxide-releasing molecule 2</w:t>
      </w:r>
    </w:p>
    <w:p w14:paraId="26BE195B"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CORM-2</w:t>
      </w:r>
      <w:r w:rsidRPr="00AB0083">
        <w:rPr>
          <w:rFonts w:ascii="Times" w:eastAsia="ＭＳ 明朝" w:hAnsi="Times" w:cs="Times New Roman"/>
          <w:sz w:val="20"/>
          <w:szCs w:val="20"/>
          <w:lang w:val="en-US" w:eastAsia="en-US"/>
        </w:rPr>
        <w:tab/>
        <w:t>Carbon monoxide-releasing molecule 3</w:t>
      </w:r>
    </w:p>
    <w:p w14:paraId="65DF9112" w14:textId="77777777" w:rsidR="00AB0083" w:rsidRPr="00AB0083" w:rsidRDefault="00AB0083" w:rsidP="00AB0083">
      <w:pPr>
        <w:spacing w:after="0" w:line="360" w:lineRule="auto"/>
        <w:jc w:val="both"/>
        <w:rPr>
          <w:rFonts w:ascii="Times" w:eastAsia="ＭＳ 明朝" w:hAnsi="Times" w:cs="Times"/>
          <w:color w:val="000000"/>
          <w:kern w:val="24"/>
          <w:sz w:val="20"/>
          <w:szCs w:val="20"/>
          <w:lang w:val="en-US" w:eastAsia="en-US"/>
        </w:rPr>
      </w:pPr>
      <w:r w:rsidRPr="00AB0083">
        <w:rPr>
          <w:rFonts w:ascii="Times" w:eastAsia="ＭＳ 明朝" w:hAnsi="Times" w:cs="Times New Roman"/>
          <w:color w:val="000000"/>
          <w:sz w:val="20"/>
          <w:szCs w:val="20"/>
          <w:lang w:val="en-US" w:eastAsia="en-US"/>
        </w:rPr>
        <w:t>CVCA</w:t>
      </w:r>
      <w:r w:rsidRPr="00AB0083">
        <w:rPr>
          <w:rFonts w:ascii="Times" w:eastAsia="ＭＳ 明朝" w:hAnsi="Times" w:cs="Times New Roman"/>
          <w:color w:val="000000"/>
          <w:sz w:val="20"/>
          <w:szCs w:val="20"/>
          <w:lang w:val="en-US" w:eastAsia="en-US"/>
        </w:rPr>
        <w:tab/>
      </w:r>
      <w:r w:rsidRPr="00AB0083">
        <w:rPr>
          <w:rFonts w:ascii="Times" w:eastAsia="ＭＳ 明朝" w:hAnsi="Times" w:cs="Times New Roman"/>
          <w:color w:val="000000"/>
          <w:sz w:val="20"/>
          <w:szCs w:val="20"/>
          <w:lang w:val="en-US" w:eastAsia="en-US"/>
        </w:rPr>
        <w:tab/>
      </w:r>
      <w:r w:rsidRPr="00AB0083">
        <w:rPr>
          <w:rFonts w:ascii="Times" w:eastAsia="ＭＳ 明朝" w:hAnsi="Times" w:cs="Times"/>
          <w:color w:val="000000"/>
          <w:kern w:val="24"/>
          <w:sz w:val="20"/>
          <w:szCs w:val="20"/>
          <w:lang w:val="en-US" w:eastAsia="en-US"/>
        </w:rPr>
        <w:t>Crystal violet cell adhesion (assay)</w:t>
      </w:r>
    </w:p>
    <w:p w14:paraId="4CCD57A6"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proofErr w:type="gramStart"/>
      <w:r w:rsidRPr="00AB0083">
        <w:rPr>
          <w:rFonts w:ascii="Times" w:eastAsia="ＭＳ 明朝" w:hAnsi="Times" w:cs="Times New Roman"/>
          <w:i/>
          <w:sz w:val="20"/>
          <w:szCs w:val="20"/>
          <w:lang w:val="en-US" w:eastAsia="en-US"/>
        </w:rPr>
        <w:t>d</w:t>
      </w:r>
      <w:r w:rsidRPr="00AB0083">
        <w:rPr>
          <w:rFonts w:ascii="Times" w:eastAsia="ＭＳ 明朝" w:hAnsi="Times" w:cs="Times New Roman"/>
          <w:i/>
          <w:sz w:val="20"/>
          <w:szCs w:val="20"/>
          <w:vertAlign w:val="superscript"/>
          <w:lang w:val="en-US" w:eastAsia="en-US"/>
        </w:rPr>
        <w:t>6</w:t>
      </w:r>
      <w:proofErr w:type="gramEnd"/>
      <w:r w:rsidRPr="00AB0083">
        <w:rPr>
          <w:rFonts w:ascii="Times" w:eastAsia="ＭＳ 明朝" w:hAnsi="Times" w:cs="Times New Roman"/>
          <w:sz w:val="20"/>
          <w:szCs w:val="20"/>
          <w:lang w:val="en-US" w:eastAsia="en-US"/>
        </w:rPr>
        <w:t>-DMSO</w:t>
      </w:r>
      <w:r w:rsidRPr="00AB0083">
        <w:rPr>
          <w:rFonts w:ascii="Times" w:eastAsia="ＭＳ 明朝" w:hAnsi="Times" w:cs="Times New Roman"/>
          <w:sz w:val="20"/>
          <w:szCs w:val="20"/>
          <w:lang w:val="en-US" w:eastAsia="en-US"/>
        </w:rPr>
        <w:tab/>
        <w:t>Deuterated DMSO</w:t>
      </w:r>
    </w:p>
    <w:p w14:paraId="7CA85BA9" w14:textId="77777777" w:rsidR="00AB0083" w:rsidRPr="00AB0083" w:rsidRDefault="00AB0083" w:rsidP="00AB0083">
      <w:pPr>
        <w:spacing w:after="0" w:line="360" w:lineRule="auto"/>
        <w:jc w:val="both"/>
        <w:rPr>
          <w:rFonts w:ascii="Times" w:eastAsia="ＭＳ 明朝" w:hAnsi="Times" w:cs="Times New Roman"/>
          <w:color w:val="000000"/>
          <w:sz w:val="20"/>
          <w:szCs w:val="20"/>
          <w:lang w:eastAsia="en-US"/>
        </w:rPr>
      </w:pPr>
      <w:r w:rsidRPr="00AB0083">
        <w:rPr>
          <w:rFonts w:ascii="Times" w:eastAsia="ＭＳ 明朝" w:hAnsi="Times" w:cs="Times New Roman"/>
          <w:color w:val="000000"/>
          <w:sz w:val="20"/>
          <w:szCs w:val="20"/>
          <w:lang w:eastAsia="en-US"/>
        </w:rPr>
        <w:t>DCF</w:t>
      </w:r>
      <w:r w:rsidRPr="00AB0083">
        <w:rPr>
          <w:rFonts w:ascii="Times" w:eastAsia="ＭＳ 明朝" w:hAnsi="Times" w:cs="Times New Roman"/>
          <w:color w:val="000000"/>
          <w:sz w:val="20"/>
          <w:szCs w:val="20"/>
          <w:lang w:eastAsia="en-US"/>
        </w:rPr>
        <w:tab/>
      </w:r>
      <w:r w:rsidRPr="00AB0083">
        <w:rPr>
          <w:rFonts w:ascii="Times" w:eastAsia="ＭＳ 明朝" w:hAnsi="Times" w:cs="Times New Roman"/>
          <w:color w:val="000000"/>
          <w:sz w:val="20"/>
          <w:szCs w:val="20"/>
          <w:lang w:eastAsia="en-US"/>
        </w:rPr>
        <w:tab/>
        <w:t>2’</w:t>
      </w:r>
      <w:proofErr w:type="gramStart"/>
      <w:r w:rsidRPr="00AB0083">
        <w:rPr>
          <w:rFonts w:ascii="Times" w:eastAsia="ＭＳ 明朝" w:hAnsi="Times" w:cs="Times New Roman"/>
          <w:color w:val="000000"/>
          <w:sz w:val="20"/>
          <w:szCs w:val="20"/>
          <w:lang w:eastAsia="en-US"/>
        </w:rPr>
        <w:t>,7’</w:t>
      </w:r>
      <w:proofErr w:type="gramEnd"/>
      <w:r w:rsidRPr="00AB0083">
        <w:rPr>
          <w:rFonts w:ascii="Times" w:eastAsia="ＭＳ 明朝" w:hAnsi="Times" w:cs="Times New Roman"/>
          <w:color w:val="000000"/>
          <w:sz w:val="20"/>
          <w:szCs w:val="20"/>
          <w:lang w:eastAsia="en-US"/>
        </w:rPr>
        <w:t>-dichlorofluorescein</w:t>
      </w:r>
    </w:p>
    <w:p w14:paraId="61D152DC" w14:textId="77777777" w:rsidR="00AB0083" w:rsidRPr="00AB0083" w:rsidRDefault="00AB0083" w:rsidP="00AB0083">
      <w:pPr>
        <w:spacing w:after="0" w:line="360" w:lineRule="auto"/>
        <w:jc w:val="both"/>
        <w:rPr>
          <w:rFonts w:ascii="Times" w:eastAsia="ＭＳ 明朝" w:hAnsi="Times" w:cs="Times New Roman"/>
          <w:color w:val="000000"/>
          <w:sz w:val="20"/>
          <w:szCs w:val="20"/>
          <w:lang w:eastAsia="en-US"/>
        </w:rPr>
      </w:pPr>
      <w:r w:rsidRPr="00AB0083">
        <w:rPr>
          <w:rFonts w:ascii="Times" w:eastAsia="ＭＳ 明朝" w:hAnsi="Times" w:cs="Times New Roman"/>
          <w:color w:val="000000"/>
          <w:sz w:val="20"/>
          <w:szCs w:val="20"/>
          <w:lang w:eastAsia="en-US"/>
        </w:rPr>
        <w:t>DCFH</w:t>
      </w:r>
      <w:r w:rsidRPr="00AB0083">
        <w:rPr>
          <w:rFonts w:ascii="Times" w:eastAsia="ＭＳ 明朝" w:hAnsi="Times" w:cs="Times New Roman"/>
          <w:color w:val="000000"/>
          <w:sz w:val="20"/>
          <w:szCs w:val="20"/>
          <w:vertAlign w:val="subscript"/>
          <w:lang w:eastAsia="en-US"/>
        </w:rPr>
        <w:t>2</w:t>
      </w:r>
      <w:r w:rsidRPr="00AB0083">
        <w:rPr>
          <w:rFonts w:ascii="Times" w:eastAsia="ＭＳ 明朝" w:hAnsi="Times" w:cs="Times New Roman"/>
          <w:color w:val="000000"/>
          <w:sz w:val="20"/>
          <w:szCs w:val="20"/>
          <w:vertAlign w:val="subscript"/>
          <w:lang w:eastAsia="en-US"/>
        </w:rPr>
        <w:tab/>
      </w:r>
      <w:r w:rsidRPr="00AB0083">
        <w:rPr>
          <w:rFonts w:ascii="Times" w:eastAsia="ＭＳ 明朝" w:hAnsi="Times" w:cs="Times New Roman"/>
          <w:color w:val="000000"/>
          <w:sz w:val="20"/>
          <w:szCs w:val="20"/>
          <w:vertAlign w:val="subscript"/>
          <w:lang w:eastAsia="en-US"/>
        </w:rPr>
        <w:tab/>
      </w:r>
      <w:r w:rsidRPr="00AB0083">
        <w:rPr>
          <w:rFonts w:ascii="Times" w:eastAsia="ＭＳ 明朝" w:hAnsi="Times" w:cs="Times New Roman"/>
          <w:color w:val="000000"/>
          <w:sz w:val="20"/>
          <w:szCs w:val="20"/>
          <w:lang w:eastAsia="en-US"/>
        </w:rPr>
        <w:t>2’</w:t>
      </w:r>
      <w:proofErr w:type="gramStart"/>
      <w:r w:rsidRPr="00AB0083">
        <w:rPr>
          <w:rFonts w:ascii="Times" w:eastAsia="ＭＳ 明朝" w:hAnsi="Times" w:cs="Times New Roman"/>
          <w:color w:val="000000"/>
          <w:sz w:val="20"/>
          <w:szCs w:val="20"/>
          <w:lang w:eastAsia="en-US"/>
        </w:rPr>
        <w:t>,7’</w:t>
      </w:r>
      <w:proofErr w:type="gramEnd"/>
      <w:r w:rsidRPr="00AB0083">
        <w:rPr>
          <w:rFonts w:ascii="Times" w:eastAsia="ＭＳ 明朝" w:hAnsi="Times" w:cs="Times New Roman"/>
          <w:color w:val="000000"/>
          <w:sz w:val="20"/>
          <w:szCs w:val="20"/>
          <w:lang w:eastAsia="en-US"/>
        </w:rPr>
        <w:t>-dichlorodihydrofluorescein</w:t>
      </w:r>
    </w:p>
    <w:p w14:paraId="3664B47D" w14:textId="77777777" w:rsidR="00AB0083" w:rsidRPr="00AB0083" w:rsidRDefault="00AB0083" w:rsidP="00AB0083">
      <w:pPr>
        <w:spacing w:after="0" w:line="360" w:lineRule="auto"/>
        <w:jc w:val="both"/>
        <w:rPr>
          <w:rFonts w:ascii="Times" w:eastAsia="ＭＳ 明朝" w:hAnsi="Times" w:cs="Times New Roman"/>
          <w:color w:val="000000"/>
          <w:sz w:val="20"/>
          <w:szCs w:val="20"/>
          <w:lang w:eastAsia="en-US"/>
        </w:rPr>
      </w:pPr>
      <w:r w:rsidRPr="00AB0083">
        <w:rPr>
          <w:rFonts w:ascii="Times" w:eastAsia="ＭＳ 明朝" w:hAnsi="Times" w:cs="Times New Roman"/>
          <w:color w:val="000000"/>
          <w:sz w:val="20"/>
          <w:szCs w:val="20"/>
          <w:lang w:eastAsia="en-US"/>
        </w:rPr>
        <w:t>DCFH</w:t>
      </w:r>
      <w:r w:rsidRPr="00AB0083">
        <w:rPr>
          <w:rFonts w:ascii="Times" w:eastAsia="ＭＳ 明朝" w:hAnsi="Times" w:cs="Times New Roman"/>
          <w:color w:val="000000"/>
          <w:sz w:val="20"/>
          <w:szCs w:val="20"/>
          <w:vertAlign w:val="subscript"/>
          <w:lang w:eastAsia="en-US"/>
        </w:rPr>
        <w:t>2</w:t>
      </w:r>
      <w:r w:rsidRPr="00AB0083">
        <w:rPr>
          <w:rFonts w:ascii="Times" w:eastAsia="ＭＳ 明朝" w:hAnsi="Times" w:cs="Times New Roman"/>
          <w:color w:val="000000"/>
          <w:sz w:val="20"/>
          <w:szCs w:val="20"/>
          <w:lang w:eastAsia="en-US"/>
        </w:rPr>
        <w:t>-DA</w:t>
      </w:r>
      <w:r w:rsidRPr="00AB0083">
        <w:rPr>
          <w:rFonts w:ascii="Times" w:eastAsia="ＭＳ 明朝" w:hAnsi="Times" w:cs="Times New Roman"/>
          <w:color w:val="000000"/>
          <w:sz w:val="20"/>
          <w:szCs w:val="20"/>
          <w:lang w:eastAsia="en-US"/>
        </w:rPr>
        <w:tab/>
        <w:t>2’</w:t>
      </w:r>
      <w:proofErr w:type="gramStart"/>
      <w:r w:rsidRPr="00AB0083">
        <w:rPr>
          <w:rFonts w:ascii="Times" w:eastAsia="ＭＳ 明朝" w:hAnsi="Times" w:cs="Times New Roman"/>
          <w:color w:val="000000"/>
          <w:sz w:val="20"/>
          <w:szCs w:val="20"/>
          <w:lang w:eastAsia="en-US"/>
        </w:rPr>
        <w:t>,7’</w:t>
      </w:r>
      <w:proofErr w:type="gramEnd"/>
      <w:r w:rsidRPr="00AB0083">
        <w:rPr>
          <w:rFonts w:ascii="Times" w:eastAsia="ＭＳ 明朝" w:hAnsi="Times" w:cs="Times New Roman"/>
          <w:color w:val="000000"/>
          <w:sz w:val="20"/>
          <w:szCs w:val="20"/>
          <w:lang w:eastAsia="en-US"/>
        </w:rPr>
        <w:t>-dichlorodihydrofluorescein diacetate</w:t>
      </w:r>
    </w:p>
    <w:p w14:paraId="506CEED5"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Deoxy-Mb</w:t>
      </w:r>
      <w:r w:rsidRPr="00AB0083">
        <w:rPr>
          <w:rFonts w:ascii="Times" w:eastAsia="ＭＳ 明朝" w:hAnsi="Times" w:cs="Times New Roman"/>
          <w:sz w:val="20"/>
          <w:szCs w:val="20"/>
          <w:lang w:val="en-US" w:eastAsia="en-US"/>
        </w:rPr>
        <w:tab/>
        <w:t>Deoxygenated myoglobin</w:t>
      </w:r>
    </w:p>
    <w:p w14:paraId="7E134FE5"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DMEM</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Dulbecco’s Modified Eagle Medium</w:t>
      </w:r>
    </w:p>
    <w:p w14:paraId="45ED0152"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DMSO</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 xml:space="preserve">Dimethyl </w:t>
      </w:r>
      <w:proofErr w:type="spellStart"/>
      <w:r w:rsidRPr="00AB0083">
        <w:rPr>
          <w:rFonts w:ascii="Times" w:eastAsia="ＭＳ 明朝" w:hAnsi="Times" w:cs="Times New Roman"/>
          <w:sz w:val="20"/>
          <w:szCs w:val="20"/>
          <w:lang w:val="en-US" w:eastAsia="en-US"/>
        </w:rPr>
        <w:t>sulfoxide</w:t>
      </w:r>
      <w:proofErr w:type="spellEnd"/>
    </w:p>
    <w:p w14:paraId="30588DD1"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DOSY</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vertAlign w:val="superscript"/>
          <w:lang w:val="en-US" w:eastAsia="en-US"/>
        </w:rPr>
        <w:t>1</w:t>
      </w:r>
      <w:r w:rsidRPr="00AB0083">
        <w:rPr>
          <w:rFonts w:ascii="Times" w:eastAsia="ＭＳ 明朝" w:hAnsi="Times" w:cs="Times New Roman"/>
          <w:sz w:val="20"/>
          <w:szCs w:val="20"/>
          <w:lang w:val="en-US" w:eastAsia="en-US"/>
        </w:rPr>
        <w:t>H-NMR Diffusion-Ordered spectroscopy</w:t>
      </w:r>
    </w:p>
    <w:p w14:paraId="50455B66"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DOSY</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Diffusion-Ordered Spectroscopy</w:t>
      </w:r>
    </w:p>
    <w:p w14:paraId="0FD0350B"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proofErr w:type="gramStart"/>
      <w:r w:rsidRPr="00AB0083">
        <w:rPr>
          <w:rFonts w:ascii="Times" w:eastAsia="ＭＳ 明朝" w:hAnsi="Times" w:cs="Times New Roman"/>
          <w:sz w:val="20"/>
          <w:szCs w:val="20"/>
          <w:lang w:val="en-US" w:eastAsia="en-US"/>
        </w:rPr>
        <w:t>dsDNA</w:t>
      </w:r>
      <w:proofErr w:type="gramEnd"/>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Double-stranded DNA</w:t>
      </w:r>
    </w:p>
    <w:p w14:paraId="418FAA6F"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DTNB</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5,5-dithio-bis</w:t>
      </w:r>
      <w:proofErr w:type="gramStart"/>
      <w:r w:rsidRPr="00AB0083">
        <w:rPr>
          <w:rFonts w:ascii="Times" w:eastAsia="ＭＳ 明朝" w:hAnsi="Times" w:cs="Times New Roman"/>
          <w:sz w:val="20"/>
          <w:szCs w:val="20"/>
          <w:lang w:val="en-US" w:eastAsia="en-US"/>
        </w:rPr>
        <w:t>-(</w:t>
      </w:r>
      <w:proofErr w:type="gramEnd"/>
      <w:r w:rsidRPr="00AB0083">
        <w:rPr>
          <w:rFonts w:ascii="Times" w:eastAsia="ＭＳ 明朝" w:hAnsi="Times" w:cs="Times New Roman"/>
          <w:sz w:val="20"/>
          <w:szCs w:val="20"/>
          <w:lang w:val="en-US" w:eastAsia="en-US"/>
        </w:rPr>
        <w:t>-2-nitrobenzoic acid) also known as Ellman’s reagent</w:t>
      </w:r>
    </w:p>
    <w:p w14:paraId="3F8A2A15"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proofErr w:type="spellStart"/>
      <w:proofErr w:type="gramStart"/>
      <w:r w:rsidRPr="00AB0083">
        <w:rPr>
          <w:rFonts w:ascii="Times" w:eastAsia="ＭＳ 明朝" w:hAnsi="Times" w:cs="Times New Roman"/>
          <w:sz w:val="20"/>
          <w:szCs w:val="20"/>
          <w:lang w:val="en-US" w:eastAsia="en-US"/>
        </w:rPr>
        <w:t>dw</w:t>
      </w:r>
      <w:proofErr w:type="spellEnd"/>
      <w:proofErr w:type="gramEnd"/>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Dry weight</w:t>
      </w:r>
    </w:p>
    <w:p w14:paraId="327D4597" w14:textId="77777777" w:rsidR="00AB0083" w:rsidRPr="00AB0083" w:rsidRDefault="00AB0083" w:rsidP="00AB0083">
      <w:pPr>
        <w:spacing w:after="0" w:line="360" w:lineRule="auto"/>
        <w:jc w:val="both"/>
        <w:rPr>
          <w:rFonts w:ascii="Times" w:eastAsia="ＭＳ 明朝" w:hAnsi="Times" w:cs="Times New Roman"/>
          <w:color w:val="000000"/>
          <w:sz w:val="20"/>
          <w:szCs w:val="20"/>
          <w:lang w:val="en-US" w:eastAsia="en-US"/>
        </w:rPr>
      </w:pPr>
      <w:r w:rsidRPr="00AB0083">
        <w:rPr>
          <w:rFonts w:ascii="Times" w:eastAsia="ＭＳ 明朝" w:hAnsi="Times" w:cs="Times New Roman"/>
          <w:color w:val="000000"/>
          <w:sz w:val="20"/>
          <w:szCs w:val="20"/>
          <w:lang w:val="en-US" w:eastAsia="en-US"/>
        </w:rPr>
        <w:lastRenderedPageBreak/>
        <w:t>EAEC</w:t>
      </w:r>
      <w:r w:rsidRPr="00AB0083">
        <w:rPr>
          <w:rFonts w:ascii="Times" w:eastAsia="ＭＳ 明朝" w:hAnsi="Times" w:cs="Times New Roman"/>
          <w:color w:val="000000"/>
          <w:sz w:val="20"/>
          <w:szCs w:val="20"/>
          <w:lang w:val="en-US" w:eastAsia="en-US"/>
        </w:rPr>
        <w:tab/>
      </w:r>
      <w:r w:rsidRPr="00AB0083">
        <w:rPr>
          <w:rFonts w:ascii="Times" w:eastAsia="ＭＳ 明朝" w:hAnsi="Times" w:cs="Times New Roman"/>
          <w:color w:val="000000"/>
          <w:sz w:val="20"/>
          <w:szCs w:val="20"/>
          <w:lang w:val="en-US" w:eastAsia="en-US"/>
        </w:rPr>
        <w:tab/>
        <w:t xml:space="preserve">Enteroaggregative </w:t>
      </w:r>
      <w:r w:rsidRPr="00AB0083">
        <w:rPr>
          <w:rFonts w:ascii="Times" w:eastAsia="ＭＳ 明朝" w:hAnsi="Times" w:cs="Times New Roman"/>
          <w:i/>
          <w:color w:val="000000"/>
          <w:sz w:val="20"/>
          <w:szCs w:val="20"/>
          <w:lang w:val="en-US" w:eastAsia="en-US"/>
        </w:rPr>
        <w:t>E. coli</w:t>
      </w:r>
    </w:p>
    <w:p w14:paraId="0AE38328"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EDTA</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r>
      <w:proofErr w:type="spellStart"/>
      <w:r w:rsidRPr="00AB0083">
        <w:rPr>
          <w:rFonts w:ascii="Times" w:eastAsia="ＭＳ 明朝" w:hAnsi="Times" w:cs="Times New Roman"/>
          <w:sz w:val="20"/>
          <w:szCs w:val="20"/>
          <w:lang w:val="en-US" w:eastAsia="en-US"/>
        </w:rPr>
        <w:t>Ethylenediaminetetraacetic</w:t>
      </w:r>
      <w:proofErr w:type="spellEnd"/>
      <w:r w:rsidRPr="00AB0083">
        <w:rPr>
          <w:rFonts w:ascii="Times" w:eastAsia="ＭＳ 明朝" w:hAnsi="Times" w:cs="Times New Roman"/>
          <w:sz w:val="20"/>
          <w:szCs w:val="20"/>
          <w:lang w:val="en-US" w:eastAsia="en-US"/>
        </w:rPr>
        <w:t xml:space="preserve"> acid</w:t>
      </w:r>
    </w:p>
    <w:p w14:paraId="552B4C14" w14:textId="77777777" w:rsidR="00AB0083" w:rsidRPr="00AB0083" w:rsidRDefault="00AB0083" w:rsidP="00AB0083">
      <w:pPr>
        <w:spacing w:after="0" w:line="360" w:lineRule="auto"/>
        <w:jc w:val="both"/>
        <w:rPr>
          <w:rFonts w:ascii="Times" w:eastAsia="ＭＳ 明朝" w:hAnsi="Times" w:cs="Times New Roman"/>
          <w:i/>
          <w:color w:val="000000"/>
          <w:sz w:val="20"/>
          <w:szCs w:val="20"/>
          <w:lang w:val="en-US" w:eastAsia="en-US"/>
        </w:rPr>
      </w:pPr>
      <w:r w:rsidRPr="00AB0083">
        <w:rPr>
          <w:rFonts w:ascii="Times" w:eastAsia="ＭＳ 明朝" w:hAnsi="Times" w:cs="Times New Roman"/>
          <w:color w:val="000000"/>
          <w:sz w:val="20"/>
          <w:szCs w:val="20"/>
          <w:lang w:val="en-US" w:eastAsia="en-US"/>
        </w:rPr>
        <w:t>EHEC</w:t>
      </w:r>
      <w:r w:rsidRPr="00AB0083">
        <w:rPr>
          <w:rFonts w:ascii="Times" w:eastAsia="ＭＳ 明朝" w:hAnsi="Times" w:cs="Times New Roman"/>
          <w:color w:val="000000"/>
          <w:sz w:val="20"/>
          <w:szCs w:val="20"/>
          <w:lang w:val="en-US" w:eastAsia="en-US"/>
        </w:rPr>
        <w:tab/>
      </w:r>
      <w:r w:rsidRPr="00AB0083">
        <w:rPr>
          <w:rFonts w:ascii="Times" w:eastAsia="ＭＳ 明朝" w:hAnsi="Times" w:cs="Times New Roman"/>
          <w:color w:val="000000"/>
          <w:sz w:val="20"/>
          <w:szCs w:val="20"/>
          <w:lang w:val="en-US" w:eastAsia="en-US"/>
        </w:rPr>
        <w:tab/>
        <w:t xml:space="preserve">Enterohemorrhagic </w:t>
      </w:r>
      <w:r w:rsidRPr="00AB0083">
        <w:rPr>
          <w:rFonts w:ascii="Times" w:eastAsia="ＭＳ 明朝" w:hAnsi="Times" w:cs="Times New Roman"/>
          <w:i/>
          <w:color w:val="000000"/>
          <w:sz w:val="20"/>
          <w:szCs w:val="20"/>
          <w:lang w:val="en-US" w:eastAsia="en-US"/>
        </w:rPr>
        <w:t>E. coli</w:t>
      </w:r>
    </w:p>
    <w:p w14:paraId="79127E18"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EM</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Electron microscopy</w:t>
      </w:r>
    </w:p>
    <w:p w14:paraId="557C4EF6" w14:textId="77777777" w:rsidR="00AB0083" w:rsidRPr="00AB0083" w:rsidRDefault="00AB0083" w:rsidP="00AB0083">
      <w:pPr>
        <w:spacing w:after="0" w:line="360" w:lineRule="auto"/>
        <w:jc w:val="both"/>
        <w:rPr>
          <w:rFonts w:ascii="Times" w:eastAsia="ＭＳ 明朝" w:hAnsi="Times" w:cs="Times New Roman"/>
          <w:i/>
          <w:color w:val="000000"/>
          <w:sz w:val="20"/>
          <w:szCs w:val="20"/>
          <w:lang w:val="en-US" w:eastAsia="en-US"/>
        </w:rPr>
      </w:pPr>
      <w:r w:rsidRPr="00AB0083">
        <w:rPr>
          <w:rFonts w:ascii="Times" w:eastAsia="ＭＳ 明朝" w:hAnsi="Times" w:cs="Times New Roman"/>
          <w:color w:val="000000"/>
          <w:sz w:val="20"/>
          <w:szCs w:val="20"/>
          <w:lang w:val="en-US" w:eastAsia="en-US"/>
        </w:rPr>
        <w:t xml:space="preserve">EPEC </w:t>
      </w:r>
      <w:r w:rsidRPr="00AB0083">
        <w:rPr>
          <w:rFonts w:ascii="Times" w:eastAsia="ＭＳ 明朝" w:hAnsi="Times" w:cs="Times New Roman"/>
          <w:color w:val="000000"/>
          <w:sz w:val="20"/>
          <w:szCs w:val="20"/>
          <w:lang w:val="en-US" w:eastAsia="en-US"/>
        </w:rPr>
        <w:tab/>
      </w:r>
      <w:r w:rsidRPr="00AB0083">
        <w:rPr>
          <w:rFonts w:ascii="Times" w:eastAsia="ＭＳ 明朝" w:hAnsi="Times" w:cs="Times New Roman"/>
          <w:color w:val="000000"/>
          <w:sz w:val="20"/>
          <w:szCs w:val="20"/>
          <w:lang w:val="en-US" w:eastAsia="en-US"/>
        </w:rPr>
        <w:tab/>
        <w:t xml:space="preserve">Enteropathogenic </w:t>
      </w:r>
      <w:r w:rsidRPr="00AB0083">
        <w:rPr>
          <w:rFonts w:ascii="Times" w:eastAsia="ＭＳ 明朝" w:hAnsi="Times" w:cs="Times New Roman"/>
          <w:i/>
          <w:color w:val="000000"/>
          <w:sz w:val="20"/>
          <w:szCs w:val="20"/>
          <w:lang w:val="en-US" w:eastAsia="en-US"/>
        </w:rPr>
        <w:t>E. coli</w:t>
      </w:r>
    </w:p>
    <w:p w14:paraId="1CEE111B" w14:textId="77777777" w:rsidR="00AB0083" w:rsidRPr="00AB0083" w:rsidRDefault="00AB0083" w:rsidP="00AB0083">
      <w:pPr>
        <w:spacing w:after="0" w:line="360" w:lineRule="auto"/>
        <w:jc w:val="both"/>
        <w:rPr>
          <w:rFonts w:ascii="Times" w:eastAsia="ＭＳ 明朝" w:hAnsi="Times" w:cs="Times New Roman"/>
          <w:color w:val="000000"/>
          <w:sz w:val="20"/>
          <w:szCs w:val="20"/>
          <w:lang w:eastAsia="en-US"/>
        </w:rPr>
      </w:pPr>
      <w:r w:rsidRPr="00AB0083">
        <w:rPr>
          <w:rFonts w:ascii="Times" w:eastAsia="ＭＳ 明朝" w:hAnsi="Times" w:cs="Times New Roman"/>
          <w:color w:val="000000"/>
          <w:sz w:val="20"/>
          <w:szCs w:val="20"/>
          <w:lang w:val="en-US" w:eastAsia="en-US"/>
        </w:rPr>
        <w:t>EPR</w:t>
      </w:r>
      <w:r w:rsidRPr="00AB0083">
        <w:rPr>
          <w:rFonts w:ascii="Times" w:eastAsia="ＭＳ 明朝" w:hAnsi="Times" w:cs="Times New Roman"/>
          <w:color w:val="000000"/>
          <w:sz w:val="20"/>
          <w:szCs w:val="20"/>
          <w:lang w:val="en-US" w:eastAsia="en-US"/>
        </w:rPr>
        <w:tab/>
      </w:r>
      <w:r w:rsidRPr="00AB0083">
        <w:rPr>
          <w:rFonts w:ascii="Times" w:eastAsia="ＭＳ 明朝" w:hAnsi="Times" w:cs="Times New Roman"/>
          <w:color w:val="000000"/>
          <w:sz w:val="20"/>
          <w:szCs w:val="20"/>
          <w:lang w:val="en-US" w:eastAsia="en-US"/>
        </w:rPr>
        <w:tab/>
      </w:r>
      <w:r w:rsidRPr="00AB0083">
        <w:rPr>
          <w:rFonts w:ascii="Times" w:eastAsia="ＭＳ 明朝" w:hAnsi="Times" w:cs="Times New Roman"/>
          <w:color w:val="000000"/>
          <w:sz w:val="20"/>
          <w:szCs w:val="20"/>
          <w:lang w:eastAsia="en-US"/>
        </w:rPr>
        <w:t>Electron paramagnetic resonance spectroscopy</w:t>
      </w:r>
    </w:p>
    <w:p w14:paraId="7412F533"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color w:val="000000"/>
          <w:sz w:val="20"/>
          <w:szCs w:val="20"/>
          <w:lang w:val="en-US" w:eastAsia="en-US"/>
        </w:rPr>
        <w:t>EU</w:t>
      </w:r>
      <w:r w:rsidRPr="00AB0083">
        <w:rPr>
          <w:rFonts w:ascii="Times" w:eastAsia="ＭＳ 明朝" w:hAnsi="Times" w:cs="Times New Roman"/>
          <w:color w:val="000000"/>
          <w:sz w:val="20"/>
          <w:szCs w:val="20"/>
          <w:lang w:val="en-US" w:eastAsia="en-US"/>
        </w:rPr>
        <w:tab/>
      </w:r>
      <w:r w:rsidRPr="00AB0083">
        <w:rPr>
          <w:rFonts w:ascii="Times" w:eastAsia="ＭＳ 明朝" w:hAnsi="Times" w:cs="Times New Roman"/>
          <w:color w:val="000000"/>
          <w:sz w:val="20"/>
          <w:szCs w:val="20"/>
          <w:lang w:val="en-US" w:eastAsia="en-US"/>
        </w:rPr>
        <w:tab/>
      </w:r>
      <w:r w:rsidRPr="00AB0083">
        <w:rPr>
          <w:rFonts w:ascii="Times" w:eastAsia="ＭＳ 明朝" w:hAnsi="Times" w:cs="Times New Roman"/>
          <w:sz w:val="20"/>
          <w:szCs w:val="20"/>
          <w:lang w:val="en-US" w:eastAsia="en-US"/>
        </w:rPr>
        <w:t>European Union</w:t>
      </w:r>
    </w:p>
    <w:p w14:paraId="16558ECE"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EUCAST</w:t>
      </w:r>
      <w:r w:rsidRPr="00AB0083">
        <w:rPr>
          <w:rFonts w:ascii="Times" w:eastAsia="ＭＳ 明朝" w:hAnsi="Times" w:cs="Times New Roman"/>
          <w:sz w:val="20"/>
          <w:szCs w:val="20"/>
          <w:lang w:val="en-US" w:eastAsia="en-US"/>
        </w:rPr>
        <w:tab/>
        <w:t xml:space="preserve">European Committee on antimicrobial susceptibility testing </w:t>
      </w:r>
    </w:p>
    <w:p w14:paraId="6B543040"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FBS</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Fetal bovine serum</w:t>
      </w:r>
    </w:p>
    <w:p w14:paraId="17CC0907"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FCS</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Fetal calf serum</w:t>
      </w:r>
    </w:p>
    <w:p w14:paraId="09831C1A"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FDA</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Food and Drug Agency (US)</w:t>
      </w:r>
    </w:p>
    <w:p w14:paraId="05D9BAA9"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FTIR</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 xml:space="preserve">Fourier </w:t>
      </w:r>
      <w:proofErr w:type="gramStart"/>
      <w:r w:rsidRPr="00AB0083">
        <w:rPr>
          <w:rFonts w:ascii="Times" w:eastAsia="ＭＳ 明朝" w:hAnsi="Times" w:cs="Times New Roman"/>
          <w:sz w:val="20"/>
          <w:szCs w:val="20"/>
          <w:lang w:val="en-US" w:eastAsia="en-US"/>
        </w:rPr>
        <w:t>transform</w:t>
      </w:r>
      <w:proofErr w:type="gramEnd"/>
      <w:r w:rsidRPr="00AB0083">
        <w:rPr>
          <w:rFonts w:ascii="Times" w:eastAsia="ＭＳ 明朝" w:hAnsi="Times" w:cs="Times New Roman"/>
          <w:sz w:val="20"/>
          <w:szCs w:val="20"/>
          <w:lang w:val="en-US" w:eastAsia="en-US"/>
        </w:rPr>
        <w:t xml:space="preserve"> infrared spectroscopy</w:t>
      </w:r>
    </w:p>
    <w:p w14:paraId="0CDA9521"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GC</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Gas chromatography</w:t>
      </w:r>
    </w:p>
    <w:p w14:paraId="3897BB27"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GDMM</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Glucose defined minimal medium</w:t>
      </w:r>
    </w:p>
    <w:p w14:paraId="2FF3886F"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GMP</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Guanosine 5’-monophosphate</w:t>
      </w:r>
    </w:p>
    <w:p w14:paraId="2CC5C5D2"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GSH</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Reduced glutathione</w:t>
      </w:r>
    </w:p>
    <w:p w14:paraId="3A42C54F"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GSSG</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Oxidised glutathione</w:t>
      </w:r>
    </w:p>
    <w:p w14:paraId="2E982E22" w14:textId="77777777" w:rsidR="00AB0083" w:rsidRPr="00AB0083" w:rsidRDefault="00AB0083" w:rsidP="00AB0083">
      <w:pPr>
        <w:spacing w:after="0" w:line="360" w:lineRule="auto"/>
        <w:jc w:val="both"/>
        <w:rPr>
          <w:rFonts w:ascii="Times" w:eastAsia="ＭＳ 明朝" w:hAnsi="Times" w:cs="Times New Roman"/>
          <w:color w:val="000000"/>
          <w:sz w:val="20"/>
          <w:szCs w:val="20"/>
          <w:lang w:val="en-US" w:eastAsia="en-US"/>
        </w:rPr>
      </w:pPr>
      <w:r w:rsidRPr="00AB0083">
        <w:rPr>
          <w:rFonts w:ascii="Times" w:eastAsia="ＭＳ 明朝" w:hAnsi="Times" w:cs="Times New Roman"/>
          <w:color w:val="000000"/>
          <w:sz w:val="20"/>
          <w:szCs w:val="20"/>
          <w:lang w:val="en-US" w:eastAsia="en-US"/>
        </w:rPr>
        <w:t>H</w:t>
      </w:r>
      <w:r w:rsidRPr="00AB0083">
        <w:rPr>
          <w:rFonts w:ascii="Times" w:eastAsia="ＭＳ 明朝" w:hAnsi="Times" w:cs="Times New Roman"/>
          <w:color w:val="000000"/>
          <w:sz w:val="20"/>
          <w:szCs w:val="20"/>
          <w:vertAlign w:val="subscript"/>
          <w:lang w:val="en-US" w:eastAsia="en-US"/>
        </w:rPr>
        <w:t>2</w:t>
      </w:r>
      <w:r w:rsidRPr="00AB0083">
        <w:rPr>
          <w:rFonts w:ascii="Times" w:eastAsia="ＭＳ 明朝" w:hAnsi="Times" w:cs="Times New Roman"/>
          <w:color w:val="000000"/>
          <w:sz w:val="20"/>
          <w:szCs w:val="20"/>
          <w:lang w:val="en-US" w:eastAsia="en-US"/>
        </w:rPr>
        <w:t>S</w:t>
      </w:r>
      <w:r w:rsidRPr="00AB0083">
        <w:rPr>
          <w:rFonts w:ascii="Times" w:eastAsia="ＭＳ 明朝" w:hAnsi="Times" w:cs="Times New Roman"/>
          <w:color w:val="000000"/>
          <w:sz w:val="20"/>
          <w:szCs w:val="20"/>
          <w:lang w:val="en-US" w:eastAsia="en-US"/>
        </w:rPr>
        <w:tab/>
      </w:r>
      <w:r w:rsidRPr="00AB0083">
        <w:rPr>
          <w:rFonts w:ascii="Times" w:eastAsia="ＭＳ 明朝" w:hAnsi="Times" w:cs="Times New Roman"/>
          <w:color w:val="000000"/>
          <w:sz w:val="20"/>
          <w:szCs w:val="20"/>
          <w:lang w:val="en-US" w:eastAsia="en-US"/>
        </w:rPr>
        <w:tab/>
        <w:t>Hydrogen sulfide</w:t>
      </w:r>
    </w:p>
    <w:p w14:paraId="1F2E9E4D"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HEWL</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Hen egg white lysozyme</w:t>
      </w:r>
    </w:p>
    <w:p w14:paraId="5A7BC28B" w14:textId="77777777" w:rsidR="00AB0083" w:rsidRPr="00AB0083" w:rsidRDefault="00AB0083" w:rsidP="00AB0083">
      <w:pPr>
        <w:spacing w:after="0" w:line="360" w:lineRule="auto"/>
        <w:jc w:val="both"/>
        <w:rPr>
          <w:rFonts w:ascii="Times" w:eastAsia="ＭＳ 明朝" w:hAnsi="Times" w:cs="Times New Roman"/>
          <w:color w:val="000000"/>
          <w:sz w:val="20"/>
          <w:szCs w:val="20"/>
          <w:lang w:val="en-US" w:eastAsia="en-US"/>
        </w:rPr>
      </w:pPr>
      <w:r w:rsidRPr="00AB0083">
        <w:rPr>
          <w:rFonts w:ascii="Times" w:eastAsia="ＭＳ 明朝" w:hAnsi="Times" w:cs="Times New Roman"/>
          <w:sz w:val="20"/>
          <w:szCs w:val="20"/>
          <w:lang w:val="en-US" w:eastAsia="en-US"/>
        </w:rPr>
        <w:t>HGT</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r>
      <w:r w:rsidRPr="00AB0083">
        <w:rPr>
          <w:rFonts w:ascii="Times" w:eastAsia="ＭＳ 明朝" w:hAnsi="Times" w:cs="Times New Roman"/>
          <w:color w:val="000000"/>
          <w:sz w:val="20"/>
          <w:szCs w:val="20"/>
          <w:lang w:val="en-US" w:eastAsia="en-US"/>
        </w:rPr>
        <w:t>Horizontal gene transfer</w:t>
      </w:r>
    </w:p>
    <w:p w14:paraId="58E32EC7"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HO</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Haem-oxygenase</w:t>
      </w:r>
    </w:p>
    <w:p w14:paraId="1E8671CB"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HSA</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Human serum albumin</w:t>
      </w:r>
    </w:p>
    <w:p w14:paraId="26C848FF" w14:textId="77777777" w:rsidR="00AB0083" w:rsidRPr="00AB0083" w:rsidRDefault="00AB0083" w:rsidP="00AB0083">
      <w:pPr>
        <w:spacing w:after="0" w:line="360" w:lineRule="auto"/>
        <w:jc w:val="both"/>
        <w:rPr>
          <w:rFonts w:ascii="Times" w:eastAsia="ＭＳ 明朝" w:hAnsi="Times" w:cs="Times New Roman"/>
          <w:color w:val="000000"/>
          <w:sz w:val="20"/>
          <w:szCs w:val="20"/>
          <w:lang w:eastAsia="en-US"/>
        </w:rPr>
      </w:pPr>
      <w:r w:rsidRPr="00AB0083">
        <w:rPr>
          <w:rFonts w:ascii="Times" w:eastAsia="ＭＳ 明朝" w:hAnsi="Times" w:cs="Times New Roman"/>
          <w:color w:val="000000"/>
          <w:sz w:val="20"/>
          <w:szCs w:val="20"/>
          <w:lang w:eastAsia="en-US"/>
        </w:rPr>
        <w:t>HSAB</w:t>
      </w:r>
      <w:r w:rsidRPr="00AB0083">
        <w:rPr>
          <w:rFonts w:ascii="Times" w:eastAsia="ＭＳ 明朝" w:hAnsi="Times" w:cs="Times New Roman"/>
          <w:color w:val="000000"/>
          <w:sz w:val="20"/>
          <w:szCs w:val="20"/>
          <w:lang w:eastAsia="en-US"/>
        </w:rPr>
        <w:tab/>
      </w:r>
      <w:r w:rsidRPr="00AB0083">
        <w:rPr>
          <w:rFonts w:ascii="Times" w:eastAsia="ＭＳ 明朝" w:hAnsi="Times" w:cs="Times New Roman"/>
          <w:color w:val="000000"/>
          <w:sz w:val="20"/>
          <w:szCs w:val="20"/>
          <w:lang w:eastAsia="en-US"/>
        </w:rPr>
        <w:tab/>
        <w:t>Hard-Soft Acid-Base</w:t>
      </w:r>
    </w:p>
    <w:p w14:paraId="6CA526B7"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proofErr w:type="gramStart"/>
      <w:r w:rsidRPr="00AB0083">
        <w:rPr>
          <w:rFonts w:ascii="Times" w:eastAsia="ＭＳ 明朝" w:hAnsi="Times" w:cs="Times New Roman"/>
          <w:sz w:val="20"/>
          <w:szCs w:val="20"/>
          <w:lang w:val="en-US" w:eastAsia="en-US"/>
        </w:rPr>
        <w:t>iCORM</w:t>
      </w:r>
      <w:proofErr w:type="gramEnd"/>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Inactivated carbon monoxide-releasing molecule</w:t>
      </w:r>
    </w:p>
    <w:p w14:paraId="16CB30A5"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proofErr w:type="gramStart"/>
      <w:r w:rsidRPr="00AB0083">
        <w:rPr>
          <w:rFonts w:ascii="Times" w:eastAsia="ＭＳ 明朝" w:hAnsi="Times" w:cs="Times New Roman"/>
          <w:sz w:val="20"/>
          <w:szCs w:val="20"/>
          <w:lang w:val="en-US" w:eastAsia="en-US"/>
        </w:rPr>
        <w:t>iCORM</w:t>
      </w:r>
      <w:proofErr w:type="gramEnd"/>
      <w:r w:rsidRPr="00AB0083">
        <w:rPr>
          <w:rFonts w:ascii="Times" w:eastAsia="ＭＳ 明朝" w:hAnsi="Times" w:cs="Times New Roman"/>
          <w:sz w:val="20"/>
          <w:szCs w:val="20"/>
          <w:lang w:val="en-US" w:eastAsia="en-US"/>
        </w:rPr>
        <w:t>-2</w:t>
      </w:r>
      <w:r w:rsidRPr="00AB0083">
        <w:rPr>
          <w:rFonts w:ascii="Times" w:eastAsia="ＭＳ 明朝" w:hAnsi="Times" w:cs="Times New Roman"/>
          <w:sz w:val="20"/>
          <w:szCs w:val="20"/>
          <w:lang w:val="en-US" w:eastAsia="en-US"/>
        </w:rPr>
        <w:tab/>
        <w:t>Inactivated carbon monoxide-releasing molecule 2 or Ru(II)Cl</w:t>
      </w:r>
      <w:r w:rsidRPr="00AB0083">
        <w:rPr>
          <w:rFonts w:ascii="Times" w:eastAsia="ＭＳ 明朝" w:hAnsi="Times" w:cs="Times New Roman"/>
          <w:sz w:val="20"/>
          <w:szCs w:val="20"/>
          <w:vertAlign w:val="subscript"/>
          <w:lang w:val="en-US" w:eastAsia="en-US"/>
        </w:rPr>
        <w:t>2</w:t>
      </w:r>
      <w:r w:rsidRPr="00AB0083">
        <w:rPr>
          <w:rFonts w:ascii="Times" w:eastAsia="ＭＳ 明朝" w:hAnsi="Times" w:cs="Times New Roman"/>
          <w:sz w:val="20"/>
          <w:szCs w:val="20"/>
          <w:lang w:val="en-US" w:eastAsia="en-US"/>
        </w:rPr>
        <w:t>(DMSO)</w:t>
      </w:r>
      <w:r w:rsidRPr="00AB0083">
        <w:rPr>
          <w:rFonts w:ascii="Times" w:eastAsia="ＭＳ 明朝" w:hAnsi="Times" w:cs="Times New Roman"/>
          <w:sz w:val="20"/>
          <w:szCs w:val="20"/>
          <w:vertAlign w:val="subscript"/>
          <w:lang w:val="en-US" w:eastAsia="en-US"/>
        </w:rPr>
        <w:t>4</w:t>
      </w:r>
    </w:p>
    <w:p w14:paraId="0C15EEA7"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proofErr w:type="gramStart"/>
      <w:r w:rsidRPr="00AB0083">
        <w:rPr>
          <w:rFonts w:ascii="Times" w:eastAsia="ＭＳ 明朝" w:hAnsi="Times" w:cs="Times New Roman"/>
          <w:sz w:val="20"/>
          <w:szCs w:val="20"/>
          <w:lang w:val="en-US" w:eastAsia="en-US"/>
        </w:rPr>
        <w:t>iCORM</w:t>
      </w:r>
      <w:proofErr w:type="gramEnd"/>
      <w:r w:rsidRPr="00AB0083">
        <w:rPr>
          <w:rFonts w:ascii="Times" w:eastAsia="ＭＳ 明朝" w:hAnsi="Times" w:cs="Times New Roman"/>
          <w:sz w:val="20"/>
          <w:szCs w:val="20"/>
          <w:lang w:val="en-US" w:eastAsia="en-US"/>
        </w:rPr>
        <w:t>-3</w:t>
      </w:r>
      <w:r w:rsidRPr="00AB0083">
        <w:rPr>
          <w:rFonts w:ascii="Times" w:eastAsia="ＭＳ 明朝" w:hAnsi="Times" w:cs="Times New Roman"/>
          <w:sz w:val="20"/>
          <w:szCs w:val="20"/>
          <w:lang w:val="en-US" w:eastAsia="en-US"/>
        </w:rPr>
        <w:tab/>
        <w:t>Inactivated carbon monoxide-releasing molecule 3</w:t>
      </w:r>
    </w:p>
    <w:p w14:paraId="407145CC"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ICP-AES</w:t>
      </w:r>
      <w:r w:rsidRPr="00AB0083">
        <w:rPr>
          <w:rFonts w:ascii="Times" w:eastAsia="ＭＳ 明朝" w:hAnsi="Times" w:cs="Times New Roman"/>
          <w:sz w:val="20"/>
          <w:szCs w:val="20"/>
          <w:lang w:val="en-US" w:eastAsia="en-US"/>
        </w:rPr>
        <w:tab/>
        <w:t>Inductively coupled plasma atomic emission spectroscopy</w:t>
      </w:r>
    </w:p>
    <w:p w14:paraId="548F87BD" w14:textId="77777777" w:rsidR="00AB0083" w:rsidRPr="00AB0083" w:rsidRDefault="00AB0083" w:rsidP="00AB0083">
      <w:pPr>
        <w:spacing w:after="0" w:line="360" w:lineRule="auto"/>
        <w:jc w:val="both"/>
        <w:rPr>
          <w:rFonts w:ascii="Times" w:eastAsia="ＭＳ 明朝" w:hAnsi="Times" w:cs="Times New Roman"/>
          <w:color w:val="000000"/>
          <w:sz w:val="20"/>
          <w:szCs w:val="20"/>
          <w:lang w:val="en-US" w:eastAsia="en-US"/>
        </w:rPr>
      </w:pPr>
      <w:r w:rsidRPr="00AB0083">
        <w:rPr>
          <w:rFonts w:ascii="Times" w:eastAsia="ＭＳ 明朝" w:hAnsi="Times" w:cs="Times New Roman"/>
          <w:sz w:val="20"/>
          <w:szCs w:val="20"/>
          <w:lang w:val="en-US" w:eastAsia="en-US"/>
        </w:rPr>
        <w:t>IDSA</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r>
      <w:r w:rsidRPr="00AB0083">
        <w:rPr>
          <w:rFonts w:ascii="Times" w:eastAsia="ＭＳ 明朝" w:hAnsi="Times" w:cs="Times New Roman"/>
          <w:color w:val="000000"/>
          <w:sz w:val="20"/>
          <w:szCs w:val="20"/>
          <w:lang w:val="en-US" w:eastAsia="en-US"/>
        </w:rPr>
        <w:t>Infectious Disease Society of America</w:t>
      </w:r>
    </w:p>
    <w:p w14:paraId="21573554"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IL</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Interleukin</w:t>
      </w:r>
    </w:p>
    <w:p w14:paraId="29A59EED"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IM</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Inner-membrane</w:t>
      </w:r>
    </w:p>
    <w:p w14:paraId="51CEA18B"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color w:val="000000"/>
          <w:sz w:val="20"/>
          <w:szCs w:val="20"/>
          <w:lang w:val="en-US" w:eastAsia="en-US"/>
        </w:rPr>
        <w:t>IMP</w:t>
      </w:r>
      <w:r w:rsidRPr="00AB0083">
        <w:rPr>
          <w:rFonts w:ascii="Times" w:eastAsia="ＭＳ 明朝" w:hAnsi="Times" w:cs="Times New Roman"/>
          <w:color w:val="000000"/>
          <w:sz w:val="20"/>
          <w:szCs w:val="20"/>
          <w:lang w:val="en-US" w:eastAsia="en-US"/>
        </w:rPr>
        <w:tab/>
      </w:r>
      <w:r w:rsidRPr="00AB0083">
        <w:rPr>
          <w:rFonts w:ascii="Times" w:eastAsia="ＭＳ 明朝" w:hAnsi="Times" w:cs="Times New Roman"/>
          <w:color w:val="000000"/>
          <w:sz w:val="20"/>
          <w:szCs w:val="20"/>
          <w:lang w:val="en-US" w:eastAsia="en-US"/>
        </w:rPr>
        <w:tab/>
      </w:r>
      <w:r w:rsidRPr="00AB0083">
        <w:rPr>
          <w:rFonts w:ascii="Times" w:eastAsia="ＭＳ 明朝" w:hAnsi="Times" w:cs="Times New Roman"/>
          <w:sz w:val="20"/>
          <w:szCs w:val="20"/>
          <w:lang w:val="en-US" w:eastAsia="en-US"/>
        </w:rPr>
        <w:t>Inner-membrane protein</w:t>
      </w:r>
    </w:p>
    <w:p w14:paraId="7F183B37"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IR</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Infrared</w:t>
      </w:r>
    </w:p>
    <w:p w14:paraId="5FA4B87F"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proofErr w:type="spellStart"/>
      <w:proofErr w:type="gramStart"/>
      <w:r w:rsidRPr="00AB0083">
        <w:rPr>
          <w:rFonts w:ascii="Times" w:eastAsia="ＭＳ 明朝" w:hAnsi="Times" w:cs="Times New Roman"/>
          <w:i/>
          <w:sz w:val="20"/>
          <w:szCs w:val="20"/>
          <w:lang w:val="en-US" w:eastAsia="en-US"/>
        </w:rPr>
        <w:t>kan</w:t>
      </w:r>
      <w:r w:rsidRPr="00AB0083">
        <w:rPr>
          <w:rFonts w:ascii="Times" w:eastAsia="ＭＳ 明朝" w:hAnsi="Times" w:cs="Times New Roman"/>
          <w:i/>
          <w:sz w:val="20"/>
          <w:szCs w:val="20"/>
          <w:vertAlign w:val="superscript"/>
          <w:lang w:val="en-US" w:eastAsia="en-US"/>
        </w:rPr>
        <w:t>R</w:t>
      </w:r>
      <w:proofErr w:type="spellEnd"/>
      <w:proofErr w:type="gramEnd"/>
      <w:r w:rsidRPr="00AB0083">
        <w:rPr>
          <w:rFonts w:ascii="Times" w:eastAsia="ＭＳ 明朝" w:hAnsi="Times" w:cs="Times New Roman"/>
          <w:sz w:val="20"/>
          <w:szCs w:val="20"/>
          <w:vertAlign w:val="superscript"/>
          <w:lang w:val="en-US" w:eastAsia="en-US"/>
        </w:rPr>
        <w:tab/>
      </w:r>
      <w:r w:rsidRPr="00AB0083">
        <w:rPr>
          <w:rFonts w:ascii="Times" w:eastAsia="ＭＳ 明朝" w:hAnsi="Times" w:cs="Times New Roman"/>
          <w:sz w:val="20"/>
          <w:szCs w:val="20"/>
          <w:vertAlign w:val="superscript"/>
          <w:lang w:val="en-US" w:eastAsia="en-US"/>
        </w:rPr>
        <w:tab/>
      </w:r>
      <w:r w:rsidRPr="00AB0083">
        <w:rPr>
          <w:rFonts w:ascii="Times" w:eastAsia="ＭＳ 明朝" w:hAnsi="Times" w:cs="Times New Roman"/>
          <w:sz w:val="20"/>
          <w:szCs w:val="20"/>
          <w:lang w:val="en-US" w:eastAsia="en-US"/>
        </w:rPr>
        <w:t>Kanamycin resistance</w:t>
      </w:r>
    </w:p>
    <w:p w14:paraId="4D46C25E"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proofErr w:type="spellStart"/>
      <w:r w:rsidRPr="00AB0083">
        <w:rPr>
          <w:rFonts w:ascii="Times" w:eastAsia="ＭＳ 明朝" w:hAnsi="Times" w:cs="Times New Roman"/>
          <w:i/>
          <w:sz w:val="20"/>
          <w:szCs w:val="20"/>
          <w:lang w:val="en-US" w:eastAsia="en-US"/>
        </w:rPr>
        <w:t>K</w:t>
      </w:r>
      <w:r w:rsidRPr="00AB0083">
        <w:rPr>
          <w:rFonts w:ascii="Times" w:eastAsia="ＭＳ 明朝" w:hAnsi="Times" w:cs="Times New Roman"/>
          <w:sz w:val="20"/>
          <w:szCs w:val="20"/>
          <w:vertAlign w:val="subscript"/>
          <w:lang w:val="en-US" w:eastAsia="en-US"/>
        </w:rPr>
        <w:t>d</w:t>
      </w:r>
      <w:proofErr w:type="spellEnd"/>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Dissociation constant</w:t>
      </w:r>
    </w:p>
    <w:p w14:paraId="2E9B6F02"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proofErr w:type="spellStart"/>
      <w:r w:rsidRPr="00AB0083">
        <w:rPr>
          <w:rFonts w:ascii="Times" w:eastAsia="ＭＳ 明朝" w:hAnsi="Times" w:cs="Times New Roman"/>
          <w:sz w:val="20"/>
          <w:szCs w:val="20"/>
          <w:lang w:val="en-US" w:eastAsia="en-US"/>
        </w:rPr>
        <w:t>KPi</w:t>
      </w:r>
      <w:proofErr w:type="spellEnd"/>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Potassium phosphate buffer</w:t>
      </w:r>
    </w:p>
    <w:p w14:paraId="1BFE77EB"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LB</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r>
      <w:proofErr w:type="spellStart"/>
      <w:r w:rsidRPr="00AB0083">
        <w:rPr>
          <w:rFonts w:ascii="Times" w:eastAsia="ＭＳ 明朝" w:hAnsi="Times" w:cs="Times New Roman"/>
          <w:sz w:val="20"/>
          <w:szCs w:val="20"/>
          <w:lang w:val="en-US" w:eastAsia="en-US"/>
        </w:rPr>
        <w:t>Lysogeny</w:t>
      </w:r>
      <w:proofErr w:type="spellEnd"/>
      <w:r w:rsidRPr="00AB0083">
        <w:rPr>
          <w:rFonts w:ascii="Times" w:eastAsia="ＭＳ 明朝" w:hAnsi="Times" w:cs="Times New Roman"/>
          <w:sz w:val="20"/>
          <w:szCs w:val="20"/>
          <w:lang w:val="en-US" w:eastAsia="en-US"/>
        </w:rPr>
        <w:t xml:space="preserve"> broth (Miller)</w:t>
      </w:r>
    </w:p>
    <w:p w14:paraId="0C4B4432"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LDH</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Lactate dehydrogenase</w:t>
      </w:r>
    </w:p>
    <w:p w14:paraId="3E83F321"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color w:val="000000"/>
          <w:sz w:val="20"/>
          <w:szCs w:val="20"/>
          <w:lang w:val="en-US" w:eastAsia="en-US"/>
        </w:rPr>
        <w:t>LP</w:t>
      </w:r>
      <w:r w:rsidRPr="00AB0083">
        <w:rPr>
          <w:rFonts w:ascii="Times" w:eastAsia="ＭＳ 明朝" w:hAnsi="Times" w:cs="Times New Roman"/>
          <w:color w:val="000000"/>
          <w:sz w:val="20"/>
          <w:szCs w:val="20"/>
          <w:lang w:val="en-US" w:eastAsia="en-US"/>
        </w:rPr>
        <w:tab/>
      </w:r>
      <w:r w:rsidRPr="00AB0083">
        <w:rPr>
          <w:rFonts w:ascii="Times" w:eastAsia="ＭＳ 明朝" w:hAnsi="Times" w:cs="Times New Roman"/>
          <w:color w:val="000000"/>
          <w:sz w:val="20"/>
          <w:szCs w:val="20"/>
          <w:lang w:val="en-US" w:eastAsia="en-US"/>
        </w:rPr>
        <w:tab/>
      </w:r>
      <w:r w:rsidRPr="00AB0083">
        <w:rPr>
          <w:rFonts w:ascii="Times" w:eastAsia="ＭＳ 明朝" w:hAnsi="Times" w:cs="Times New Roman"/>
          <w:sz w:val="20"/>
          <w:szCs w:val="20"/>
          <w:lang w:val="en-US" w:eastAsia="en-US"/>
        </w:rPr>
        <w:t>Lipoprotein</w:t>
      </w:r>
    </w:p>
    <w:p w14:paraId="6712FEF8"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LPS</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Lipopolysaccharide</w:t>
      </w:r>
    </w:p>
    <w:p w14:paraId="5ECC62F5"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color w:val="000000"/>
          <w:sz w:val="20"/>
          <w:szCs w:val="20"/>
          <w:lang w:val="en-US" w:eastAsia="en-US"/>
        </w:rPr>
        <w:t>LTA</w:t>
      </w:r>
      <w:r w:rsidRPr="00AB0083">
        <w:rPr>
          <w:rFonts w:ascii="Times" w:eastAsia="ＭＳ 明朝" w:hAnsi="Times" w:cs="Times New Roman"/>
          <w:color w:val="000000"/>
          <w:sz w:val="20"/>
          <w:szCs w:val="20"/>
          <w:lang w:val="en-US" w:eastAsia="en-US"/>
        </w:rPr>
        <w:tab/>
      </w:r>
      <w:r w:rsidRPr="00AB0083">
        <w:rPr>
          <w:rFonts w:ascii="Times" w:eastAsia="ＭＳ 明朝" w:hAnsi="Times" w:cs="Times New Roman"/>
          <w:color w:val="000000"/>
          <w:sz w:val="20"/>
          <w:szCs w:val="20"/>
          <w:lang w:val="en-US" w:eastAsia="en-US"/>
        </w:rPr>
        <w:tab/>
      </w:r>
      <w:proofErr w:type="spellStart"/>
      <w:r w:rsidRPr="00AB0083">
        <w:rPr>
          <w:rFonts w:ascii="Times" w:eastAsia="ＭＳ 明朝" w:hAnsi="Times" w:cs="Times New Roman"/>
          <w:sz w:val="20"/>
          <w:szCs w:val="20"/>
          <w:lang w:val="en-US" w:eastAsia="en-US"/>
        </w:rPr>
        <w:t>Lipoteichoic</w:t>
      </w:r>
      <w:proofErr w:type="spellEnd"/>
      <w:r w:rsidRPr="00AB0083">
        <w:rPr>
          <w:rFonts w:ascii="Times" w:eastAsia="ＭＳ 明朝" w:hAnsi="Times" w:cs="Times New Roman"/>
          <w:sz w:val="20"/>
          <w:szCs w:val="20"/>
          <w:lang w:val="en-US" w:eastAsia="en-US"/>
        </w:rPr>
        <w:t xml:space="preserve"> acids</w:t>
      </w:r>
    </w:p>
    <w:p w14:paraId="61FD3C4D"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color w:val="000000"/>
          <w:sz w:val="20"/>
          <w:szCs w:val="20"/>
          <w:lang w:val="en-US" w:eastAsia="en-US"/>
        </w:rPr>
        <w:lastRenderedPageBreak/>
        <w:t>MAP-K</w:t>
      </w:r>
      <w:r w:rsidRPr="00AB0083">
        <w:rPr>
          <w:rFonts w:ascii="Times" w:eastAsia="ＭＳ 明朝" w:hAnsi="Times" w:cs="Times New Roman"/>
          <w:color w:val="000000"/>
          <w:sz w:val="20"/>
          <w:szCs w:val="20"/>
          <w:lang w:val="en-US" w:eastAsia="en-US"/>
        </w:rPr>
        <w:tab/>
      </w:r>
      <w:r w:rsidRPr="00AB0083">
        <w:rPr>
          <w:rFonts w:ascii="Times" w:eastAsia="ＭＳ 明朝" w:hAnsi="Times" w:cs="Times New Roman"/>
          <w:color w:val="000000"/>
          <w:sz w:val="20"/>
          <w:szCs w:val="20"/>
          <w:lang w:val="en-US" w:eastAsia="en-US"/>
        </w:rPr>
        <w:tab/>
      </w:r>
      <w:r w:rsidRPr="00AB0083">
        <w:rPr>
          <w:rFonts w:ascii="Times" w:eastAsia="ＭＳ 明朝" w:hAnsi="Times" w:cs="Times New Roman"/>
          <w:sz w:val="20"/>
          <w:szCs w:val="20"/>
          <w:lang w:val="en-US" w:eastAsia="en-US"/>
        </w:rPr>
        <w:t>Mitogen-activated protein kinase</w:t>
      </w:r>
    </w:p>
    <w:p w14:paraId="4AFF3402"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proofErr w:type="gramStart"/>
      <w:r w:rsidRPr="00AB0083">
        <w:rPr>
          <w:rFonts w:ascii="Times" w:eastAsia="ＭＳ 明朝" w:hAnsi="Times" w:cs="Times New Roman"/>
          <w:sz w:val="20"/>
          <w:szCs w:val="20"/>
          <w:lang w:val="en-US" w:eastAsia="en-US"/>
        </w:rPr>
        <w:t>Mb</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Myoglobin</w:t>
      </w:r>
      <w:proofErr w:type="gramEnd"/>
    </w:p>
    <w:p w14:paraId="3B7B08FE" w14:textId="77777777" w:rsidR="00AB0083" w:rsidRPr="00AB0083" w:rsidRDefault="00AB0083" w:rsidP="00AB0083">
      <w:pPr>
        <w:spacing w:after="0" w:line="360" w:lineRule="auto"/>
        <w:jc w:val="both"/>
        <w:rPr>
          <w:rFonts w:ascii="Times" w:eastAsia="ＭＳ 明朝" w:hAnsi="Times" w:cs="Times New Roman"/>
          <w:color w:val="000000"/>
          <w:sz w:val="20"/>
          <w:szCs w:val="20"/>
          <w:lang w:val="en-US" w:eastAsia="en-US"/>
        </w:rPr>
      </w:pPr>
      <w:r w:rsidRPr="00AB0083">
        <w:rPr>
          <w:rFonts w:ascii="Times" w:eastAsia="ＭＳ 明朝" w:hAnsi="Times" w:cs="Times New Roman"/>
          <w:sz w:val="20"/>
          <w:szCs w:val="20"/>
          <w:lang w:val="en-US" w:eastAsia="en-US"/>
        </w:rPr>
        <w:t>MDR</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r>
      <w:r w:rsidRPr="00AB0083">
        <w:rPr>
          <w:rFonts w:ascii="Times" w:eastAsia="ＭＳ 明朝" w:hAnsi="Times" w:cs="Times New Roman"/>
          <w:color w:val="000000"/>
          <w:sz w:val="20"/>
          <w:szCs w:val="20"/>
          <w:lang w:val="en-US" w:eastAsia="en-US"/>
        </w:rPr>
        <w:t>Multi-drug resistant</w:t>
      </w:r>
    </w:p>
    <w:p w14:paraId="7A14D10F"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MH</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Mueller-Hinton (broth)</w:t>
      </w:r>
    </w:p>
    <w:p w14:paraId="0BA53605"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MH-II</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Mueller-Hinton II broth or CAMHB</w:t>
      </w:r>
    </w:p>
    <w:p w14:paraId="5C16242C"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MIC</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Minimum inhibitory concentration</w:t>
      </w:r>
    </w:p>
    <w:p w14:paraId="58769B54"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MS</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Minimal salts (medium)</w:t>
      </w:r>
    </w:p>
    <w:p w14:paraId="5931BC35"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MTT</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 xml:space="preserve">3-(4, 5-dimethylthiazol-2-yl)-2,5-diphenyl </w:t>
      </w:r>
      <w:proofErr w:type="spellStart"/>
      <w:r w:rsidRPr="00AB0083">
        <w:rPr>
          <w:rFonts w:ascii="Times" w:eastAsia="ＭＳ 明朝" w:hAnsi="Times" w:cs="Times New Roman"/>
          <w:sz w:val="20"/>
          <w:szCs w:val="20"/>
          <w:lang w:val="en-US" w:eastAsia="en-US"/>
        </w:rPr>
        <w:t>tetrazolium</w:t>
      </w:r>
      <w:proofErr w:type="spellEnd"/>
      <w:r w:rsidRPr="00AB0083">
        <w:rPr>
          <w:rFonts w:ascii="Times" w:eastAsia="ＭＳ 明朝" w:hAnsi="Times" w:cs="Times New Roman"/>
          <w:sz w:val="20"/>
          <w:szCs w:val="20"/>
          <w:lang w:val="en-US" w:eastAsia="en-US"/>
        </w:rPr>
        <w:t xml:space="preserve"> bromide</w:t>
      </w:r>
    </w:p>
    <w:p w14:paraId="640E1D29"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NAC</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N-acetyl cysteine</w:t>
      </w:r>
    </w:p>
    <w:p w14:paraId="0C819AEB"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NAHS</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Sodium hydrosulfide</w:t>
      </w:r>
    </w:p>
    <w:p w14:paraId="6320E7DC" w14:textId="77777777" w:rsidR="00AB0083" w:rsidRPr="00AB0083" w:rsidRDefault="00AB0083" w:rsidP="00AB0083">
      <w:pPr>
        <w:spacing w:after="0" w:line="360" w:lineRule="auto"/>
        <w:jc w:val="both"/>
        <w:rPr>
          <w:rFonts w:ascii="Times" w:eastAsia="ＭＳ 明朝" w:hAnsi="Times" w:cs="Times New Roman"/>
          <w:color w:val="000000"/>
          <w:sz w:val="20"/>
          <w:szCs w:val="20"/>
          <w:lang w:val="en-US" w:eastAsia="en-US"/>
        </w:rPr>
      </w:pPr>
      <w:r w:rsidRPr="00AB0083">
        <w:rPr>
          <w:rFonts w:ascii="Times" w:eastAsia="ＭＳ 明朝" w:hAnsi="Times" w:cs="Times New Roman"/>
          <w:color w:val="000000"/>
          <w:sz w:val="20"/>
          <w:szCs w:val="20"/>
          <w:lang w:val="en-US" w:eastAsia="en-US"/>
        </w:rPr>
        <w:t>NO</w:t>
      </w:r>
      <w:r w:rsidRPr="00AB0083">
        <w:rPr>
          <w:rFonts w:ascii="Times" w:eastAsia="ＭＳ 明朝" w:hAnsi="Times" w:cs="Times New Roman"/>
          <w:color w:val="000000"/>
          <w:sz w:val="20"/>
          <w:szCs w:val="20"/>
          <w:lang w:val="en-US" w:eastAsia="en-US"/>
        </w:rPr>
        <w:tab/>
      </w:r>
      <w:r w:rsidRPr="00AB0083">
        <w:rPr>
          <w:rFonts w:ascii="Times" w:eastAsia="ＭＳ 明朝" w:hAnsi="Times" w:cs="Times New Roman"/>
          <w:color w:val="000000"/>
          <w:sz w:val="20"/>
          <w:szCs w:val="20"/>
          <w:lang w:val="en-US" w:eastAsia="en-US"/>
        </w:rPr>
        <w:tab/>
        <w:t>Nitric oxide</w:t>
      </w:r>
    </w:p>
    <w:p w14:paraId="006BCF7F"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NOS</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Nitric oxide synthase</w:t>
      </w:r>
    </w:p>
    <w:p w14:paraId="4303F62E"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NPN</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N-phenyl-l-</w:t>
      </w:r>
      <w:proofErr w:type="spellStart"/>
      <w:r w:rsidRPr="00AB0083">
        <w:rPr>
          <w:rFonts w:ascii="Times" w:eastAsia="ＭＳ 明朝" w:hAnsi="Times" w:cs="Times New Roman"/>
          <w:sz w:val="20"/>
          <w:szCs w:val="20"/>
          <w:lang w:val="en-US" w:eastAsia="en-US"/>
        </w:rPr>
        <w:t>napthylamine</w:t>
      </w:r>
      <w:proofErr w:type="spellEnd"/>
    </w:p>
    <w:p w14:paraId="0A0821A6"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proofErr w:type="spellStart"/>
      <w:r w:rsidRPr="00AB0083">
        <w:rPr>
          <w:rFonts w:ascii="Times" w:eastAsia="ＭＳ 明朝" w:hAnsi="Times" w:cs="Times New Roman"/>
          <w:sz w:val="20"/>
          <w:szCs w:val="20"/>
          <w:lang w:val="en-US" w:eastAsia="en-US"/>
        </w:rPr>
        <w:t>OD</w:t>
      </w:r>
      <w:r w:rsidRPr="00AB0083">
        <w:rPr>
          <w:rFonts w:ascii="Times" w:eastAsia="ＭＳ 明朝" w:hAnsi="Times" w:cs="Times New Roman"/>
          <w:i/>
          <w:sz w:val="20"/>
          <w:szCs w:val="20"/>
          <w:vertAlign w:val="subscript"/>
          <w:lang w:val="en-US" w:eastAsia="en-US"/>
        </w:rPr>
        <w:t>x</w:t>
      </w:r>
      <w:r w:rsidRPr="00AB0083">
        <w:rPr>
          <w:rFonts w:ascii="Times" w:eastAsia="ＭＳ 明朝" w:hAnsi="Times" w:cs="Times New Roman"/>
          <w:sz w:val="20"/>
          <w:szCs w:val="20"/>
          <w:vertAlign w:val="subscript"/>
          <w:lang w:val="en-US" w:eastAsia="en-US"/>
        </w:rPr>
        <w:t>nm</w:t>
      </w:r>
      <w:proofErr w:type="spellEnd"/>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 xml:space="preserve">Optical density at </w:t>
      </w:r>
      <w:r w:rsidRPr="00AB0083">
        <w:rPr>
          <w:rFonts w:ascii="Times" w:eastAsia="ＭＳ 明朝" w:hAnsi="Times" w:cs="Times New Roman"/>
          <w:i/>
          <w:sz w:val="20"/>
          <w:szCs w:val="20"/>
          <w:lang w:val="en-US" w:eastAsia="en-US"/>
        </w:rPr>
        <w:t>x</w:t>
      </w:r>
      <w:r w:rsidRPr="00AB0083">
        <w:rPr>
          <w:rFonts w:ascii="Times" w:eastAsia="ＭＳ 明朝" w:hAnsi="Times" w:cs="Times New Roman"/>
          <w:sz w:val="20"/>
          <w:szCs w:val="20"/>
          <w:lang w:val="en-US" w:eastAsia="en-US"/>
        </w:rPr>
        <w:t xml:space="preserve"> nm</w:t>
      </w:r>
    </w:p>
    <w:p w14:paraId="74FFA190"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OM</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Outer-membrane</w:t>
      </w:r>
    </w:p>
    <w:p w14:paraId="0DE5FD5D"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OMP</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Outer-membrane protein</w:t>
      </w:r>
    </w:p>
    <w:p w14:paraId="4B358990" w14:textId="77777777" w:rsidR="00AB0083" w:rsidRPr="00AB0083" w:rsidRDefault="00AB0083" w:rsidP="00AB0083">
      <w:pPr>
        <w:spacing w:after="0" w:line="360" w:lineRule="auto"/>
        <w:jc w:val="both"/>
        <w:rPr>
          <w:rFonts w:ascii="Times" w:eastAsia="ＭＳ 明朝" w:hAnsi="Times" w:cs="Times New Roman"/>
          <w:color w:val="000000"/>
          <w:sz w:val="20"/>
          <w:szCs w:val="20"/>
          <w:lang w:eastAsia="en-US"/>
        </w:rPr>
      </w:pPr>
      <w:r w:rsidRPr="00AB0083">
        <w:rPr>
          <w:rFonts w:ascii="Times" w:eastAsia="ＭＳ 明朝" w:hAnsi="Times" w:cs="Times New Roman"/>
          <w:color w:val="000000"/>
          <w:sz w:val="20"/>
          <w:szCs w:val="20"/>
          <w:lang w:eastAsia="en-US"/>
        </w:rPr>
        <w:t>PACT</w:t>
      </w:r>
      <w:r w:rsidRPr="00AB0083">
        <w:rPr>
          <w:rFonts w:ascii="Times" w:eastAsia="ＭＳ 明朝" w:hAnsi="Times" w:cs="Times New Roman"/>
          <w:color w:val="000000"/>
          <w:sz w:val="20"/>
          <w:szCs w:val="20"/>
          <w:lang w:eastAsia="en-US"/>
        </w:rPr>
        <w:tab/>
      </w:r>
      <w:r w:rsidRPr="00AB0083">
        <w:rPr>
          <w:rFonts w:ascii="Times" w:eastAsia="ＭＳ 明朝" w:hAnsi="Times" w:cs="Times New Roman"/>
          <w:color w:val="000000"/>
          <w:sz w:val="20"/>
          <w:szCs w:val="20"/>
          <w:lang w:eastAsia="en-US"/>
        </w:rPr>
        <w:tab/>
      </w:r>
      <w:r w:rsidRPr="00AB0083">
        <w:rPr>
          <w:rFonts w:ascii="Times" w:eastAsia="ＭＳ 明朝" w:hAnsi="Times" w:cs="Times New Roman"/>
          <w:color w:val="000000"/>
          <w:sz w:val="20"/>
          <w:szCs w:val="20"/>
          <w:lang w:val="en-US" w:eastAsia="en-US"/>
        </w:rPr>
        <w:t>Photodynamic chemotherapy</w:t>
      </w:r>
    </w:p>
    <w:p w14:paraId="5FEB3CAA"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PBS</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Phosphate buffered saline</w:t>
      </w:r>
    </w:p>
    <w:p w14:paraId="5E83406A" w14:textId="77777777" w:rsidR="00AB0083" w:rsidRDefault="00AB0083" w:rsidP="00AB0083">
      <w:pPr>
        <w:spacing w:after="0" w:line="360" w:lineRule="auto"/>
        <w:jc w:val="both"/>
        <w:rPr>
          <w:rFonts w:ascii="Times" w:eastAsia="ＭＳ 明朝" w:hAnsi="Times" w:cs="Times New Roman"/>
          <w:color w:val="000000"/>
          <w:sz w:val="20"/>
          <w:szCs w:val="20"/>
          <w:lang w:val="en-US" w:eastAsia="en-US"/>
        </w:rPr>
      </w:pPr>
      <w:r w:rsidRPr="00AB0083">
        <w:rPr>
          <w:rFonts w:ascii="Times" w:eastAsia="ＭＳ 明朝" w:hAnsi="Times" w:cs="Times New Roman"/>
          <w:color w:val="000000"/>
          <w:sz w:val="20"/>
          <w:szCs w:val="20"/>
          <w:lang w:eastAsia="en-US"/>
        </w:rPr>
        <w:t>PDAMT</w:t>
      </w:r>
      <w:r w:rsidRPr="00AB0083">
        <w:rPr>
          <w:rFonts w:ascii="Times" w:eastAsia="ＭＳ 明朝" w:hAnsi="Times" w:cs="Times New Roman"/>
          <w:color w:val="000000"/>
          <w:sz w:val="20"/>
          <w:szCs w:val="20"/>
          <w:lang w:eastAsia="en-US"/>
        </w:rPr>
        <w:tab/>
      </w:r>
      <w:r w:rsidRPr="00AB0083">
        <w:rPr>
          <w:rFonts w:ascii="Times" w:eastAsia="ＭＳ 明朝" w:hAnsi="Times" w:cs="Times New Roman"/>
          <w:color w:val="000000"/>
          <w:sz w:val="20"/>
          <w:szCs w:val="20"/>
          <w:lang w:eastAsia="en-US"/>
        </w:rPr>
        <w:tab/>
      </w:r>
      <w:r w:rsidRPr="00AB0083">
        <w:rPr>
          <w:rFonts w:ascii="Times" w:eastAsia="ＭＳ 明朝" w:hAnsi="Times" w:cs="Times New Roman"/>
          <w:color w:val="000000"/>
          <w:sz w:val="20"/>
          <w:szCs w:val="20"/>
          <w:lang w:val="en-US" w:eastAsia="en-US"/>
        </w:rPr>
        <w:t>Photodynamic antimicrobial therapy</w:t>
      </w:r>
    </w:p>
    <w:p w14:paraId="313463A1" w14:textId="072F6058" w:rsidR="0073744C" w:rsidRPr="00AB0083" w:rsidRDefault="0073744C" w:rsidP="00AB0083">
      <w:pPr>
        <w:spacing w:after="0" w:line="360" w:lineRule="auto"/>
        <w:jc w:val="both"/>
        <w:rPr>
          <w:rFonts w:ascii="Times" w:eastAsia="ＭＳ 明朝" w:hAnsi="Times" w:cs="Times New Roman"/>
          <w:color w:val="000000"/>
          <w:sz w:val="20"/>
          <w:szCs w:val="20"/>
          <w:lang w:eastAsia="en-US"/>
        </w:rPr>
      </w:pPr>
      <w:r>
        <w:rPr>
          <w:rFonts w:ascii="Times" w:eastAsia="ＭＳ 明朝" w:hAnsi="Times" w:cs="Times New Roman"/>
          <w:color w:val="000000"/>
          <w:sz w:val="20"/>
          <w:szCs w:val="20"/>
          <w:lang w:val="en-US" w:eastAsia="en-US"/>
        </w:rPr>
        <w:t>PDT</w:t>
      </w:r>
      <w:r>
        <w:rPr>
          <w:rFonts w:ascii="Times" w:eastAsia="ＭＳ 明朝" w:hAnsi="Times" w:cs="Times New Roman"/>
          <w:color w:val="000000"/>
          <w:sz w:val="20"/>
          <w:szCs w:val="20"/>
          <w:lang w:val="en-US" w:eastAsia="en-US"/>
        </w:rPr>
        <w:tab/>
      </w:r>
      <w:r>
        <w:rPr>
          <w:rFonts w:ascii="Times" w:eastAsia="ＭＳ 明朝" w:hAnsi="Times" w:cs="Times New Roman"/>
          <w:color w:val="000000"/>
          <w:sz w:val="20"/>
          <w:szCs w:val="20"/>
          <w:lang w:val="en-US" w:eastAsia="en-US"/>
        </w:rPr>
        <w:tab/>
      </w:r>
      <w:r w:rsidRPr="0073744C">
        <w:rPr>
          <w:rFonts w:ascii="Times" w:eastAsia="ＭＳ 明朝" w:hAnsi="Times" w:cs="Times New Roman"/>
          <w:color w:val="000000"/>
          <w:sz w:val="20"/>
          <w:szCs w:val="20"/>
          <w:lang w:val="en-US" w:eastAsia="en-US"/>
        </w:rPr>
        <w:t>Photodynamic therapy</w:t>
      </w:r>
    </w:p>
    <w:p w14:paraId="6C4B099B" w14:textId="77777777" w:rsidR="00AB0083" w:rsidRPr="00AB0083" w:rsidRDefault="00AB0083" w:rsidP="00AB0083">
      <w:pPr>
        <w:spacing w:after="0" w:line="360" w:lineRule="auto"/>
        <w:jc w:val="both"/>
        <w:rPr>
          <w:rFonts w:ascii="Times" w:eastAsia="ＭＳ 明朝" w:hAnsi="Times" w:cs="Times New Roman"/>
          <w:color w:val="000000"/>
          <w:sz w:val="20"/>
          <w:szCs w:val="20"/>
          <w:lang w:val="en-US" w:eastAsia="en-US"/>
        </w:rPr>
      </w:pPr>
      <w:proofErr w:type="spellStart"/>
      <w:proofErr w:type="gramStart"/>
      <w:r w:rsidRPr="00AB0083">
        <w:rPr>
          <w:rFonts w:ascii="Times" w:eastAsia="ＭＳ 明朝" w:hAnsi="Times" w:cs="Times New Roman"/>
          <w:color w:val="000000"/>
          <w:sz w:val="20"/>
          <w:szCs w:val="20"/>
          <w:lang w:val="en-US" w:eastAsia="en-US"/>
        </w:rPr>
        <w:t>photoCORM</w:t>
      </w:r>
      <w:proofErr w:type="spellEnd"/>
      <w:proofErr w:type="gramEnd"/>
      <w:r w:rsidRPr="00AB0083">
        <w:rPr>
          <w:rFonts w:ascii="Times" w:eastAsia="ＭＳ 明朝" w:hAnsi="Times" w:cs="Times New Roman"/>
          <w:color w:val="000000"/>
          <w:sz w:val="20"/>
          <w:szCs w:val="20"/>
          <w:lang w:val="en-US" w:eastAsia="en-US"/>
        </w:rPr>
        <w:tab/>
        <w:t>Photo-activated CORM</w:t>
      </w:r>
    </w:p>
    <w:p w14:paraId="15BC7D1E"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PI</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Propidium iodide</w:t>
      </w:r>
    </w:p>
    <w:p w14:paraId="7B189A79"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PMF</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Proton motive force</w:t>
      </w:r>
    </w:p>
    <w:p w14:paraId="79EB0518" w14:textId="77777777" w:rsidR="00AB0083" w:rsidRPr="00AB0083" w:rsidRDefault="00AB0083" w:rsidP="00AB0083">
      <w:pPr>
        <w:spacing w:after="0" w:line="360" w:lineRule="auto"/>
        <w:jc w:val="both"/>
        <w:rPr>
          <w:rFonts w:ascii="Times" w:eastAsia="ＭＳ 明朝" w:hAnsi="Times" w:cs="Times New Roman"/>
          <w:color w:val="000000"/>
          <w:sz w:val="20"/>
          <w:szCs w:val="20"/>
          <w:lang w:eastAsia="en-US"/>
        </w:rPr>
      </w:pPr>
      <w:r w:rsidRPr="00AB0083">
        <w:rPr>
          <w:rFonts w:ascii="Times" w:eastAsia="ＭＳ 明朝" w:hAnsi="Times" w:cs="Times New Roman"/>
          <w:color w:val="000000"/>
          <w:sz w:val="20"/>
          <w:szCs w:val="20"/>
          <w:lang w:eastAsia="en-US"/>
        </w:rPr>
        <w:t>PRAMT</w:t>
      </w:r>
      <w:r w:rsidRPr="00AB0083">
        <w:rPr>
          <w:rFonts w:ascii="Times" w:eastAsia="ＭＳ 明朝" w:hAnsi="Times" w:cs="Times New Roman"/>
          <w:color w:val="000000"/>
          <w:sz w:val="20"/>
          <w:szCs w:val="20"/>
          <w:lang w:eastAsia="en-US"/>
        </w:rPr>
        <w:tab/>
      </w:r>
      <w:r w:rsidRPr="00AB0083">
        <w:rPr>
          <w:rFonts w:ascii="Times" w:eastAsia="ＭＳ 明朝" w:hAnsi="Times" w:cs="Times New Roman"/>
          <w:color w:val="000000"/>
          <w:sz w:val="20"/>
          <w:szCs w:val="20"/>
          <w:lang w:eastAsia="en-US"/>
        </w:rPr>
        <w:tab/>
      </w:r>
      <w:proofErr w:type="spellStart"/>
      <w:r w:rsidRPr="00AB0083">
        <w:rPr>
          <w:rFonts w:ascii="Times" w:eastAsia="ＭＳ 明朝" w:hAnsi="Times" w:cs="Times New Roman"/>
          <w:color w:val="000000"/>
          <w:sz w:val="20"/>
          <w:szCs w:val="20"/>
          <w:lang w:val="en-US" w:eastAsia="en-US"/>
        </w:rPr>
        <w:t>Photorelease</w:t>
      </w:r>
      <w:proofErr w:type="spellEnd"/>
      <w:r w:rsidRPr="00AB0083">
        <w:rPr>
          <w:rFonts w:ascii="Times" w:eastAsia="ＭＳ 明朝" w:hAnsi="Times" w:cs="Times New Roman"/>
          <w:color w:val="000000"/>
          <w:sz w:val="20"/>
          <w:szCs w:val="20"/>
          <w:lang w:val="en-US" w:eastAsia="en-US"/>
        </w:rPr>
        <w:t xml:space="preserve"> antimicrobial therapy</w:t>
      </w:r>
    </w:p>
    <w:p w14:paraId="482F74B6" w14:textId="77777777" w:rsidR="00AB0083" w:rsidRPr="00AB0083" w:rsidRDefault="00AB0083" w:rsidP="00AB0083">
      <w:pPr>
        <w:spacing w:after="0" w:line="360" w:lineRule="auto"/>
        <w:jc w:val="both"/>
        <w:rPr>
          <w:rFonts w:ascii="Times" w:eastAsia="ＭＳ 明朝" w:hAnsi="Times" w:cs="Times New Roman"/>
          <w:color w:val="000000"/>
          <w:sz w:val="20"/>
          <w:szCs w:val="20"/>
          <w:lang w:eastAsia="en-US"/>
        </w:rPr>
      </w:pPr>
      <w:r w:rsidRPr="00AB0083">
        <w:rPr>
          <w:rFonts w:ascii="Times" w:eastAsia="ＭＳ 明朝" w:hAnsi="Times" w:cs="Times New Roman"/>
          <w:color w:val="000000"/>
          <w:sz w:val="20"/>
          <w:szCs w:val="20"/>
          <w:lang w:eastAsia="en-US"/>
        </w:rPr>
        <w:t>PS</w:t>
      </w:r>
      <w:r w:rsidRPr="00AB0083">
        <w:rPr>
          <w:rFonts w:ascii="Times" w:eastAsia="ＭＳ 明朝" w:hAnsi="Times" w:cs="Times New Roman"/>
          <w:color w:val="000000"/>
          <w:sz w:val="20"/>
          <w:szCs w:val="20"/>
          <w:lang w:eastAsia="en-US"/>
        </w:rPr>
        <w:tab/>
      </w:r>
      <w:r w:rsidRPr="00AB0083">
        <w:rPr>
          <w:rFonts w:ascii="Times" w:eastAsia="ＭＳ 明朝" w:hAnsi="Times" w:cs="Times New Roman"/>
          <w:color w:val="000000"/>
          <w:sz w:val="20"/>
          <w:szCs w:val="20"/>
          <w:lang w:eastAsia="en-US"/>
        </w:rPr>
        <w:tab/>
        <w:t>Photo-sensitizer</w:t>
      </w:r>
    </w:p>
    <w:p w14:paraId="5F9D41DB" w14:textId="77777777" w:rsidR="00AB0083" w:rsidRPr="00AB0083" w:rsidRDefault="00AB0083" w:rsidP="00AB0083">
      <w:pPr>
        <w:spacing w:after="0" w:line="360" w:lineRule="auto"/>
        <w:jc w:val="both"/>
        <w:rPr>
          <w:rFonts w:ascii="Times" w:eastAsia="ＭＳ 明朝" w:hAnsi="Times" w:cs="Times New Roman"/>
          <w:color w:val="000000"/>
          <w:sz w:val="20"/>
          <w:szCs w:val="20"/>
          <w:lang w:val="en-US" w:eastAsia="en-US"/>
        </w:rPr>
      </w:pPr>
      <w:r w:rsidRPr="00AB0083">
        <w:rPr>
          <w:rFonts w:ascii="Times" w:eastAsia="ＭＳ 明朝" w:hAnsi="Times" w:cs="Times New Roman"/>
          <w:color w:val="000000"/>
          <w:sz w:val="20"/>
          <w:szCs w:val="20"/>
          <w:lang w:val="en-US" w:eastAsia="en-US"/>
        </w:rPr>
        <w:t>R&amp;D</w:t>
      </w:r>
      <w:r w:rsidRPr="00AB0083">
        <w:rPr>
          <w:rFonts w:ascii="Times" w:eastAsia="ＭＳ 明朝" w:hAnsi="Times" w:cs="Times New Roman"/>
          <w:color w:val="000000"/>
          <w:sz w:val="20"/>
          <w:szCs w:val="20"/>
          <w:lang w:val="en-US" w:eastAsia="en-US"/>
        </w:rPr>
        <w:tab/>
      </w:r>
      <w:r w:rsidRPr="00AB0083">
        <w:rPr>
          <w:rFonts w:ascii="Times" w:eastAsia="ＭＳ 明朝" w:hAnsi="Times" w:cs="Times New Roman"/>
          <w:color w:val="000000"/>
          <w:sz w:val="20"/>
          <w:szCs w:val="20"/>
          <w:lang w:val="en-US" w:eastAsia="en-US"/>
        </w:rPr>
        <w:tab/>
        <w:t>Research and development</w:t>
      </w:r>
    </w:p>
    <w:p w14:paraId="2EF4634C"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proofErr w:type="gramStart"/>
      <w:r w:rsidRPr="00AB0083">
        <w:rPr>
          <w:rFonts w:ascii="Times" w:eastAsia="ＭＳ 明朝" w:hAnsi="Times" w:cs="Times New Roman"/>
          <w:sz w:val="20"/>
          <w:szCs w:val="20"/>
          <w:lang w:val="en-US" w:eastAsia="en-US"/>
        </w:rPr>
        <w:t>red</w:t>
      </w:r>
      <w:proofErr w:type="gramEnd"/>
      <w:r w:rsidRPr="00AB0083">
        <w:rPr>
          <w:rFonts w:ascii="Times" w:eastAsia="ＭＳ 明朝" w:hAnsi="Times" w:cs="Times New Roman"/>
          <w:sz w:val="20"/>
          <w:szCs w:val="20"/>
          <w:lang w:val="en-US" w:eastAsia="en-US"/>
        </w:rPr>
        <w:t>-Mb</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Reduced myoglobin</w:t>
      </w:r>
    </w:p>
    <w:p w14:paraId="7092344C"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RKO</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r>
      <w:r w:rsidRPr="00AB0083">
        <w:rPr>
          <w:rFonts w:ascii="Times" w:eastAsia="ＭＳ 明朝" w:hAnsi="Times" w:cs="Times New Roman"/>
          <w:i/>
          <w:sz w:val="20"/>
          <w:szCs w:val="20"/>
          <w:lang w:val="en-US" w:eastAsia="en-US"/>
        </w:rPr>
        <w:t>Homo sapiens</w:t>
      </w:r>
      <w:r w:rsidRPr="00AB0083">
        <w:rPr>
          <w:rFonts w:ascii="Times" w:eastAsia="ＭＳ 明朝" w:hAnsi="Times" w:cs="Times New Roman"/>
          <w:sz w:val="20"/>
          <w:szCs w:val="20"/>
          <w:lang w:val="en-US" w:eastAsia="en-US"/>
        </w:rPr>
        <w:t xml:space="preserve"> colon carcinoma cell line</w:t>
      </w:r>
    </w:p>
    <w:p w14:paraId="33ED31B5" w14:textId="77777777" w:rsidR="00AB0083" w:rsidRPr="00AB0083" w:rsidRDefault="00AB0083" w:rsidP="00AB0083">
      <w:pPr>
        <w:spacing w:after="0" w:line="360" w:lineRule="auto"/>
        <w:jc w:val="both"/>
        <w:rPr>
          <w:rFonts w:ascii="Times" w:eastAsia="ＭＳ 明朝" w:hAnsi="Times" w:cs="Times New Roman"/>
          <w:color w:val="000000"/>
          <w:sz w:val="20"/>
          <w:szCs w:val="20"/>
          <w:lang w:eastAsia="en-US"/>
        </w:rPr>
      </w:pPr>
      <w:r w:rsidRPr="00AB0083">
        <w:rPr>
          <w:rFonts w:ascii="Times" w:eastAsia="ＭＳ 明朝" w:hAnsi="Times" w:cs="Times New Roman"/>
          <w:color w:val="000000"/>
          <w:sz w:val="20"/>
          <w:szCs w:val="20"/>
          <w:lang w:eastAsia="en-US"/>
        </w:rPr>
        <w:t>RNS</w:t>
      </w:r>
      <w:r w:rsidRPr="00AB0083">
        <w:rPr>
          <w:rFonts w:ascii="Times" w:eastAsia="ＭＳ 明朝" w:hAnsi="Times" w:cs="Times New Roman"/>
          <w:color w:val="000000"/>
          <w:sz w:val="20"/>
          <w:szCs w:val="20"/>
          <w:lang w:eastAsia="en-US"/>
        </w:rPr>
        <w:tab/>
      </w:r>
      <w:r w:rsidRPr="00AB0083">
        <w:rPr>
          <w:rFonts w:ascii="Times" w:eastAsia="ＭＳ 明朝" w:hAnsi="Times" w:cs="Times New Roman"/>
          <w:color w:val="000000"/>
          <w:sz w:val="20"/>
          <w:szCs w:val="20"/>
          <w:lang w:eastAsia="en-US"/>
        </w:rPr>
        <w:tab/>
        <w:t>Reactive nitrogen species</w:t>
      </w:r>
    </w:p>
    <w:p w14:paraId="2D98CE63" w14:textId="77777777" w:rsidR="00AB0083" w:rsidRPr="00AB0083" w:rsidRDefault="00AB0083" w:rsidP="00AB0083">
      <w:pPr>
        <w:spacing w:after="0" w:line="360" w:lineRule="auto"/>
        <w:jc w:val="both"/>
        <w:rPr>
          <w:rFonts w:ascii="Times" w:eastAsia="ＭＳ 明朝" w:hAnsi="Times" w:cs="Times New Roman"/>
          <w:color w:val="000000"/>
          <w:sz w:val="20"/>
          <w:szCs w:val="20"/>
          <w:lang w:val="en-US" w:eastAsia="en-US"/>
        </w:rPr>
      </w:pPr>
      <w:r w:rsidRPr="00AB0083">
        <w:rPr>
          <w:rFonts w:ascii="Times" w:eastAsia="ＭＳ 明朝" w:hAnsi="Times" w:cs="Times New Roman"/>
          <w:color w:val="000000"/>
          <w:sz w:val="20"/>
          <w:szCs w:val="20"/>
          <w:lang w:val="en-US" w:eastAsia="en-US"/>
        </w:rPr>
        <w:t>ROS</w:t>
      </w:r>
      <w:r w:rsidRPr="00AB0083">
        <w:rPr>
          <w:rFonts w:ascii="Times" w:eastAsia="ＭＳ 明朝" w:hAnsi="Times" w:cs="Times New Roman"/>
          <w:color w:val="000000"/>
          <w:sz w:val="20"/>
          <w:szCs w:val="20"/>
          <w:lang w:val="en-US" w:eastAsia="en-US"/>
        </w:rPr>
        <w:tab/>
      </w:r>
      <w:r w:rsidRPr="00AB0083">
        <w:rPr>
          <w:rFonts w:ascii="Times" w:eastAsia="ＭＳ 明朝" w:hAnsi="Times" w:cs="Times New Roman"/>
          <w:color w:val="000000"/>
          <w:sz w:val="20"/>
          <w:szCs w:val="20"/>
          <w:lang w:val="en-US" w:eastAsia="en-US"/>
        </w:rPr>
        <w:tab/>
        <w:t>Reactive oxygen species</w:t>
      </w:r>
    </w:p>
    <w:p w14:paraId="5A327970"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RPMI</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Roswell Park Memorial Institute medium</w:t>
      </w:r>
    </w:p>
    <w:p w14:paraId="5D69B6D8"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RT</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Room temperature</w:t>
      </w:r>
    </w:p>
    <w:p w14:paraId="3B9871A8" w14:textId="77777777" w:rsidR="00AB0083" w:rsidRPr="00AB0083" w:rsidRDefault="00AB0083" w:rsidP="00AB0083">
      <w:pPr>
        <w:spacing w:after="0" w:line="360" w:lineRule="auto"/>
        <w:jc w:val="both"/>
        <w:rPr>
          <w:rFonts w:ascii="Times" w:eastAsia="ＭＳ 明朝" w:hAnsi="Times" w:cs="Times New Roman"/>
          <w:color w:val="000000"/>
          <w:sz w:val="20"/>
          <w:szCs w:val="20"/>
          <w:vertAlign w:val="superscript"/>
          <w:lang w:val="en-US" w:eastAsia="en-US"/>
        </w:rPr>
      </w:pPr>
      <w:r w:rsidRPr="00AB0083">
        <w:rPr>
          <w:rFonts w:ascii="Times" w:eastAsia="ＭＳ 明朝" w:hAnsi="Times" w:cs="Times New Roman"/>
          <w:color w:val="000000"/>
          <w:sz w:val="20"/>
          <w:szCs w:val="20"/>
          <w:lang w:eastAsia="en-US"/>
        </w:rPr>
        <w:t>Rubb</w:t>
      </w:r>
      <w:r w:rsidRPr="00AB0083">
        <w:rPr>
          <w:rFonts w:ascii="Times" w:eastAsia="ＭＳ 明朝" w:hAnsi="Times" w:cs="Times New Roman"/>
          <w:color w:val="000000"/>
          <w:sz w:val="20"/>
          <w:szCs w:val="20"/>
          <w:vertAlign w:val="subscript"/>
          <w:lang w:eastAsia="en-US"/>
        </w:rPr>
        <w:t>12</w:t>
      </w:r>
      <w:r w:rsidRPr="00AB0083">
        <w:rPr>
          <w:rFonts w:ascii="Times" w:eastAsia="ＭＳ 明朝" w:hAnsi="Times" w:cs="Times New Roman"/>
          <w:color w:val="000000"/>
          <w:sz w:val="20"/>
          <w:szCs w:val="20"/>
          <w:vertAlign w:val="subscript"/>
          <w:lang w:eastAsia="en-US"/>
        </w:rPr>
        <w:tab/>
      </w:r>
      <w:r w:rsidRPr="00AB0083">
        <w:rPr>
          <w:rFonts w:ascii="Times" w:eastAsia="ＭＳ 明朝" w:hAnsi="Times" w:cs="Times New Roman"/>
          <w:color w:val="000000"/>
          <w:sz w:val="20"/>
          <w:szCs w:val="20"/>
          <w:vertAlign w:val="subscript"/>
          <w:lang w:eastAsia="en-US"/>
        </w:rPr>
        <w:tab/>
      </w:r>
      <w:r w:rsidRPr="00AB0083">
        <w:rPr>
          <w:rFonts w:ascii="Times" w:eastAsia="ＭＳ 明朝" w:hAnsi="Times" w:cs="Times New Roman"/>
          <w:color w:val="000000"/>
          <w:sz w:val="20"/>
          <w:szCs w:val="20"/>
          <w:lang w:val="en-US" w:eastAsia="en-US"/>
        </w:rPr>
        <w:t>[(</w:t>
      </w:r>
      <w:proofErr w:type="gramStart"/>
      <w:r w:rsidRPr="00AB0083">
        <w:rPr>
          <w:rFonts w:ascii="Times" w:eastAsia="ＭＳ 明朝" w:hAnsi="Times" w:cs="Times New Roman"/>
          <w:color w:val="000000"/>
          <w:sz w:val="20"/>
          <w:szCs w:val="20"/>
          <w:lang w:val="en-US" w:eastAsia="en-US"/>
        </w:rPr>
        <w:t>Ru(</w:t>
      </w:r>
      <w:proofErr w:type="spellStart"/>
      <w:proofErr w:type="gramEnd"/>
      <w:r w:rsidRPr="00AB0083">
        <w:rPr>
          <w:rFonts w:ascii="Times" w:eastAsia="ＭＳ 明朝" w:hAnsi="Times" w:cs="Times New Roman"/>
          <w:color w:val="000000"/>
          <w:sz w:val="20"/>
          <w:szCs w:val="20"/>
          <w:lang w:val="en-US" w:eastAsia="en-US"/>
        </w:rPr>
        <w:t>phen</w:t>
      </w:r>
      <w:proofErr w:type="spellEnd"/>
      <w:r w:rsidRPr="00AB0083">
        <w:rPr>
          <w:rFonts w:ascii="Times" w:eastAsia="ＭＳ 明朝" w:hAnsi="Times" w:cs="Times New Roman"/>
          <w:color w:val="000000"/>
          <w:sz w:val="20"/>
          <w:szCs w:val="20"/>
          <w:lang w:val="en-US" w:eastAsia="en-US"/>
        </w:rPr>
        <w:t>)</w:t>
      </w:r>
      <w:r w:rsidRPr="00AB0083">
        <w:rPr>
          <w:rFonts w:ascii="Times" w:eastAsia="ＭＳ 明朝" w:hAnsi="Times" w:cs="Times New Roman"/>
          <w:color w:val="000000"/>
          <w:sz w:val="20"/>
          <w:szCs w:val="20"/>
          <w:vertAlign w:val="subscript"/>
          <w:lang w:val="en-US" w:eastAsia="en-US"/>
        </w:rPr>
        <w:t>2</w:t>
      </w:r>
      <w:r w:rsidRPr="00AB0083">
        <w:rPr>
          <w:rFonts w:ascii="Times" w:eastAsia="ＭＳ 明朝" w:hAnsi="Times" w:cs="Times New Roman"/>
          <w:color w:val="000000"/>
          <w:sz w:val="20"/>
          <w:szCs w:val="20"/>
          <w:lang w:val="en-US" w:eastAsia="en-US"/>
        </w:rPr>
        <w:t>)</w:t>
      </w:r>
      <w:r w:rsidRPr="00AB0083">
        <w:rPr>
          <w:rFonts w:ascii="Times" w:eastAsia="ＭＳ 明朝" w:hAnsi="Times" w:cs="Times New Roman"/>
          <w:color w:val="000000"/>
          <w:sz w:val="20"/>
          <w:szCs w:val="20"/>
          <w:vertAlign w:val="subscript"/>
          <w:lang w:val="en-US" w:eastAsia="en-US"/>
        </w:rPr>
        <w:t>2</w:t>
      </w:r>
      <w:r w:rsidRPr="00AB0083">
        <w:rPr>
          <w:rFonts w:ascii="Times" w:eastAsia="ＭＳ 明朝" w:hAnsi="Times" w:cs="Times New Roman"/>
          <w:color w:val="000000"/>
          <w:sz w:val="20"/>
          <w:szCs w:val="20"/>
          <w:lang w:val="en-US" w:eastAsia="en-US"/>
        </w:rPr>
        <w:t>(μ-bb</w:t>
      </w:r>
      <w:r w:rsidRPr="00AB0083">
        <w:rPr>
          <w:rFonts w:ascii="Times" w:eastAsia="ＭＳ 明朝" w:hAnsi="Times" w:cs="Times New Roman"/>
          <w:color w:val="000000"/>
          <w:sz w:val="20"/>
          <w:szCs w:val="20"/>
          <w:vertAlign w:val="subscript"/>
          <w:lang w:val="en-US" w:eastAsia="en-US"/>
        </w:rPr>
        <w:t>12</w:t>
      </w:r>
      <w:r w:rsidRPr="00AB0083">
        <w:rPr>
          <w:rFonts w:ascii="Times" w:eastAsia="ＭＳ 明朝" w:hAnsi="Times" w:cs="Times New Roman"/>
          <w:color w:val="000000"/>
          <w:sz w:val="20"/>
          <w:szCs w:val="20"/>
          <w:lang w:val="en-US" w:eastAsia="en-US"/>
        </w:rPr>
        <w:t>)]</w:t>
      </w:r>
      <w:r w:rsidRPr="00AB0083">
        <w:rPr>
          <w:rFonts w:ascii="Times" w:eastAsia="ＭＳ 明朝" w:hAnsi="Times" w:cs="Times New Roman"/>
          <w:color w:val="000000"/>
          <w:sz w:val="20"/>
          <w:szCs w:val="20"/>
          <w:vertAlign w:val="superscript"/>
          <w:lang w:val="en-US" w:eastAsia="en-US"/>
        </w:rPr>
        <w:t>4+</w:t>
      </w:r>
    </w:p>
    <w:p w14:paraId="624D172A"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SD</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Standard deviation</w:t>
      </w:r>
    </w:p>
    <w:p w14:paraId="427E9DFE"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proofErr w:type="spellStart"/>
      <w:proofErr w:type="gramStart"/>
      <w:r w:rsidRPr="00AB0083">
        <w:rPr>
          <w:rFonts w:ascii="Times" w:eastAsia="ＭＳ 明朝" w:hAnsi="Times" w:cs="Times New Roman"/>
          <w:sz w:val="20"/>
          <w:szCs w:val="20"/>
          <w:lang w:val="en-US" w:eastAsia="en-US"/>
        </w:rPr>
        <w:t>sGC</w:t>
      </w:r>
      <w:proofErr w:type="spellEnd"/>
      <w:proofErr w:type="gramEnd"/>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 xml:space="preserve">Soluble </w:t>
      </w:r>
      <w:proofErr w:type="spellStart"/>
      <w:r w:rsidRPr="00AB0083">
        <w:rPr>
          <w:rFonts w:ascii="Times" w:eastAsia="ＭＳ 明朝" w:hAnsi="Times" w:cs="Times New Roman"/>
          <w:sz w:val="20"/>
          <w:szCs w:val="20"/>
          <w:lang w:val="en-US" w:eastAsia="en-US"/>
        </w:rPr>
        <w:t>guanylate</w:t>
      </w:r>
      <w:proofErr w:type="spellEnd"/>
      <w:r w:rsidRPr="00AB0083">
        <w:rPr>
          <w:rFonts w:ascii="Times" w:eastAsia="ＭＳ 明朝" w:hAnsi="Times" w:cs="Times New Roman"/>
          <w:sz w:val="20"/>
          <w:szCs w:val="20"/>
          <w:lang w:val="en-US" w:eastAsia="en-US"/>
        </w:rPr>
        <w:t xml:space="preserve"> </w:t>
      </w:r>
      <w:proofErr w:type="spellStart"/>
      <w:r w:rsidRPr="00AB0083">
        <w:rPr>
          <w:rFonts w:ascii="Times" w:eastAsia="ＭＳ 明朝" w:hAnsi="Times" w:cs="Times New Roman"/>
          <w:sz w:val="20"/>
          <w:szCs w:val="20"/>
          <w:lang w:val="en-US" w:eastAsia="en-US"/>
        </w:rPr>
        <w:t>cyclase</w:t>
      </w:r>
      <w:proofErr w:type="spellEnd"/>
    </w:p>
    <w:p w14:paraId="0E7FFD28" w14:textId="77777777" w:rsidR="00AB0083" w:rsidRPr="00AB0083" w:rsidRDefault="00AB0083" w:rsidP="00AB0083">
      <w:pPr>
        <w:spacing w:after="0" w:line="360" w:lineRule="auto"/>
        <w:jc w:val="both"/>
        <w:rPr>
          <w:rFonts w:ascii="Times" w:eastAsia="ＭＳ 明朝" w:hAnsi="Times" w:cs="Times New Roman"/>
          <w:color w:val="000000"/>
          <w:sz w:val="20"/>
          <w:szCs w:val="20"/>
          <w:lang w:eastAsia="en-US"/>
        </w:rPr>
      </w:pPr>
      <w:r w:rsidRPr="00AB0083">
        <w:rPr>
          <w:rFonts w:ascii="Times" w:eastAsia="ＭＳ 明朝" w:hAnsi="Times" w:cs="Times New Roman"/>
          <w:color w:val="000000"/>
          <w:sz w:val="20"/>
          <w:szCs w:val="20"/>
          <w:lang w:eastAsia="en-US"/>
        </w:rPr>
        <w:t xml:space="preserve">SOD </w:t>
      </w:r>
      <w:r w:rsidRPr="00AB0083">
        <w:rPr>
          <w:rFonts w:ascii="Times" w:eastAsia="ＭＳ 明朝" w:hAnsi="Times" w:cs="Times New Roman"/>
          <w:color w:val="000000"/>
          <w:sz w:val="20"/>
          <w:szCs w:val="20"/>
          <w:lang w:eastAsia="en-US"/>
        </w:rPr>
        <w:tab/>
      </w:r>
      <w:r w:rsidRPr="00AB0083">
        <w:rPr>
          <w:rFonts w:ascii="Times" w:eastAsia="ＭＳ 明朝" w:hAnsi="Times" w:cs="Times New Roman"/>
          <w:color w:val="000000"/>
          <w:sz w:val="20"/>
          <w:szCs w:val="20"/>
          <w:lang w:eastAsia="en-US"/>
        </w:rPr>
        <w:tab/>
        <w:t>Superoxide dismutase</w:t>
      </w:r>
    </w:p>
    <w:p w14:paraId="5F1F9FE0"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color w:val="000000"/>
          <w:sz w:val="20"/>
          <w:szCs w:val="20"/>
          <w:lang w:val="en-US" w:eastAsia="en-US"/>
        </w:rPr>
        <w:t>TF</w:t>
      </w:r>
      <w:r w:rsidRPr="00AB0083">
        <w:rPr>
          <w:rFonts w:ascii="Times" w:eastAsia="ＭＳ 明朝" w:hAnsi="Times" w:cs="Times New Roman"/>
          <w:color w:val="000000"/>
          <w:sz w:val="20"/>
          <w:szCs w:val="20"/>
          <w:lang w:val="en-US" w:eastAsia="en-US"/>
        </w:rPr>
        <w:tab/>
      </w:r>
      <w:r w:rsidRPr="00AB0083">
        <w:rPr>
          <w:rFonts w:ascii="Times" w:eastAsia="ＭＳ 明朝" w:hAnsi="Times" w:cs="Times New Roman"/>
          <w:color w:val="000000"/>
          <w:sz w:val="20"/>
          <w:szCs w:val="20"/>
          <w:lang w:val="en-US" w:eastAsia="en-US"/>
        </w:rPr>
        <w:tab/>
      </w:r>
      <w:r w:rsidRPr="00AB0083">
        <w:rPr>
          <w:rFonts w:ascii="Times" w:eastAsia="ＭＳ 明朝" w:hAnsi="Times" w:cs="Times New Roman"/>
          <w:sz w:val="20"/>
          <w:szCs w:val="20"/>
          <w:lang w:val="en-US" w:eastAsia="en-US"/>
        </w:rPr>
        <w:t>Transcription factor</w:t>
      </w:r>
    </w:p>
    <w:p w14:paraId="5B4544FE"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THF</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r>
      <w:proofErr w:type="spellStart"/>
      <w:r w:rsidRPr="00AB0083">
        <w:rPr>
          <w:rFonts w:ascii="Times" w:eastAsia="ＭＳ 明朝" w:hAnsi="Times" w:cs="Times New Roman"/>
          <w:sz w:val="20"/>
          <w:szCs w:val="20"/>
          <w:lang w:val="en-US" w:eastAsia="en-US"/>
        </w:rPr>
        <w:t>Tetrahydrofuran</w:t>
      </w:r>
      <w:proofErr w:type="spellEnd"/>
    </w:p>
    <w:p w14:paraId="0B749E57"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color w:val="000000"/>
          <w:sz w:val="20"/>
          <w:szCs w:val="20"/>
          <w:lang w:val="en-US" w:eastAsia="en-US"/>
        </w:rPr>
        <w:t>TLR</w:t>
      </w:r>
      <w:r w:rsidRPr="00AB0083">
        <w:rPr>
          <w:rFonts w:ascii="Times" w:eastAsia="ＭＳ 明朝" w:hAnsi="Times" w:cs="Times New Roman"/>
          <w:color w:val="000000"/>
          <w:sz w:val="20"/>
          <w:szCs w:val="20"/>
          <w:lang w:val="en-US" w:eastAsia="en-US"/>
        </w:rPr>
        <w:tab/>
      </w:r>
      <w:r w:rsidRPr="00AB0083">
        <w:rPr>
          <w:rFonts w:ascii="Times" w:eastAsia="ＭＳ 明朝" w:hAnsi="Times" w:cs="Times New Roman"/>
          <w:color w:val="000000"/>
          <w:sz w:val="20"/>
          <w:szCs w:val="20"/>
          <w:lang w:val="en-US" w:eastAsia="en-US"/>
        </w:rPr>
        <w:tab/>
      </w:r>
      <w:r w:rsidRPr="00AB0083">
        <w:rPr>
          <w:rFonts w:ascii="Times" w:eastAsia="ＭＳ 明朝" w:hAnsi="Times" w:cs="Times New Roman"/>
          <w:sz w:val="20"/>
          <w:szCs w:val="20"/>
          <w:lang w:val="en-US" w:eastAsia="en-US"/>
        </w:rPr>
        <w:t>Toll-like receptor</w:t>
      </w:r>
    </w:p>
    <w:p w14:paraId="13EB2FD2"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TMAH</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r>
      <w:proofErr w:type="spellStart"/>
      <w:r w:rsidRPr="00AB0083">
        <w:rPr>
          <w:rFonts w:ascii="Times" w:eastAsia="ＭＳ 明朝" w:hAnsi="Times" w:cs="Times New Roman"/>
          <w:sz w:val="20"/>
          <w:szCs w:val="20"/>
          <w:lang w:val="en-US" w:eastAsia="en-US"/>
        </w:rPr>
        <w:t>Tetramethylammonium</w:t>
      </w:r>
      <w:proofErr w:type="spellEnd"/>
      <w:r w:rsidRPr="00AB0083">
        <w:rPr>
          <w:rFonts w:ascii="Times" w:eastAsia="ＭＳ 明朝" w:hAnsi="Times" w:cs="Times New Roman"/>
          <w:sz w:val="20"/>
          <w:szCs w:val="20"/>
          <w:lang w:val="en-US" w:eastAsia="en-US"/>
        </w:rPr>
        <w:t xml:space="preserve"> hydroxide</w:t>
      </w:r>
    </w:p>
    <w:p w14:paraId="40965851"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lastRenderedPageBreak/>
        <w:t>TMP</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Thymidine 5’-monophosphate</w:t>
      </w:r>
    </w:p>
    <w:p w14:paraId="62C6EAC6"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color w:val="000000"/>
          <w:sz w:val="20"/>
          <w:szCs w:val="20"/>
          <w:lang w:val="en-US" w:eastAsia="en-US"/>
        </w:rPr>
        <w:t>TNF</w:t>
      </w:r>
      <w:r w:rsidRPr="00AB0083">
        <w:rPr>
          <w:rFonts w:ascii="Times" w:eastAsia="ＭＳ 明朝" w:hAnsi="Times" w:cs="Times New Roman"/>
          <w:sz w:val="20"/>
          <w:szCs w:val="20"/>
          <w:lang w:val="en-US" w:eastAsia="en-US"/>
        </w:rPr>
        <w:t xml:space="preserve"> α</w:t>
      </w:r>
      <w:r w:rsidRPr="00AB0083">
        <w:rPr>
          <w:rFonts w:ascii="Times" w:eastAsia="ＭＳ 明朝" w:hAnsi="Times" w:cs="Times New Roman"/>
          <w:color w:val="000000"/>
          <w:sz w:val="20"/>
          <w:szCs w:val="20"/>
          <w:lang w:val="en-US" w:eastAsia="en-US"/>
        </w:rPr>
        <w:tab/>
      </w:r>
      <w:r w:rsidRPr="00AB0083">
        <w:rPr>
          <w:rFonts w:ascii="Times" w:eastAsia="ＭＳ 明朝" w:hAnsi="Times" w:cs="Times New Roman"/>
          <w:color w:val="000000"/>
          <w:sz w:val="20"/>
          <w:szCs w:val="20"/>
          <w:lang w:val="en-US" w:eastAsia="en-US"/>
        </w:rPr>
        <w:tab/>
      </w:r>
      <w:proofErr w:type="spellStart"/>
      <w:r w:rsidRPr="00AB0083">
        <w:rPr>
          <w:rFonts w:ascii="Times" w:eastAsia="ＭＳ 明朝" w:hAnsi="Times" w:cs="Times New Roman"/>
          <w:sz w:val="20"/>
          <w:szCs w:val="20"/>
          <w:lang w:val="en-US" w:eastAsia="en-US"/>
        </w:rPr>
        <w:t>Tumour</w:t>
      </w:r>
      <w:proofErr w:type="spellEnd"/>
      <w:r w:rsidRPr="00AB0083">
        <w:rPr>
          <w:rFonts w:ascii="Times" w:eastAsia="ＭＳ 明朝" w:hAnsi="Times" w:cs="Times New Roman"/>
          <w:sz w:val="20"/>
          <w:szCs w:val="20"/>
          <w:lang w:val="en-US" w:eastAsia="en-US"/>
        </w:rPr>
        <w:t xml:space="preserve"> necrosis factor α</w:t>
      </w:r>
    </w:p>
    <w:p w14:paraId="0429957C"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TSP</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trimethylsilylpropionate</w:t>
      </w:r>
    </w:p>
    <w:p w14:paraId="4A586A92" w14:textId="77777777" w:rsidR="00AB0083" w:rsidRPr="00AB0083" w:rsidRDefault="00AB0083" w:rsidP="00AB0083">
      <w:pPr>
        <w:spacing w:after="0" w:line="360" w:lineRule="auto"/>
        <w:jc w:val="both"/>
        <w:rPr>
          <w:rFonts w:ascii="Times" w:eastAsia="ＭＳ 明朝" w:hAnsi="Times" w:cs="Times New Roman"/>
          <w:i/>
          <w:color w:val="000000"/>
          <w:sz w:val="20"/>
          <w:szCs w:val="20"/>
          <w:lang w:val="en-US" w:eastAsia="en-US"/>
        </w:rPr>
      </w:pPr>
      <w:r w:rsidRPr="00AB0083">
        <w:rPr>
          <w:rFonts w:ascii="Times" w:eastAsia="ＭＳ 明朝" w:hAnsi="Times" w:cs="Times New Roman"/>
          <w:sz w:val="20"/>
          <w:szCs w:val="20"/>
          <w:lang w:val="en-US" w:eastAsia="en-US"/>
        </w:rPr>
        <w:t>UPEC</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r>
      <w:r w:rsidRPr="00AB0083">
        <w:rPr>
          <w:rFonts w:ascii="Times" w:eastAsia="ＭＳ 明朝" w:hAnsi="Times" w:cs="Times New Roman"/>
          <w:color w:val="000000"/>
          <w:sz w:val="20"/>
          <w:szCs w:val="20"/>
          <w:lang w:val="en-US" w:eastAsia="en-US"/>
        </w:rPr>
        <w:t xml:space="preserve">Uropathogenic </w:t>
      </w:r>
      <w:r w:rsidRPr="00AB0083">
        <w:rPr>
          <w:rFonts w:ascii="Times" w:eastAsia="ＭＳ 明朝" w:hAnsi="Times" w:cs="Times New Roman"/>
          <w:i/>
          <w:color w:val="000000"/>
          <w:sz w:val="20"/>
          <w:szCs w:val="20"/>
          <w:lang w:val="en-US" w:eastAsia="en-US"/>
        </w:rPr>
        <w:t>E. coli</w:t>
      </w:r>
    </w:p>
    <w:p w14:paraId="3CFD498B" w14:textId="77777777" w:rsidR="00AB0083" w:rsidRPr="00AB0083" w:rsidRDefault="00AB0083" w:rsidP="00AB0083">
      <w:pPr>
        <w:spacing w:after="0" w:line="360" w:lineRule="auto"/>
        <w:jc w:val="both"/>
        <w:rPr>
          <w:rFonts w:ascii="Times" w:eastAsia="ＭＳ 明朝" w:hAnsi="Times" w:cs="Times New Roman"/>
          <w:color w:val="000000"/>
          <w:sz w:val="20"/>
          <w:szCs w:val="20"/>
          <w:lang w:val="en-US" w:eastAsia="en-US"/>
        </w:rPr>
      </w:pPr>
      <w:r w:rsidRPr="00AB0083">
        <w:rPr>
          <w:rFonts w:ascii="Times" w:eastAsia="ＭＳ 明朝" w:hAnsi="Times" w:cs="Times New Roman"/>
          <w:sz w:val="20"/>
          <w:szCs w:val="20"/>
          <w:lang w:val="en-US" w:eastAsia="en-US"/>
        </w:rPr>
        <w:t>UTI</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r>
      <w:r w:rsidRPr="00AB0083">
        <w:rPr>
          <w:rFonts w:ascii="Times" w:eastAsia="ＭＳ 明朝" w:hAnsi="Times" w:cs="Times New Roman"/>
          <w:color w:val="000000"/>
          <w:sz w:val="20"/>
          <w:szCs w:val="20"/>
          <w:lang w:val="en-US" w:eastAsia="en-US"/>
        </w:rPr>
        <w:t>Urinary tract infection</w:t>
      </w:r>
    </w:p>
    <w:p w14:paraId="5BFB1F8D" w14:textId="77777777" w:rsidR="00AB0083" w:rsidRPr="00AB0083" w:rsidRDefault="00AB0083" w:rsidP="00AB0083">
      <w:pPr>
        <w:spacing w:after="0" w:line="360" w:lineRule="auto"/>
        <w:jc w:val="both"/>
        <w:rPr>
          <w:rFonts w:ascii="Times" w:eastAsia="ＭＳ 明朝" w:hAnsi="Times" w:cs="Times New Roman"/>
          <w:color w:val="000000"/>
          <w:sz w:val="20"/>
          <w:szCs w:val="20"/>
          <w:lang w:val="en-US" w:eastAsia="en-US"/>
        </w:rPr>
      </w:pPr>
      <w:r w:rsidRPr="00AB0083">
        <w:rPr>
          <w:rFonts w:ascii="Times" w:eastAsia="ＭＳ 明朝" w:hAnsi="Times" w:cs="Times New Roman"/>
          <w:color w:val="000000"/>
          <w:sz w:val="20"/>
          <w:szCs w:val="20"/>
          <w:lang w:val="en-US" w:eastAsia="en-US"/>
        </w:rPr>
        <w:t>VF</w:t>
      </w:r>
      <w:r w:rsidRPr="00AB0083">
        <w:rPr>
          <w:rFonts w:ascii="Times" w:eastAsia="ＭＳ 明朝" w:hAnsi="Times" w:cs="Times New Roman"/>
          <w:color w:val="000000"/>
          <w:sz w:val="20"/>
          <w:szCs w:val="20"/>
          <w:lang w:val="en-US" w:eastAsia="en-US"/>
        </w:rPr>
        <w:tab/>
      </w:r>
      <w:r w:rsidRPr="00AB0083">
        <w:rPr>
          <w:rFonts w:ascii="Times" w:eastAsia="ＭＳ 明朝" w:hAnsi="Times" w:cs="Times New Roman"/>
          <w:color w:val="000000"/>
          <w:sz w:val="20"/>
          <w:szCs w:val="20"/>
          <w:lang w:val="en-US" w:eastAsia="en-US"/>
        </w:rPr>
        <w:tab/>
        <w:t>Virulence factor</w:t>
      </w:r>
    </w:p>
    <w:p w14:paraId="4BF65E0E"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WHO</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World Health Organisation</w:t>
      </w:r>
    </w:p>
    <w:p w14:paraId="45832643"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sz w:val="20"/>
          <w:szCs w:val="20"/>
          <w:lang w:val="en-US" w:eastAsia="en-US"/>
        </w:rPr>
        <w:t>WT</w:t>
      </w:r>
      <w:r w:rsidRPr="00AB0083">
        <w:rPr>
          <w:rFonts w:ascii="Times" w:eastAsia="ＭＳ 明朝" w:hAnsi="Times" w:cs="Times New Roman"/>
          <w:sz w:val="20"/>
          <w:szCs w:val="20"/>
          <w:lang w:val="en-US" w:eastAsia="en-US"/>
        </w:rPr>
        <w:tab/>
      </w:r>
      <w:r w:rsidRPr="00AB0083">
        <w:rPr>
          <w:rFonts w:ascii="Times" w:eastAsia="ＭＳ 明朝" w:hAnsi="Times" w:cs="Times New Roman"/>
          <w:sz w:val="20"/>
          <w:szCs w:val="20"/>
          <w:lang w:val="en-US" w:eastAsia="en-US"/>
        </w:rPr>
        <w:tab/>
        <w:t>Wild type</w:t>
      </w:r>
    </w:p>
    <w:p w14:paraId="535FB6C0" w14:textId="77777777" w:rsidR="00AB0083" w:rsidRPr="00AB0083" w:rsidRDefault="00AB0083" w:rsidP="00AB0083">
      <w:pPr>
        <w:spacing w:after="0" w:line="360" w:lineRule="auto"/>
        <w:jc w:val="both"/>
        <w:rPr>
          <w:rFonts w:ascii="Times" w:eastAsia="ＭＳ 明朝" w:hAnsi="Times" w:cs="Times New Roman"/>
          <w:sz w:val="20"/>
          <w:szCs w:val="20"/>
          <w:lang w:val="en-US" w:eastAsia="en-US"/>
        </w:rPr>
      </w:pPr>
      <w:r w:rsidRPr="00AB0083">
        <w:rPr>
          <w:rFonts w:ascii="Times" w:eastAsia="ＭＳ 明朝" w:hAnsi="Times" w:cs="Times New Roman"/>
          <w:color w:val="000000"/>
          <w:sz w:val="20"/>
          <w:szCs w:val="20"/>
          <w:lang w:val="en-US" w:eastAsia="en-US"/>
        </w:rPr>
        <w:t>WTA</w:t>
      </w:r>
      <w:r w:rsidRPr="00AB0083">
        <w:rPr>
          <w:rFonts w:ascii="Times" w:eastAsia="ＭＳ 明朝" w:hAnsi="Times" w:cs="Times New Roman"/>
          <w:color w:val="000000"/>
          <w:sz w:val="20"/>
          <w:szCs w:val="20"/>
          <w:lang w:val="en-US" w:eastAsia="en-US"/>
        </w:rPr>
        <w:tab/>
      </w:r>
      <w:r w:rsidRPr="00AB0083">
        <w:rPr>
          <w:rFonts w:ascii="Times" w:eastAsia="ＭＳ 明朝" w:hAnsi="Times" w:cs="Times New Roman"/>
          <w:color w:val="000000"/>
          <w:sz w:val="20"/>
          <w:szCs w:val="20"/>
          <w:lang w:val="en-US" w:eastAsia="en-US"/>
        </w:rPr>
        <w:tab/>
      </w:r>
      <w:r w:rsidRPr="00AB0083">
        <w:rPr>
          <w:rFonts w:ascii="Times" w:eastAsia="ＭＳ 明朝" w:hAnsi="Times" w:cs="Times New Roman"/>
          <w:sz w:val="20"/>
          <w:szCs w:val="20"/>
          <w:lang w:val="en-US" w:eastAsia="en-US"/>
        </w:rPr>
        <w:t>Wall teichoic acids</w:t>
      </w:r>
    </w:p>
    <w:p w14:paraId="19F2B87F" w14:textId="77777777" w:rsidR="00AB0083" w:rsidRPr="00AB0083" w:rsidRDefault="00AB0083" w:rsidP="00AB0083">
      <w:pPr>
        <w:spacing w:after="0" w:line="360" w:lineRule="auto"/>
        <w:jc w:val="both"/>
        <w:rPr>
          <w:rFonts w:ascii="Times" w:eastAsia="ＭＳ 明朝" w:hAnsi="Times" w:cs="Times New Roman"/>
          <w:b/>
          <w:color w:val="000000"/>
          <w:lang w:val="en-US" w:eastAsia="en-US"/>
        </w:rPr>
      </w:pPr>
    </w:p>
    <w:p w14:paraId="23F6C557" w14:textId="0F9CA453" w:rsidR="00AB0083" w:rsidRDefault="00AB0083">
      <w:pPr>
        <w:rPr>
          <w:rFonts w:ascii="Times" w:hAnsi="Times"/>
        </w:rPr>
      </w:pPr>
      <w:r>
        <w:rPr>
          <w:rFonts w:ascii="Times" w:hAnsi="Times"/>
        </w:rPr>
        <w:br w:type="page"/>
      </w:r>
    </w:p>
    <w:p w14:paraId="733899C2" w14:textId="5442A908" w:rsidR="00AB0083" w:rsidRDefault="00AB0083" w:rsidP="00C40C03">
      <w:pPr>
        <w:spacing w:line="360" w:lineRule="auto"/>
        <w:jc w:val="center"/>
        <w:rPr>
          <w:rFonts w:ascii="Times" w:hAnsi="Times"/>
          <w:b/>
          <w:sz w:val="24"/>
        </w:rPr>
      </w:pPr>
      <w:r>
        <w:rPr>
          <w:rFonts w:ascii="Times" w:hAnsi="Times"/>
          <w:b/>
          <w:sz w:val="24"/>
        </w:rPr>
        <w:lastRenderedPageBreak/>
        <w:t>Contents</w:t>
      </w:r>
    </w:p>
    <w:p w14:paraId="60E27688" w14:textId="77777777" w:rsidR="00693AEE" w:rsidRDefault="00693AEE" w:rsidP="00C40C03">
      <w:pPr>
        <w:spacing w:line="360" w:lineRule="auto"/>
        <w:jc w:val="center"/>
        <w:rPr>
          <w:rFonts w:ascii="Times" w:hAnsi="Times"/>
          <w:b/>
          <w:sz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1"/>
        <w:gridCol w:w="6662"/>
        <w:gridCol w:w="957"/>
      </w:tblGrid>
      <w:tr w:rsidR="00C40C03" w14:paraId="5FC149F9" w14:textId="77777777" w:rsidTr="00693AEE">
        <w:tc>
          <w:tcPr>
            <w:tcW w:w="1101" w:type="dxa"/>
          </w:tcPr>
          <w:p w14:paraId="3210DC9D" w14:textId="77777777" w:rsidR="00C40C03" w:rsidRPr="00C40C03" w:rsidRDefault="00C40C03" w:rsidP="00C40C03">
            <w:pPr>
              <w:spacing w:line="276" w:lineRule="auto"/>
              <w:rPr>
                <w:rFonts w:ascii="Times" w:hAnsi="Times"/>
                <w:sz w:val="20"/>
                <w:szCs w:val="20"/>
              </w:rPr>
            </w:pPr>
          </w:p>
        </w:tc>
        <w:tc>
          <w:tcPr>
            <w:tcW w:w="6662" w:type="dxa"/>
          </w:tcPr>
          <w:p w14:paraId="4BEC3A37" w14:textId="35F9EED1" w:rsidR="00C40C03" w:rsidRPr="00C40C03" w:rsidRDefault="00C40C03" w:rsidP="00C40C03">
            <w:pPr>
              <w:spacing w:line="276" w:lineRule="auto"/>
              <w:rPr>
                <w:rFonts w:ascii="Times" w:hAnsi="Times"/>
                <w:sz w:val="20"/>
                <w:szCs w:val="20"/>
              </w:rPr>
            </w:pPr>
            <w:r>
              <w:rPr>
                <w:rFonts w:ascii="Times" w:hAnsi="Times"/>
                <w:sz w:val="20"/>
                <w:szCs w:val="20"/>
              </w:rPr>
              <w:t>Title</w:t>
            </w:r>
          </w:p>
        </w:tc>
        <w:tc>
          <w:tcPr>
            <w:tcW w:w="957" w:type="dxa"/>
          </w:tcPr>
          <w:p w14:paraId="40823F40" w14:textId="2CFB9DB4" w:rsidR="00C40C03" w:rsidRPr="00C40C03" w:rsidRDefault="00F37E39" w:rsidP="00F37E39">
            <w:pPr>
              <w:spacing w:line="276" w:lineRule="auto"/>
              <w:jc w:val="right"/>
              <w:rPr>
                <w:rFonts w:ascii="Times" w:hAnsi="Times"/>
                <w:sz w:val="20"/>
                <w:szCs w:val="20"/>
              </w:rPr>
            </w:pPr>
            <w:r>
              <w:rPr>
                <w:rFonts w:ascii="Times" w:hAnsi="Times"/>
                <w:sz w:val="20"/>
                <w:szCs w:val="20"/>
              </w:rPr>
              <w:t>1</w:t>
            </w:r>
          </w:p>
        </w:tc>
      </w:tr>
      <w:tr w:rsidR="00C40C03" w14:paraId="4D8DA3A9" w14:textId="77777777" w:rsidTr="00693AEE">
        <w:tc>
          <w:tcPr>
            <w:tcW w:w="1101" w:type="dxa"/>
          </w:tcPr>
          <w:p w14:paraId="153FB97D" w14:textId="77777777" w:rsidR="00C40C03" w:rsidRPr="00C40C03" w:rsidRDefault="00C40C03" w:rsidP="00C40C03">
            <w:pPr>
              <w:spacing w:line="276" w:lineRule="auto"/>
              <w:rPr>
                <w:rFonts w:ascii="Times" w:hAnsi="Times"/>
                <w:sz w:val="20"/>
                <w:szCs w:val="20"/>
              </w:rPr>
            </w:pPr>
          </w:p>
        </w:tc>
        <w:tc>
          <w:tcPr>
            <w:tcW w:w="6662" w:type="dxa"/>
          </w:tcPr>
          <w:p w14:paraId="48BBB6B1" w14:textId="00672F6E" w:rsidR="00C40C03" w:rsidRPr="00C40C03" w:rsidRDefault="00C40C03" w:rsidP="00C40C03">
            <w:pPr>
              <w:spacing w:line="276" w:lineRule="auto"/>
              <w:rPr>
                <w:rFonts w:ascii="Times" w:hAnsi="Times"/>
                <w:sz w:val="20"/>
                <w:szCs w:val="20"/>
              </w:rPr>
            </w:pPr>
            <w:r>
              <w:rPr>
                <w:rFonts w:ascii="Times" w:hAnsi="Times"/>
                <w:sz w:val="20"/>
                <w:szCs w:val="20"/>
              </w:rPr>
              <w:t>Dedication</w:t>
            </w:r>
          </w:p>
        </w:tc>
        <w:tc>
          <w:tcPr>
            <w:tcW w:w="957" w:type="dxa"/>
          </w:tcPr>
          <w:p w14:paraId="645C8CAD" w14:textId="4BDDDB2E" w:rsidR="00C40C03" w:rsidRPr="00C40C03" w:rsidRDefault="00F37E39" w:rsidP="00F37E39">
            <w:pPr>
              <w:spacing w:line="276" w:lineRule="auto"/>
              <w:jc w:val="right"/>
              <w:rPr>
                <w:rFonts w:ascii="Times" w:hAnsi="Times"/>
                <w:sz w:val="20"/>
                <w:szCs w:val="20"/>
              </w:rPr>
            </w:pPr>
            <w:r>
              <w:rPr>
                <w:rFonts w:ascii="Times" w:hAnsi="Times"/>
                <w:sz w:val="20"/>
                <w:szCs w:val="20"/>
              </w:rPr>
              <w:t>2</w:t>
            </w:r>
          </w:p>
        </w:tc>
      </w:tr>
      <w:tr w:rsidR="00C40C03" w14:paraId="7195E02E" w14:textId="77777777" w:rsidTr="00693AEE">
        <w:tc>
          <w:tcPr>
            <w:tcW w:w="1101" w:type="dxa"/>
          </w:tcPr>
          <w:p w14:paraId="4DCC69ED" w14:textId="77777777" w:rsidR="00C40C03" w:rsidRPr="00C40C03" w:rsidRDefault="00C40C03" w:rsidP="00C40C03">
            <w:pPr>
              <w:spacing w:line="276" w:lineRule="auto"/>
              <w:rPr>
                <w:rFonts w:ascii="Times" w:hAnsi="Times"/>
                <w:sz w:val="20"/>
                <w:szCs w:val="20"/>
              </w:rPr>
            </w:pPr>
          </w:p>
        </w:tc>
        <w:tc>
          <w:tcPr>
            <w:tcW w:w="6662" w:type="dxa"/>
          </w:tcPr>
          <w:p w14:paraId="360899A4" w14:textId="471F31A7" w:rsidR="00C40C03" w:rsidRPr="00C40C03" w:rsidRDefault="00C40C03" w:rsidP="00C40C03">
            <w:pPr>
              <w:spacing w:line="276" w:lineRule="auto"/>
              <w:rPr>
                <w:rFonts w:ascii="Times" w:hAnsi="Times"/>
                <w:sz w:val="20"/>
                <w:szCs w:val="20"/>
              </w:rPr>
            </w:pPr>
            <w:r>
              <w:rPr>
                <w:rFonts w:ascii="Times" w:hAnsi="Times"/>
                <w:sz w:val="20"/>
                <w:szCs w:val="20"/>
              </w:rPr>
              <w:t>Acknowledgements</w:t>
            </w:r>
          </w:p>
        </w:tc>
        <w:tc>
          <w:tcPr>
            <w:tcW w:w="957" w:type="dxa"/>
          </w:tcPr>
          <w:p w14:paraId="02FAFBAD" w14:textId="192E56EB" w:rsidR="00C40C03" w:rsidRPr="00C40C03" w:rsidRDefault="00F37E39" w:rsidP="00F37E39">
            <w:pPr>
              <w:spacing w:line="276" w:lineRule="auto"/>
              <w:jc w:val="right"/>
              <w:rPr>
                <w:rFonts w:ascii="Times" w:hAnsi="Times"/>
                <w:sz w:val="20"/>
                <w:szCs w:val="20"/>
              </w:rPr>
            </w:pPr>
            <w:r>
              <w:rPr>
                <w:rFonts w:ascii="Times" w:hAnsi="Times"/>
                <w:sz w:val="20"/>
                <w:szCs w:val="20"/>
              </w:rPr>
              <w:t>3</w:t>
            </w:r>
          </w:p>
        </w:tc>
      </w:tr>
      <w:tr w:rsidR="00C40C03" w14:paraId="0FBB3CEC" w14:textId="77777777" w:rsidTr="00693AEE">
        <w:tc>
          <w:tcPr>
            <w:tcW w:w="1101" w:type="dxa"/>
          </w:tcPr>
          <w:p w14:paraId="1DC637BB" w14:textId="77777777" w:rsidR="00C40C03" w:rsidRPr="00C40C03" w:rsidRDefault="00C40C03" w:rsidP="00C40C03">
            <w:pPr>
              <w:spacing w:line="276" w:lineRule="auto"/>
              <w:rPr>
                <w:rFonts w:ascii="Times" w:hAnsi="Times"/>
                <w:sz w:val="20"/>
                <w:szCs w:val="20"/>
              </w:rPr>
            </w:pPr>
          </w:p>
        </w:tc>
        <w:tc>
          <w:tcPr>
            <w:tcW w:w="6662" w:type="dxa"/>
          </w:tcPr>
          <w:p w14:paraId="5854C471" w14:textId="7C4E80C2" w:rsidR="00C40C03" w:rsidRPr="00C40C03" w:rsidRDefault="00C40C03" w:rsidP="00C40C03">
            <w:pPr>
              <w:spacing w:line="276" w:lineRule="auto"/>
              <w:rPr>
                <w:rFonts w:ascii="Times" w:hAnsi="Times"/>
                <w:sz w:val="20"/>
                <w:szCs w:val="20"/>
              </w:rPr>
            </w:pPr>
            <w:r>
              <w:rPr>
                <w:rFonts w:ascii="Times" w:hAnsi="Times"/>
                <w:sz w:val="20"/>
                <w:szCs w:val="20"/>
              </w:rPr>
              <w:t>Abstract</w:t>
            </w:r>
            <w:r>
              <w:rPr>
                <w:rFonts w:ascii="Times" w:hAnsi="Times"/>
                <w:sz w:val="20"/>
                <w:szCs w:val="20"/>
              </w:rPr>
              <w:tab/>
            </w:r>
          </w:p>
        </w:tc>
        <w:tc>
          <w:tcPr>
            <w:tcW w:w="957" w:type="dxa"/>
          </w:tcPr>
          <w:p w14:paraId="47011624" w14:textId="21C93BBB" w:rsidR="00C40C03" w:rsidRPr="00C40C03" w:rsidRDefault="00F37E39" w:rsidP="00F37E39">
            <w:pPr>
              <w:spacing w:line="276" w:lineRule="auto"/>
              <w:jc w:val="right"/>
              <w:rPr>
                <w:rFonts w:ascii="Times" w:hAnsi="Times"/>
                <w:sz w:val="20"/>
                <w:szCs w:val="20"/>
              </w:rPr>
            </w:pPr>
            <w:r>
              <w:rPr>
                <w:rFonts w:ascii="Times" w:hAnsi="Times"/>
                <w:sz w:val="20"/>
                <w:szCs w:val="20"/>
              </w:rPr>
              <w:t>5</w:t>
            </w:r>
          </w:p>
        </w:tc>
      </w:tr>
      <w:tr w:rsidR="00C40C03" w14:paraId="6893978D" w14:textId="77777777" w:rsidTr="00693AEE">
        <w:tc>
          <w:tcPr>
            <w:tcW w:w="1101" w:type="dxa"/>
          </w:tcPr>
          <w:p w14:paraId="1D1CD50C" w14:textId="77777777" w:rsidR="00C40C03" w:rsidRPr="00C40C03" w:rsidRDefault="00C40C03" w:rsidP="00C40C03">
            <w:pPr>
              <w:spacing w:line="276" w:lineRule="auto"/>
              <w:rPr>
                <w:rFonts w:ascii="Times" w:hAnsi="Times"/>
                <w:sz w:val="20"/>
                <w:szCs w:val="20"/>
              </w:rPr>
            </w:pPr>
          </w:p>
        </w:tc>
        <w:tc>
          <w:tcPr>
            <w:tcW w:w="6662" w:type="dxa"/>
          </w:tcPr>
          <w:p w14:paraId="7625E062" w14:textId="6B12027F" w:rsidR="00C40C03" w:rsidRPr="00C40C03" w:rsidRDefault="00C40C03" w:rsidP="00C40C03">
            <w:pPr>
              <w:spacing w:line="276" w:lineRule="auto"/>
              <w:rPr>
                <w:rFonts w:ascii="Times" w:hAnsi="Times"/>
                <w:sz w:val="20"/>
                <w:szCs w:val="20"/>
              </w:rPr>
            </w:pPr>
            <w:r>
              <w:rPr>
                <w:rFonts w:ascii="Times" w:hAnsi="Times"/>
                <w:sz w:val="20"/>
                <w:szCs w:val="20"/>
              </w:rPr>
              <w:t>Abbreviations</w:t>
            </w:r>
          </w:p>
        </w:tc>
        <w:tc>
          <w:tcPr>
            <w:tcW w:w="957" w:type="dxa"/>
          </w:tcPr>
          <w:p w14:paraId="261E0431" w14:textId="40053DEA" w:rsidR="00C40C03" w:rsidRPr="00C40C03" w:rsidRDefault="00F37E39" w:rsidP="00F37E39">
            <w:pPr>
              <w:spacing w:line="276" w:lineRule="auto"/>
              <w:jc w:val="right"/>
              <w:rPr>
                <w:rFonts w:ascii="Times" w:hAnsi="Times"/>
                <w:sz w:val="20"/>
                <w:szCs w:val="20"/>
              </w:rPr>
            </w:pPr>
            <w:r>
              <w:rPr>
                <w:rFonts w:ascii="Times" w:hAnsi="Times"/>
                <w:sz w:val="20"/>
                <w:szCs w:val="20"/>
              </w:rPr>
              <w:t>6</w:t>
            </w:r>
          </w:p>
        </w:tc>
      </w:tr>
      <w:tr w:rsidR="00C40C03" w14:paraId="70E567AE" w14:textId="77777777" w:rsidTr="00693AEE">
        <w:tc>
          <w:tcPr>
            <w:tcW w:w="1101" w:type="dxa"/>
          </w:tcPr>
          <w:p w14:paraId="0129EE91" w14:textId="77777777" w:rsidR="00C40C03" w:rsidRPr="00C40C03" w:rsidRDefault="00C40C03" w:rsidP="00C40C03">
            <w:pPr>
              <w:spacing w:line="276" w:lineRule="auto"/>
              <w:rPr>
                <w:rFonts w:ascii="Times" w:hAnsi="Times"/>
                <w:sz w:val="20"/>
                <w:szCs w:val="20"/>
              </w:rPr>
            </w:pPr>
          </w:p>
        </w:tc>
        <w:tc>
          <w:tcPr>
            <w:tcW w:w="6662" w:type="dxa"/>
          </w:tcPr>
          <w:p w14:paraId="40B1EB32" w14:textId="5A4DDA12" w:rsidR="00C40C03" w:rsidRPr="00C40C03" w:rsidRDefault="00C40C03" w:rsidP="00C40C03">
            <w:pPr>
              <w:spacing w:line="276" w:lineRule="auto"/>
              <w:rPr>
                <w:rFonts w:ascii="Times" w:hAnsi="Times"/>
                <w:sz w:val="20"/>
                <w:szCs w:val="20"/>
              </w:rPr>
            </w:pPr>
            <w:r>
              <w:rPr>
                <w:rFonts w:ascii="Times" w:hAnsi="Times"/>
                <w:sz w:val="20"/>
                <w:szCs w:val="20"/>
              </w:rPr>
              <w:t>Contents</w:t>
            </w:r>
            <w:r>
              <w:rPr>
                <w:rFonts w:ascii="Times" w:hAnsi="Times"/>
                <w:sz w:val="20"/>
                <w:szCs w:val="20"/>
              </w:rPr>
              <w:tab/>
            </w:r>
          </w:p>
        </w:tc>
        <w:tc>
          <w:tcPr>
            <w:tcW w:w="957" w:type="dxa"/>
          </w:tcPr>
          <w:p w14:paraId="0498B1B0" w14:textId="242510B4" w:rsidR="00C40C03" w:rsidRPr="00C40C03" w:rsidRDefault="00F37E39" w:rsidP="00F37E39">
            <w:pPr>
              <w:spacing w:line="276" w:lineRule="auto"/>
              <w:jc w:val="right"/>
              <w:rPr>
                <w:rFonts w:ascii="Times" w:hAnsi="Times"/>
                <w:sz w:val="20"/>
                <w:szCs w:val="20"/>
              </w:rPr>
            </w:pPr>
            <w:r>
              <w:rPr>
                <w:rFonts w:ascii="Times" w:hAnsi="Times"/>
                <w:sz w:val="20"/>
                <w:szCs w:val="20"/>
              </w:rPr>
              <w:t>10</w:t>
            </w:r>
          </w:p>
        </w:tc>
      </w:tr>
      <w:tr w:rsidR="00C40C03" w14:paraId="38DAAFEC" w14:textId="77777777" w:rsidTr="00693AEE">
        <w:tc>
          <w:tcPr>
            <w:tcW w:w="1101" w:type="dxa"/>
          </w:tcPr>
          <w:p w14:paraId="2BC767A3" w14:textId="77777777" w:rsidR="00C40C03" w:rsidRPr="00C40C03" w:rsidRDefault="00C40C03" w:rsidP="00C40C03">
            <w:pPr>
              <w:spacing w:line="276" w:lineRule="auto"/>
              <w:rPr>
                <w:rFonts w:ascii="Times" w:hAnsi="Times"/>
                <w:sz w:val="20"/>
                <w:szCs w:val="20"/>
              </w:rPr>
            </w:pPr>
          </w:p>
        </w:tc>
        <w:tc>
          <w:tcPr>
            <w:tcW w:w="6662" w:type="dxa"/>
          </w:tcPr>
          <w:p w14:paraId="1BDFA192" w14:textId="6714F34F" w:rsidR="00C40C03" w:rsidRPr="00C40C03" w:rsidRDefault="00C40C03" w:rsidP="00C40C03">
            <w:pPr>
              <w:spacing w:line="276" w:lineRule="auto"/>
              <w:rPr>
                <w:rFonts w:ascii="Times" w:hAnsi="Times"/>
                <w:sz w:val="20"/>
                <w:szCs w:val="20"/>
              </w:rPr>
            </w:pPr>
            <w:r>
              <w:rPr>
                <w:rFonts w:ascii="Times" w:hAnsi="Times"/>
                <w:sz w:val="20"/>
                <w:szCs w:val="20"/>
              </w:rPr>
              <w:t>List of Figures</w:t>
            </w:r>
          </w:p>
        </w:tc>
        <w:tc>
          <w:tcPr>
            <w:tcW w:w="957" w:type="dxa"/>
          </w:tcPr>
          <w:p w14:paraId="6D463135" w14:textId="3CFE82F0" w:rsidR="00C40C03" w:rsidRPr="00C40C03" w:rsidRDefault="00F37E39" w:rsidP="00F37E39">
            <w:pPr>
              <w:spacing w:line="276" w:lineRule="auto"/>
              <w:jc w:val="right"/>
              <w:rPr>
                <w:rFonts w:ascii="Times" w:hAnsi="Times"/>
                <w:sz w:val="20"/>
                <w:szCs w:val="20"/>
              </w:rPr>
            </w:pPr>
            <w:r>
              <w:rPr>
                <w:rFonts w:ascii="Times" w:hAnsi="Times"/>
                <w:sz w:val="20"/>
                <w:szCs w:val="20"/>
              </w:rPr>
              <w:t>16</w:t>
            </w:r>
          </w:p>
        </w:tc>
      </w:tr>
      <w:tr w:rsidR="00C40C03" w14:paraId="0C13F9D7" w14:textId="77777777" w:rsidTr="00693AEE">
        <w:tc>
          <w:tcPr>
            <w:tcW w:w="1101" w:type="dxa"/>
          </w:tcPr>
          <w:p w14:paraId="389BB957" w14:textId="77777777" w:rsidR="00C40C03" w:rsidRPr="00C40C03" w:rsidRDefault="00C40C03" w:rsidP="00C40C03">
            <w:pPr>
              <w:spacing w:line="276" w:lineRule="auto"/>
              <w:rPr>
                <w:rFonts w:ascii="Times" w:hAnsi="Times"/>
                <w:sz w:val="20"/>
                <w:szCs w:val="20"/>
              </w:rPr>
            </w:pPr>
          </w:p>
        </w:tc>
        <w:tc>
          <w:tcPr>
            <w:tcW w:w="6662" w:type="dxa"/>
          </w:tcPr>
          <w:p w14:paraId="492218D2" w14:textId="7F4B2875" w:rsidR="00C40C03" w:rsidRPr="00C40C03" w:rsidRDefault="00C40C03" w:rsidP="00C40C03">
            <w:pPr>
              <w:spacing w:line="276" w:lineRule="auto"/>
              <w:rPr>
                <w:rFonts w:ascii="Times" w:hAnsi="Times"/>
                <w:sz w:val="20"/>
                <w:szCs w:val="20"/>
              </w:rPr>
            </w:pPr>
            <w:r>
              <w:rPr>
                <w:rFonts w:ascii="Times" w:hAnsi="Times"/>
                <w:sz w:val="20"/>
                <w:szCs w:val="20"/>
              </w:rPr>
              <w:t>List of Tables</w:t>
            </w:r>
          </w:p>
        </w:tc>
        <w:tc>
          <w:tcPr>
            <w:tcW w:w="957" w:type="dxa"/>
          </w:tcPr>
          <w:p w14:paraId="4F966809" w14:textId="77777777" w:rsidR="00C40C03" w:rsidRDefault="00F37E39" w:rsidP="00F37E39">
            <w:pPr>
              <w:spacing w:line="276" w:lineRule="auto"/>
              <w:jc w:val="right"/>
              <w:rPr>
                <w:rFonts w:ascii="Times" w:hAnsi="Times"/>
                <w:sz w:val="20"/>
                <w:szCs w:val="20"/>
              </w:rPr>
            </w:pPr>
            <w:r>
              <w:rPr>
                <w:rFonts w:ascii="Times" w:hAnsi="Times"/>
                <w:sz w:val="20"/>
                <w:szCs w:val="20"/>
              </w:rPr>
              <w:t>18</w:t>
            </w:r>
          </w:p>
          <w:p w14:paraId="3C1EFE71" w14:textId="0AF1F7D9" w:rsidR="00693AEE" w:rsidRPr="00C40C03" w:rsidRDefault="00693AEE" w:rsidP="00F37E39">
            <w:pPr>
              <w:spacing w:line="276" w:lineRule="auto"/>
              <w:jc w:val="right"/>
              <w:rPr>
                <w:rFonts w:ascii="Times" w:hAnsi="Times"/>
                <w:sz w:val="20"/>
                <w:szCs w:val="20"/>
              </w:rPr>
            </w:pPr>
          </w:p>
        </w:tc>
      </w:tr>
      <w:tr w:rsidR="005C4638" w:rsidRPr="00C40C03" w14:paraId="1A58D942" w14:textId="77777777" w:rsidTr="00693AEE">
        <w:tc>
          <w:tcPr>
            <w:tcW w:w="1101" w:type="dxa"/>
          </w:tcPr>
          <w:p w14:paraId="5AE8BAF7" w14:textId="74F653E1" w:rsidR="005C4638" w:rsidRPr="00693AEE" w:rsidRDefault="005C4638" w:rsidP="00F939CF">
            <w:pPr>
              <w:spacing w:line="276" w:lineRule="auto"/>
              <w:rPr>
                <w:rFonts w:ascii="Times" w:hAnsi="Times"/>
                <w:b/>
                <w:sz w:val="20"/>
                <w:szCs w:val="20"/>
              </w:rPr>
            </w:pPr>
            <w:r w:rsidRPr="00693AEE">
              <w:rPr>
                <w:rFonts w:ascii="Times" w:hAnsi="Times"/>
                <w:b/>
                <w:sz w:val="20"/>
                <w:szCs w:val="20"/>
              </w:rPr>
              <w:t>Chapter 1</w:t>
            </w:r>
          </w:p>
        </w:tc>
        <w:tc>
          <w:tcPr>
            <w:tcW w:w="6662" w:type="dxa"/>
          </w:tcPr>
          <w:p w14:paraId="2D596994" w14:textId="28FCE3D0" w:rsidR="005C4638" w:rsidRPr="00693AEE" w:rsidRDefault="005C4638" w:rsidP="00F939CF">
            <w:pPr>
              <w:spacing w:line="276" w:lineRule="auto"/>
              <w:rPr>
                <w:rFonts w:ascii="Times" w:hAnsi="Times"/>
                <w:b/>
                <w:sz w:val="20"/>
                <w:szCs w:val="20"/>
              </w:rPr>
            </w:pPr>
            <w:r w:rsidRPr="00693AEE">
              <w:rPr>
                <w:rFonts w:ascii="Times" w:hAnsi="Times"/>
                <w:b/>
                <w:sz w:val="20"/>
                <w:szCs w:val="20"/>
              </w:rPr>
              <w:t>Introduction</w:t>
            </w:r>
          </w:p>
        </w:tc>
        <w:tc>
          <w:tcPr>
            <w:tcW w:w="957" w:type="dxa"/>
          </w:tcPr>
          <w:p w14:paraId="5A34100E" w14:textId="7FBDFE52" w:rsidR="005C4638" w:rsidRPr="00693AEE" w:rsidRDefault="00F37E39" w:rsidP="00F37E39">
            <w:pPr>
              <w:spacing w:line="276" w:lineRule="auto"/>
              <w:jc w:val="right"/>
              <w:rPr>
                <w:rFonts w:ascii="Times" w:hAnsi="Times"/>
                <w:b/>
                <w:sz w:val="20"/>
                <w:szCs w:val="20"/>
              </w:rPr>
            </w:pPr>
            <w:r w:rsidRPr="00693AEE">
              <w:rPr>
                <w:rFonts w:ascii="Times" w:hAnsi="Times"/>
                <w:b/>
                <w:sz w:val="20"/>
                <w:szCs w:val="20"/>
              </w:rPr>
              <w:t>19</w:t>
            </w:r>
          </w:p>
        </w:tc>
      </w:tr>
      <w:tr w:rsidR="00693AEE" w:rsidRPr="00C40C03" w14:paraId="06465075" w14:textId="77777777" w:rsidTr="00693AEE">
        <w:tc>
          <w:tcPr>
            <w:tcW w:w="1101" w:type="dxa"/>
          </w:tcPr>
          <w:p w14:paraId="5530FD39" w14:textId="77777777" w:rsidR="00693AEE" w:rsidRPr="00693AEE" w:rsidRDefault="00693AEE" w:rsidP="00F939CF">
            <w:pPr>
              <w:rPr>
                <w:rFonts w:ascii="Times" w:hAnsi="Times"/>
                <w:b/>
                <w:sz w:val="20"/>
                <w:szCs w:val="20"/>
              </w:rPr>
            </w:pPr>
          </w:p>
        </w:tc>
        <w:tc>
          <w:tcPr>
            <w:tcW w:w="6662" w:type="dxa"/>
          </w:tcPr>
          <w:p w14:paraId="536F4D18" w14:textId="77777777" w:rsidR="00693AEE" w:rsidRPr="00693AEE" w:rsidRDefault="00693AEE" w:rsidP="00F939CF">
            <w:pPr>
              <w:rPr>
                <w:rFonts w:ascii="Times" w:hAnsi="Times"/>
                <w:b/>
                <w:sz w:val="20"/>
                <w:szCs w:val="20"/>
              </w:rPr>
            </w:pPr>
          </w:p>
        </w:tc>
        <w:tc>
          <w:tcPr>
            <w:tcW w:w="957" w:type="dxa"/>
          </w:tcPr>
          <w:p w14:paraId="6FED864E" w14:textId="77777777" w:rsidR="00693AEE" w:rsidRPr="00693AEE" w:rsidRDefault="00693AEE" w:rsidP="00F37E39">
            <w:pPr>
              <w:jc w:val="right"/>
              <w:rPr>
                <w:rFonts w:ascii="Times" w:hAnsi="Times"/>
                <w:b/>
                <w:sz w:val="20"/>
                <w:szCs w:val="20"/>
              </w:rPr>
            </w:pPr>
          </w:p>
        </w:tc>
      </w:tr>
      <w:tr w:rsidR="005C4638" w:rsidRPr="00C40C03" w14:paraId="1C93814D" w14:textId="77777777" w:rsidTr="00693AEE">
        <w:tc>
          <w:tcPr>
            <w:tcW w:w="1101" w:type="dxa"/>
          </w:tcPr>
          <w:p w14:paraId="5D93693B" w14:textId="198BAB5C" w:rsidR="005C4638" w:rsidRPr="00C40C03" w:rsidRDefault="005C4638" w:rsidP="00F939CF">
            <w:pPr>
              <w:spacing w:line="276" w:lineRule="auto"/>
              <w:rPr>
                <w:rFonts w:ascii="Times" w:hAnsi="Times"/>
                <w:sz w:val="20"/>
                <w:szCs w:val="20"/>
              </w:rPr>
            </w:pPr>
            <w:r>
              <w:rPr>
                <w:rFonts w:ascii="Times" w:hAnsi="Times"/>
                <w:sz w:val="20"/>
                <w:szCs w:val="20"/>
              </w:rPr>
              <w:t>1.1</w:t>
            </w:r>
          </w:p>
        </w:tc>
        <w:tc>
          <w:tcPr>
            <w:tcW w:w="6662" w:type="dxa"/>
          </w:tcPr>
          <w:p w14:paraId="7B38D55F" w14:textId="7C4741B6" w:rsidR="005C4638" w:rsidRPr="005C4638" w:rsidRDefault="005C4638" w:rsidP="00F939CF">
            <w:pPr>
              <w:spacing w:line="276" w:lineRule="auto"/>
              <w:rPr>
                <w:rFonts w:ascii="Times" w:hAnsi="Times"/>
                <w:sz w:val="20"/>
                <w:szCs w:val="20"/>
              </w:rPr>
            </w:pPr>
            <w:r w:rsidRPr="005C4638">
              <w:rPr>
                <w:rFonts w:ascii="Times" w:hAnsi="Times"/>
                <w:sz w:val="20"/>
                <w:szCs w:val="20"/>
              </w:rPr>
              <w:t>Context: the rise of antibiotic resistance and the need for novel antimicrobials</w:t>
            </w:r>
          </w:p>
        </w:tc>
        <w:tc>
          <w:tcPr>
            <w:tcW w:w="957" w:type="dxa"/>
          </w:tcPr>
          <w:p w14:paraId="4E5E8EA7" w14:textId="43F9B6E7" w:rsidR="005C4638" w:rsidRPr="00C40C03" w:rsidRDefault="00F37E39" w:rsidP="00F37E39">
            <w:pPr>
              <w:spacing w:line="276" w:lineRule="auto"/>
              <w:jc w:val="right"/>
              <w:rPr>
                <w:rFonts w:ascii="Times" w:hAnsi="Times"/>
                <w:sz w:val="20"/>
                <w:szCs w:val="20"/>
              </w:rPr>
            </w:pPr>
            <w:r>
              <w:rPr>
                <w:rFonts w:ascii="Times" w:hAnsi="Times"/>
                <w:sz w:val="20"/>
                <w:szCs w:val="20"/>
              </w:rPr>
              <w:t>19</w:t>
            </w:r>
          </w:p>
        </w:tc>
      </w:tr>
      <w:tr w:rsidR="005C4638" w:rsidRPr="00C40C03" w14:paraId="451F81F7" w14:textId="77777777" w:rsidTr="00693AEE">
        <w:tc>
          <w:tcPr>
            <w:tcW w:w="1101" w:type="dxa"/>
          </w:tcPr>
          <w:p w14:paraId="61D41846" w14:textId="1E39A8F0" w:rsidR="005C4638" w:rsidRPr="00C40C03" w:rsidRDefault="005C4638" w:rsidP="00F939CF">
            <w:pPr>
              <w:spacing w:line="276" w:lineRule="auto"/>
              <w:rPr>
                <w:rFonts w:ascii="Times" w:hAnsi="Times"/>
                <w:sz w:val="20"/>
                <w:szCs w:val="20"/>
              </w:rPr>
            </w:pPr>
            <w:r>
              <w:rPr>
                <w:rFonts w:ascii="Times" w:hAnsi="Times"/>
                <w:sz w:val="20"/>
                <w:szCs w:val="20"/>
              </w:rPr>
              <w:t>1.1.1</w:t>
            </w:r>
          </w:p>
        </w:tc>
        <w:tc>
          <w:tcPr>
            <w:tcW w:w="6662" w:type="dxa"/>
          </w:tcPr>
          <w:p w14:paraId="20B42334" w14:textId="5DE0F4F1" w:rsidR="005C4638" w:rsidRPr="00C40C03" w:rsidRDefault="005C4638" w:rsidP="00F939CF">
            <w:pPr>
              <w:spacing w:line="276" w:lineRule="auto"/>
              <w:rPr>
                <w:rFonts w:ascii="Times" w:hAnsi="Times"/>
                <w:sz w:val="20"/>
                <w:szCs w:val="20"/>
              </w:rPr>
            </w:pPr>
            <w:r w:rsidRPr="005C4638">
              <w:rPr>
                <w:rFonts w:ascii="Times" w:hAnsi="Times"/>
                <w:sz w:val="20"/>
                <w:szCs w:val="20"/>
              </w:rPr>
              <w:t>A brief history of antibiotics</w:t>
            </w:r>
          </w:p>
        </w:tc>
        <w:tc>
          <w:tcPr>
            <w:tcW w:w="957" w:type="dxa"/>
          </w:tcPr>
          <w:p w14:paraId="39B73957" w14:textId="5DEAA1D2" w:rsidR="005C4638" w:rsidRPr="00C40C03" w:rsidRDefault="00F37E39" w:rsidP="00F37E39">
            <w:pPr>
              <w:spacing w:line="276" w:lineRule="auto"/>
              <w:jc w:val="right"/>
              <w:rPr>
                <w:rFonts w:ascii="Times" w:hAnsi="Times"/>
                <w:sz w:val="20"/>
                <w:szCs w:val="20"/>
              </w:rPr>
            </w:pPr>
            <w:r>
              <w:rPr>
                <w:rFonts w:ascii="Times" w:hAnsi="Times"/>
                <w:sz w:val="20"/>
                <w:szCs w:val="20"/>
              </w:rPr>
              <w:t>19</w:t>
            </w:r>
          </w:p>
        </w:tc>
      </w:tr>
      <w:tr w:rsidR="005C4638" w:rsidRPr="00C40C03" w14:paraId="78393F11" w14:textId="77777777" w:rsidTr="00693AEE">
        <w:tc>
          <w:tcPr>
            <w:tcW w:w="1101" w:type="dxa"/>
          </w:tcPr>
          <w:p w14:paraId="64C9C5E2" w14:textId="2512C1BA" w:rsidR="005C4638" w:rsidRPr="00C40C03" w:rsidRDefault="005C4638" w:rsidP="00F939CF">
            <w:pPr>
              <w:spacing w:line="276" w:lineRule="auto"/>
              <w:rPr>
                <w:rFonts w:ascii="Times" w:hAnsi="Times"/>
                <w:sz w:val="20"/>
                <w:szCs w:val="20"/>
              </w:rPr>
            </w:pPr>
            <w:r>
              <w:rPr>
                <w:rFonts w:ascii="Times" w:hAnsi="Times"/>
                <w:sz w:val="20"/>
                <w:szCs w:val="20"/>
              </w:rPr>
              <w:t>1.1.2</w:t>
            </w:r>
          </w:p>
        </w:tc>
        <w:tc>
          <w:tcPr>
            <w:tcW w:w="6662" w:type="dxa"/>
          </w:tcPr>
          <w:p w14:paraId="2BB9512F" w14:textId="5F159916" w:rsidR="005C4638" w:rsidRPr="00C40C03" w:rsidRDefault="005C4638" w:rsidP="00F939CF">
            <w:pPr>
              <w:spacing w:line="276" w:lineRule="auto"/>
              <w:rPr>
                <w:rFonts w:ascii="Times" w:hAnsi="Times"/>
                <w:sz w:val="20"/>
                <w:szCs w:val="20"/>
              </w:rPr>
            </w:pPr>
            <w:r w:rsidRPr="005C4638">
              <w:rPr>
                <w:rFonts w:ascii="Times" w:hAnsi="Times"/>
                <w:sz w:val="20"/>
                <w:szCs w:val="20"/>
              </w:rPr>
              <w:t>How current antibiotics work</w:t>
            </w:r>
          </w:p>
        </w:tc>
        <w:tc>
          <w:tcPr>
            <w:tcW w:w="957" w:type="dxa"/>
          </w:tcPr>
          <w:p w14:paraId="7F6C48FE" w14:textId="0D4ED055" w:rsidR="005C4638" w:rsidRPr="00C40C03" w:rsidRDefault="00F37E39" w:rsidP="00F37E39">
            <w:pPr>
              <w:spacing w:line="276" w:lineRule="auto"/>
              <w:jc w:val="right"/>
              <w:rPr>
                <w:rFonts w:ascii="Times" w:hAnsi="Times"/>
                <w:sz w:val="20"/>
                <w:szCs w:val="20"/>
              </w:rPr>
            </w:pPr>
            <w:r>
              <w:rPr>
                <w:rFonts w:ascii="Times" w:hAnsi="Times"/>
                <w:sz w:val="20"/>
                <w:szCs w:val="20"/>
              </w:rPr>
              <w:t>19</w:t>
            </w:r>
          </w:p>
        </w:tc>
      </w:tr>
      <w:tr w:rsidR="005C4638" w:rsidRPr="00C40C03" w14:paraId="41E142DD" w14:textId="77777777" w:rsidTr="00693AEE">
        <w:tc>
          <w:tcPr>
            <w:tcW w:w="1101" w:type="dxa"/>
          </w:tcPr>
          <w:p w14:paraId="473566B0" w14:textId="5B9EBB6F" w:rsidR="005C4638" w:rsidRPr="00C40C03" w:rsidRDefault="005C4638" w:rsidP="00F939CF">
            <w:pPr>
              <w:spacing w:line="276" w:lineRule="auto"/>
              <w:rPr>
                <w:rFonts w:ascii="Times" w:hAnsi="Times"/>
                <w:sz w:val="20"/>
                <w:szCs w:val="20"/>
              </w:rPr>
            </w:pPr>
            <w:r>
              <w:rPr>
                <w:rFonts w:ascii="Times" w:hAnsi="Times"/>
                <w:sz w:val="20"/>
                <w:szCs w:val="20"/>
              </w:rPr>
              <w:t>1.1.3</w:t>
            </w:r>
          </w:p>
        </w:tc>
        <w:tc>
          <w:tcPr>
            <w:tcW w:w="6662" w:type="dxa"/>
          </w:tcPr>
          <w:p w14:paraId="66B13CFC" w14:textId="4CBDCE37" w:rsidR="005C4638" w:rsidRPr="00C40C03" w:rsidRDefault="005C4638" w:rsidP="00F939CF">
            <w:pPr>
              <w:spacing w:line="276" w:lineRule="auto"/>
              <w:rPr>
                <w:rFonts w:ascii="Times" w:hAnsi="Times"/>
                <w:sz w:val="20"/>
                <w:szCs w:val="20"/>
              </w:rPr>
            </w:pPr>
            <w:r w:rsidRPr="005C4638">
              <w:rPr>
                <w:rFonts w:ascii="Times" w:hAnsi="Times"/>
                <w:sz w:val="20"/>
                <w:szCs w:val="20"/>
              </w:rPr>
              <w:t>The rise of AMR and the underlying molecular mechanisms of resistance</w:t>
            </w:r>
          </w:p>
        </w:tc>
        <w:tc>
          <w:tcPr>
            <w:tcW w:w="957" w:type="dxa"/>
          </w:tcPr>
          <w:p w14:paraId="387D8197" w14:textId="239AF498" w:rsidR="005C4638" w:rsidRPr="00C40C03" w:rsidRDefault="00F37E39" w:rsidP="00F37E39">
            <w:pPr>
              <w:spacing w:line="276" w:lineRule="auto"/>
              <w:jc w:val="right"/>
              <w:rPr>
                <w:rFonts w:ascii="Times" w:hAnsi="Times"/>
                <w:sz w:val="20"/>
                <w:szCs w:val="20"/>
              </w:rPr>
            </w:pPr>
            <w:r>
              <w:rPr>
                <w:rFonts w:ascii="Times" w:hAnsi="Times"/>
                <w:sz w:val="20"/>
                <w:szCs w:val="20"/>
              </w:rPr>
              <w:t>22</w:t>
            </w:r>
          </w:p>
        </w:tc>
      </w:tr>
      <w:tr w:rsidR="005C4638" w:rsidRPr="00C40C03" w14:paraId="602E844E" w14:textId="77777777" w:rsidTr="00693AEE">
        <w:tc>
          <w:tcPr>
            <w:tcW w:w="1101" w:type="dxa"/>
          </w:tcPr>
          <w:p w14:paraId="79CEFD49" w14:textId="289CF5C3" w:rsidR="005C4638" w:rsidRPr="00C40C03" w:rsidRDefault="005C4638" w:rsidP="00F939CF">
            <w:pPr>
              <w:spacing w:line="276" w:lineRule="auto"/>
              <w:rPr>
                <w:rFonts w:ascii="Times" w:hAnsi="Times"/>
                <w:sz w:val="20"/>
                <w:szCs w:val="20"/>
              </w:rPr>
            </w:pPr>
            <w:r>
              <w:rPr>
                <w:rFonts w:ascii="Times" w:hAnsi="Times"/>
                <w:sz w:val="20"/>
                <w:szCs w:val="20"/>
              </w:rPr>
              <w:t>1.1.4</w:t>
            </w:r>
          </w:p>
        </w:tc>
        <w:tc>
          <w:tcPr>
            <w:tcW w:w="6662" w:type="dxa"/>
          </w:tcPr>
          <w:p w14:paraId="14D7D408" w14:textId="4F12D404" w:rsidR="005C4638" w:rsidRPr="00C40C03" w:rsidRDefault="005C4638" w:rsidP="00F939CF">
            <w:pPr>
              <w:spacing w:line="276" w:lineRule="auto"/>
              <w:rPr>
                <w:rFonts w:ascii="Times" w:hAnsi="Times"/>
                <w:sz w:val="20"/>
                <w:szCs w:val="20"/>
              </w:rPr>
            </w:pPr>
            <w:r w:rsidRPr="005C4638">
              <w:rPr>
                <w:rFonts w:ascii="Times" w:hAnsi="Times"/>
                <w:sz w:val="20"/>
                <w:szCs w:val="20"/>
              </w:rPr>
              <w:t>The extent of the threat of AMR</w:t>
            </w:r>
          </w:p>
        </w:tc>
        <w:tc>
          <w:tcPr>
            <w:tcW w:w="957" w:type="dxa"/>
          </w:tcPr>
          <w:p w14:paraId="36EDE9C9" w14:textId="2381127E" w:rsidR="005C4638" w:rsidRPr="00C40C03" w:rsidRDefault="00F37E39" w:rsidP="00F37E39">
            <w:pPr>
              <w:spacing w:line="276" w:lineRule="auto"/>
              <w:jc w:val="right"/>
              <w:rPr>
                <w:rFonts w:ascii="Times" w:hAnsi="Times"/>
                <w:sz w:val="20"/>
                <w:szCs w:val="20"/>
              </w:rPr>
            </w:pPr>
            <w:r>
              <w:rPr>
                <w:rFonts w:ascii="Times" w:hAnsi="Times"/>
                <w:sz w:val="20"/>
                <w:szCs w:val="20"/>
              </w:rPr>
              <w:t>28</w:t>
            </w:r>
          </w:p>
        </w:tc>
      </w:tr>
      <w:tr w:rsidR="005C4638" w:rsidRPr="00C40C03" w14:paraId="5D27D28E" w14:textId="77777777" w:rsidTr="00693AEE">
        <w:tc>
          <w:tcPr>
            <w:tcW w:w="1101" w:type="dxa"/>
          </w:tcPr>
          <w:p w14:paraId="73969EB1" w14:textId="205C6FBA" w:rsidR="005C4638" w:rsidRPr="00C40C03" w:rsidRDefault="005C4638" w:rsidP="00F939CF">
            <w:pPr>
              <w:spacing w:line="276" w:lineRule="auto"/>
              <w:rPr>
                <w:rFonts w:ascii="Times" w:hAnsi="Times"/>
                <w:sz w:val="20"/>
                <w:szCs w:val="20"/>
              </w:rPr>
            </w:pPr>
            <w:r>
              <w:rPr>
                <w:rFonts w:ascii="Times" w:hAnsi="Times"/>
                <w:sz w:val="20"/>
                <w:szCs w:val="20"/>
              </w:rPr>
              <w:t>1.1.5</w:t>
            </w:r>
          </w:p>
        </w:tc>
        <w:tc>
          <w:tcPr>
            <w:tcW w:w="6662" w:type="dxa"/>
          </w:tcPr>
          <w:p w14:paraId="7452DDE4" w14:textId="432B22EA" w:rsidR="005C4638" w:rsidRPr="00C40C03" w:rsidRDefault="005C4638" w:rsidP="00F939CF">
            <w:pPr>
              <w:spacing w:line="276" w:lineRule="auto"/>
              <w:rPr>
                <w:rFonts w:ascii="Times" w:hAnsi="Times"/>
                <w:sz w:val="20"/>
                <w:szCs w:val="20"/>
              </w:rPr>
            </w:pPr>
            <w:r w:rsidRPr="005C4638">
              <w:rPr>
                <w:rFonts w:ascii="Times" w:hAnsi="Times"/>
                <w:sz w:val="20"/>
                <w:szCs w:val="20"/>
              </w:rPr>
              <w:t>The need to find novel antimicrobials as alternatives or adjuvants to antibiotics</w:t>
            </w:r>
          </w:p>
        </w:tc>
        <w:tc>
          <w:tcPr>
            <w:tcW w:w="957" w:type="dxa"/>
          </w:tcPr>
          <w:p w14:paraId="2A175BC1" w14:textId="29AF258B" w:rsidR="005C4638" w:rsidRPr="00C40C03" w:rsidRDefault="00F37E39" w:rsidP="00F37E39">
            <w:pPr>
              <w:spacing w:line="276" w:lineRule="auto"/>
              <w:jc w:val="right"/>
              <w:rPr>
                <w:rFonts w:ascii="Times" w:hAnsi="Times"/>
                <w:sz w:val="20"/>
                <w:szCs w:val="20"/>
              </w:rPr>
            </w:pPr>
            <w:r>
              <w:rPr>
                <w:rFonts w:ascii="Times" w:hAnsi="Times"/>
                <w:sz w:val="20"/>
                <w:szCs w:val="20"/>
              </w:rPr>
              <w:t>31</w:t>
            </w:r>
          </w:p>
        </w:tc>
      </w:tr>
      <w:tr w:rsidR="005C4638" w:rsidRPr="00C40C03" w14:paraId="58EC6A18" w14:textId="77777777" w:rsidTr="00693AEE">
        <w:tc>
          <w:tcPr>
            <w:tcW w:w="1101" w:type="dxa"/>
          </w:tcPr>
          <w:p w14:paraId="5BC56A73" w14:textId="6AD6C24F" w:rsidR="005C4638" w:rsidRPr="00C40C03" w:rsidRDefault="005C4638" w:rsidP="00F939CF">
            <w:pPr>
              <w:spacing w:line="276" w:lineRule="auto"/>
              <w:rPr>
                <w:rFonts w:ascii="Times" w:hAnsi="Times"/>
                <w:sz w:val="20"/>
                <w:szCs w:val="20"/>
              </w:rPr>
            </w:pPr>
            <w:r>
              <w:rPr>
                <w:rFonts w:ascii="Times" w:hAnsi="Times"/>
                <w:sz w:val="20"/>
                <w:szCs w:val="20"/>
              </w:rPr>
              <w:t>1.1.6</w:t>
            </w:r>
          </w:p>
        </w:tc>
        <w:tc>
          <w:tcPr>
            <w:tcW w:w="6662" w:type="dxa"/>
          </w:tcPr>
          <w:p w14:paraId="3F91A7F3" w14:textId="3A5A4864" w:rsidR="005C4638" w:rsidRPr="00C40C03" w:rsidRDefault="005C4638" w:rsidP="00F939CF">
            <w:pPr>
              <w:spacing w:line="276" w:lineRule="auto"/>
              <w:rPr>
                <w:rFonts w:ascii="Times" w:hAnsi="Times"/>
                <w:sz w:val="20"/>
                <w:szCs w:val="20"/>
              </w:rPr>
            </w:pPr>
            <w:r w:rsidRPr="005C4638">
              <w:rPr>
                <w:rFonts w:ascii="Times" w:hAnsi="Times"/>
                <w:sz w:val="20"/>
                <w:szCs w:val="20"/>
              </w:rPr>
              <w:t>What is the ‘ideal’ antimicrobial compound?</w:t>
            </w:r>
          </w:p>
        </w:tc>
        <w:tc>
          <w:tcPr>
            <w:tcW w:w="957" w:type="dxa"/>
          </w:tcPr>
          <w:p w14:paraId="51E4FDE0" w14:textId="1A4114F1" w:rsidR="005C4638" w:rsidRPr="00C40C03" w:rsidRDefault="00F37E39" w:rsidP="00F37E39">
            <w:pPr>
              <w:spacing w:line="276" w:lineRule="auto"/>
              <w:jc w:val="right"/>
              <w:rPr>
                <w:rFonts w:ascii="Times" w:hAnsi="Times"/>
                <w:sz w:val="20"/>
                <w:szCs w:val="20"/>
              </w:rPr>
            </w:pPr>
            <w:r>
              <w:rPr>
                <w:rFonts w:ascii="Times" w:hAnsi="Times"/>
                <w:sz w:val="20"/>
                <w:szCs w:val="20"/>
              </w:rPr>
              <w:t>33</w:t>
            </w:r>
          </w:p>
        </w:tc>
      </w:tr>
      <w:tr w:rsidR="005C4638" w:rsidRPr="00C40C03" w14:paraId="7C9C0B02" w14:textId="77777777" w:rsidTr="00693AEE">
        <w:tc>
          <w:tcPr>
            <w:tcW w:w="1101" w:type="dxa"/>
          </w:tcPr>
          <w:p w14:paraId="07FD4BA7" w14:textId="573B32E6" w:rsidR="005C4638" w:rsidRPr="00C40C03" w:rsidRDefault="005C4638" w:rsidP="00F939CF">
            <w:pPr>
              <w:spacing w:line="276" w:lineRule="auto"/>
              <w:rPr>
                <w:rFonts w:ascii="Times" w:hAnsi="Times"/>
                <w:sz w:val="20"/>
                <w:szCs w:val="20"/>
              </w:rPr>
            </w:pPr>
            <w:r>
              <w:rPr>
                <w:rFonts w:ascii="Times" w:hAnsi="Times"/>
                <w:sz w:val="20"/>
                <w:szCs w:val="20"/>
              </w:rPr>
              <w:t>1.1.7</w:t>
            </w:r>
          </w:p>
        </w:tc>
        <w:tc>
          <w:tcPr>
            <w:tcW w:w="6662" w:type="dxa"/>
          </w:tcPr>
          <w:p w14:paraId="1B4C061C" w14:textId="64B588C2" w:rsidR="005C4638" w:rsidRPr="005C4638" w:rsidRDefault="005C4638" w:rsidP="00F939CF">
            <w:pPr>
              <w:spacing w:line="276" w:lineRule="auto"/>
              <w:rPr>
                <w:rFonts w:ascii="Times" w:hAnsi="Times"/>
                <w:sz w:val="20"/>
                <w:szCs w:val="20"/>
              </w:rPr>
            </w:pPr>
            <w:r w:rsidRPr="005C4638">
              <w:rPr>
                <w:rFonts w:ascii="Times" w:hAnsi="Times"/>
                <w:sz w:val="20"/>
                <w:szCs w:val="20"/>
              </w:rPr>
              <w:t>What bacterial pathogens should we target in development of novel antimicrobial compounds?</w:t>
            </w:r>
          </w:p>
        </w:tc>
        <w:tc>
          <w:tcPr>
            <w:tcW w:w="957" w:type="dxa"/>
          </w:tcPr>
          <w:p w14:paraId="52A63CF1" w14:textId="77777777" w:rsidR="00F37E39" w:rsidRDefault="00F37E39" w:rsidP="00F37E39">
            <w:pPr>
              <w:spacing w:line="276" w:lineRule="auto"/>
              <w:jc w:val="right"/>
              <w:rPr>
                <w:rFonts w:ascii="Times" w:hAnsi="Times"/>
                <w:sz w:val="20"/>
                <w:szCs w:val="20"/>
              </w:rPr>
            </w:pPr>
          </w:p>
          <w:p w14:paraId="4E931BBD" w14:textId="4DCD28E2" w:rsidR="005C4638" w:rsidRPr="00C40C03" w:rsidRDefault="00F37E39" w:rsidP="00F37E39">
            <w:pPr>
              <w:spacing w:line="276" w:lineRule="auto"/>
              <w:jc w:val="right"/>
              <w:rPr>
                <w:rFonts w:ascii="Times" w:hAnsi="Times"/>
                <w:sz w:val="20"/>
                <w:szCs w:val="20"/>
              </w:rPr>
            </w:pPr>
            <w:r>
              <w:rPr>
                <w:rFonts w:ascii="Times" w:hAnsi="Times"/>
                <w:sz w:val="20"/>
                <w:szCs w:val="20"/>
              </w:rPr>
              <w:t>35</w:t>
            </w:r>
          </w:p>
        </w:tc>
      </w:tr>
      <w:tr w:rsidR="005C4638" w:rsidRPr="00C40C03" w14:paraId="1831B179" w14:textId="77777777" w:rsidTr="00693AEE">
        <w:tc>
          <w:tcPr>
            <w:tcW w:w="1101" w:type="dxa"/>
          </w:tcPr>
          <w:p w14:paraId="095F3468" w14:textId="40B15C17" w:rsidR="005C4638" w:rsidRPr="00C40C03" w:rsidRDefault="005C4638" w:rsidP="00F939CF">
            <w:pPr>
              <w:spacing w:line="276" w:lineRule="auto"/>
              <w:rPr>
                <w:rFonts w:ascii="Times" w:hAnsi="Times"/>
                <w:sz w:val="20"/>
                <w:szCs w:val="20"/>
              </w:rPr>
            </w:pPr>
            <w:r>
              <w:rPr>
                <w:rFonts w:ascii="Times" w:hAnsi="Times"/>
                <w:sz w:val="20"/>
                <w:szCs w:val="20"/>
              </w:rPr>
              <w:t>1.2</w:t>
            </w:r>
          </w:p>
        </w:tc>
        <w:tc>
          <w:tcPr>
            <w:tcW w:w="6662" w:type="dxa"/>
          </w:tcPr>
          <w:p w14:paraId="246A23D1" w14:textId="7980E231" w:rsidR="005C4638" w:rsidRPr="00C40C03" w:rsidRDefault="005C4638" w:rsidP="00F939CF">
            <w:pPr>
              <w:spacing w:line="276" w:lineRule="auto"/>
              <w:rPr>
                <w:rFonts w:ascii="Times" w:hAnsi="Times"/>
                <w:sz w:val="20"/>
                <w:szCs w:val="20"/>
              </w:rPr>
            </w:pPr>
            <w:r w:rsidRPr="005C4638">
              <w:rPr>
                <w:rFonts w:ascii="Times" w:hAnsi="Times"/>
                <w:i/>
                <w:sz w:val="20"/>
                <w:szCs w:val="20"/>
              </w:rPr>
              <w:t>Escherichia coli</w:t>
            </w:r>
            <w:r w:rsidRPr="005C4638">
              <w:rPr>
                <w:rFonts w:ascii="Times" w:hAnsi="Times"/>
                <w:sz w:val="20"/>
                <w:szCs w:val="20"/>
              </w:rPr>
              <w:t xml:space="preserve"> as an important pathogen and a model organism to evaluate novel antimicrobial agents</w:t>
            </w:r>
          </w:p>
        </w:tc>
        <w:tc>
          <w:tcPr>
            <w:tcW w:w="957" w:type="dxa"/>
          </w:tcPr>
          <w:p w14:paraId="4E7CD765" w14:textId="77777777" w:rsidR="005C4638" w:rsidRDefault="005C4638" w:rsidP="00F37E39">
            <w:pPr>
              <w:spacing w:line="276" w:lineRule="auto"/>
              <w:jc w:val="right"/>
              <w:rPr>
                <w:rFonts w:ascii="Times" w:hAnsi="Times"/>
                <w:sz w:val="20"/>
                <w:szCs w:val="20"/>
              </w:rPr>
            </w:pPr>
          </w:p>
          <w:p w14:paraId="16ECDEF2" w14:textId="51173B32" w:rsidR="00F37E39" w:rsidRPr="00C40C03" w:rsidRDefault="00F37E39" w:rsidP="00F37E39">
            <w:pPr>
              <w:spacing w:line="276" w:lineRule="auto"/>
              <w:jc w:val="right"/>
              <w:rPr>
                <w:rFonts w:ascii="Times" w:hAnsi="Times"/>
                <w:sz w:val="20"/>
                <w:szCs w:val="20"/>
              </w:rPr>
            </w:pPr>
            <w:r>
              <w:rPr>
                <w:rFonts w:ascii="Times" w:hAnsi="Times"/>
                <w:sz w:val="20"/>
                <w:szCs w:val="20"/>
              </w:rPr>
              <w:t>36</w:t>
            </w:r>
          </w:p>
        </w:tc>
      </w:tr>
      <w:tr w:rsidR="005C4638" w:rsidRPr="00C40C03" w14:paraId="060A803C" w14:textId="77777777" w:rsidTr="00693AEE">
        <w:tc>
          <w:tcPr>
            <w:tcW w:w="1101" w:type="dxa"/>
          </w:tcPr>
          <w:p w14:paraId="45723457" w14:textId="28FF7580" w:rsidR="005C4638" w:rsidRPr="00C40C03" w:rsidRDefault="005C4638" w:rsidP="00F939CF">
            <w:pPr>
              <w:spacing w:line="276" w:lineRule="auto"/>
              <w:rPr>
                <w:rFonts w:ascii="Times" w:hAnsi="Times"/>
                <w:sz w:val="20"/>
                <w:szCs w:val="20"/>
              </w:rPr>
            </w:pPr>
            <w:r>
              <w:rPr>
                <w:rFonts w:ascii="Times" w:hAnsi="Times"/>
                <w:sz w:val="20"/>
                <w:szCs w:val="20"/>
              </w:rPr>
              <w:t>1.2.1</w:t>
            </w:r>
          </w:p>
        </w:tc>
        <w:tc>
          <w:tcPr>
            <w:tcW w:w="6662" w:type="dxa"/>
          </w:tcPr>
          <w:p w14:paraId="494ECF16" w14:textId="386F46EC" w:rsidR="005C4638" w:rsidRPr="00C40C03" w:rsidRDefault="005C4638" w:rsidP="00F939CF">
            <w:pPr>
              <w:spacing w:line="276" w:lineRule="auto"/>
              <w:rPr>
                <w:rFonts w:ascii="Times" w:hAnsi="Times"/>
                <w:sz w:val="20"/>
                <w:szCs w:val="20"/>
              </w:rPr>
            </w:pPr>
            <w:r w:rsidRPr="005C4638">
              <w:rPr>
                <w:rFonts w:ascii="Times" w:hAnsi="Times"/>
                <w:i/>
                <w:sz w:val="20"/>
                <w:szCs w:val="20"/>
              </w:rPr>
              <w:t xml:space="preserve">E. </w:t>
            </w:r>
            <w:proofErr w:type="gramStart"/>
            <w:r w:rsidRPr="005C4638">
              <w:rPr>
                <w:rFonts w:ascii="Times" w:hAnsi="Times"/>
                <w:i/>
                <w:sz w:val="20"/>
                <w:szCs w:val="20"/>
              </w:rPr>
              <w:t>coli</w:t>
            </w:r>
            <w:proofErr w:type="gramEnd"/>
            <w:r w:rsidRPr="005C4638">
              <w:rPr>
                <w:rFonts w:ascii="Times" w:hAnsi="Times"/>
                <w:sz w:val="20"/>
                <w:szCs w:val="20"/>
              </w:rPr>
              <w:t xml:space="preserve"> – an introduction</w:t>
            </w:r>
          </w:p>
        </w:tc>
        <w:tc>
          <w:tcPr>
            <w:tcW w:w="957" w:type="dxa"/>
          </w:tcPr>
          <w:p w14:paraId="6F6B64E4" w14:textId="0346D2B2" w:rsidR="005C4638" w:rsidRPr="00C40C03" w:rsidRDefault="00F37E39" w:rsidP="00F37E39">
            <w:pPr>
              <w:spacing w:line="276" w:lineRule="auto"/>
              <w:jc w:val="right"/>
              <w:rPr>
                <w:rFonts w:ascii="Times" w:hAnsi="Times"/>
                <w:sz w:val="20"/>
                <w:szCs w:val="20"/>
              </w:rPr>
            </w:pPr>
            <w:r>
              <w:rPr>
                <w:rFonts w:ascii="Times" w:hAnsi="Times"/>
                <w:sz w:val="20"/>
                <w:szCs w:val="20"/>
              </w:rPr>
              <w:t>36</w:t>
            </w:r>
          </w:p>
        </w:tc>
      </w:tr>
      <w:tr w:rsidR="005C4638" w:rsidRPr="00C40C03" w14:paraId="5A5C0256" w14:textId="77777777" w:rsidTr="00693AEE">
        <w:tc>
          <w:tcPr>
            <w:tcW w:w="1101" w:type="dxa"/>
          </w:tcPr>
          <w:p w14:paraId="5BE62595" w14:textId="3BE72EFD" w:rsidR="005C4638" w:rsidRPr="00C40C03" w:rsidRDefault="005C4638" w:rsidP="00F939CF">
            <w:pPr>
              <w:spacing w:line="276" w:lineRule="auto"/>
              <w:rPr>
                <w:rFonts w:ascii="Times" w:hAnsi="Times"/>
                <w:sz w:val="20"/>
                <w:szCs w:val="20"/>
              </w:rPr>
            </w:pPr>
            <w:r>
              <w:rPr>
                <w:rFonts w:ascii="Times" w:hAnsi="Times"/>
                <w:sz w:val="20"/>
                <w:szCs w:val="20"/>
              </w:rPr>
              <w:t>1.2.2</w:t>
            </w:r>
          </w:p>
        </w:tc>
        <w:tc>
          <w:tcPr>
            <w:tcW w:w="6662" w:type="dxa"/>
          </w:tcPr>
          <w:p w14:paraId="273CB047" w14:textId="53E49FD5" w:rsidR="005C4638" w:rsidRPr="00C40C03" w:rsidRDefault="005C4638" w:rsidP="00F939CF">
            <w:pPr>
              <w:spacing w:line="276" w:lineRule="auto"/>
              <w:rPr>
                <w:rFonts w:ascii="Times" w:hAnsi="Times"/>
                <w:sz w:val="20"/>
                <w:szCs w:val="20"/>
              </w:rPr>
            </w:pPr>
            <w:r w:rsidRPr="005C4638">
              <w:rPr>
                <w:rFonts w:ascii="Times" w:hAnsi="Times"/>
                <w:i/>
                <w:sz w:val="20"/>
                <w:szCs w:val="20"/>
              </w:rPr>
              <w:t xml:space="preserve">E. </w:t>
            </w:r>
            <w:proofErr w:type="gramStart"/>
            <w:r w:rsidRPr="005C4638">
              <w:rPr>
                <w:rFonts w:ascii="Times" w:hAnsi="Times"/>
                <w:i/>
                <w:sz w:val="20"/>
                <w:szCs w:val="20"/>
              </w:rPr>
              <w:t>coli</w:t>
            </w:r>
            <w:proofErr w:type="gramEnd"/>
            <w:r w:rsidRPr="005C4638">
              <w:rPr>
                <w:rFonts w:ascii="Times" w:hAnsi="Times"/>
                <w:sz w:val="20"/>
                <w:szCs w:val="20"/>
              </w:rPr>
              <w:t xml:space="preserve"> cell organisation and molecular physiology</w:t>
            </w:r>
          </w:p>
        </w:tc>
        <w:tc>
          <w:tcPr>
            <w:tcW w:w="957" w:type="dxa"/>
          </w:tcPr>
          <w:p w14:paraId="5E4363E4" w14:textId="4F0DAEDC" w:rsidR="005C4638" w:rsidRPr="00C40C03" w:rsidRDefault="00F37E39" w:rsidP="00F37E39">
            <w:pPr>
              <w:spacing w:line="276" w:lineRule="auto"/>
              <w:jc w:val="right"/>
              <w:rPr>
                <w:rFonts w:ascii="Times" w:hAnsi="Times"/>
                <w:sz w:val="20"/>
                <w:szCs w:val="20"/>
              </w:rPr>
            </w:pPr>
            <w:r>
              <w:rPr>
                <w:rFonts w:ascii="Times" w:hAnsi="Times"/>
                <w:sz w:val="20"/>
                <w:szCs w:val="20"/>
              </w:rPr>
              <w:t>38</w:t>
            </w:r>
          </w:p>
        </w:tc>
      </w:tr>
      <w:tr w:rsidR="005C4638" w:rsidRPr="00C40C03" w14:paraId="08797226" w14:textId="77777777" w:rsidTr="00693AEE">
        <w:tc>
          <w:tcPr>
            <w:tcW w:w="1101" w:type="dxa"/>
          </w:tcPr>
          <w:p w14:paraId="16D27549" w14:textId="10403ACC" w:rsidR="005C4638" w:rsidRPr="00C40C03" w:rsidRDefault="005C4638" w:rsidP="00F939CF">
            <w:pPr>
              <w:spacing w:line="276" w:lineRule="auto"/>
              <w:rPr>
                <w:rFonts w:ascii="Times" w:hAnsi="Times"/>
                <w:sz w:val="20"/>
                <w:szCs w:val="20"/>
              </w:rPr>
            </w:pPr>
            <w:r>
              <w:rPr>
                <w:rFonts w:ascii="Times" w:hAnsi="Times"/>
                <w:sz w:val="20"/>
                <w:szCs w:val="20"/>
              </w:rPr>
              <w:t>1.2.3</w:t>
            </w:r>
          </w:p>
        </w:tc>
        <w:tc>
          <w:tcPr>
            <w:tcW w:w="6662" w:type="dxa"/>
          </w:tcPr>
          <w:p w14:paraId="22EA3568" w14:textId="56F6251C" w:rsidR="005C4638" w:rsidRPr="00C40C03" w:rsidRDefault="005C4638" w:rsidP="00F939CF">
            <w:pPr>
              <w:spacing w:line="276" w:lineRule="auto"/>
              <w:rPr>
                <w:rFonts w:ascii="Times" w:hAnsi="Times"/>
                <w:sz w:val="20"/>
                <w:szCs w:val="20"/>
              </w:rPr>
            </w:pPr>
            <w:r w:rsidRPr="005C4638">
              <w:rPr>
                <w:rFonts w:ascii="Times" w:hAnsi="Times"/>
                <w:i/>
                <w:sz w:val="20"/>
                <w:szCs w:val="20"/>
              </w:rPr>
              <w:t xml:space="preserve">E. </w:t>
            </w:r>
            <w:proofErr w:type="gramStart"/>
            <w:r w:rsidRPr="005C4638">
              <w:rPr>
                <w:rFonts w:ascii="Times" w:hAnsi="Times"/>
                <w:i/>
                <w:sz w:val="20"/>
                <w:szCs w:val="20"/>
              </w:rPr>
              <w:t>coli</w:t>
            </w:r>
            <w:proofErr w:type="gramEnd"/>
            <w:r w:rsidRPr="005C4638">
              <w:rPr>
                <w:rFonts w:ascii="Times" w:hAnsi="Times"/>
                <w:sz w:val="20"/>
                <w:szCs w:val="20"/>
              </w:rPr>
              <w:t xml:space="preserve"> as an important pathogen</w:t>
            </w:r>
          </w:p>
        </w:tc>
        <w:tc>
          <w:tcPr>
            <w:tcW w:w="957" w:type="dxa"/>
          </w:tcPr>
          <w:p w14:paraId="0E0F9FFD" w14:textId="5AFA109A" w:rsidR="005C4638" w:rsidRPr="00C40C03" w:rsidRDefault="00F37E39" w:rsidP="00F37E39">
            <w:pPr>
              <w:spacing w:line="276" w:lineRule="auto"/>
              <w:jc w:val="right"/>
              <w:rPr>
                <w:rFonts w:ascii="Times" w:hAnsi="Times"/>
                <w:sz w:val="20"/>
                <w:szCs w:val="20"/>
              </w:rPr>
            </w:pPr>
            <w:r>
              <w:rPr>
                <w:rFonts w:ascii="Times" w:hAnsi="Times"/>
                <w:sz w:val="20"/>
                <w:szCs w:val="20"/>
              </w:rPr>
              <w:t>45</w:t>
            </w:r>
          </w:p>
        </w:tc>
      </w:tr>
      <w:tr w:rsidR="005C4638" w:rsidRPr="00C40C03" w14:paraId="09FB36FA" w14:textId="77777777" w:rsidTr="00693AEE">
        <w:tc>
          <w:tcPr>
            <w:tcW w:w="1101" w:type="dxa"/>
          </w:tcPr>
          <w:p w14:paraId="361CC8FD" w14:textId="0ACCC7E0" w:rsidR="005C4638" w:rsidRPr="00C40C03" w:rsidRDefault="005C4638" w:rsidP="00F939CF">
            <w:pPr>
              <w:spacing w:line="276" w:lineRule="auto"/>
              <w:rPr>
                <w:rFonts w:ascii="Times" w:hAnsi="Times"/>
                <w:sz w:val="20"/>
                <w:szCs w:val="20"/>
              </w:rPr>
            </w:pPr>
            <w:r>
              <w:rPr>
                <w:rFonts w:ascii="Times" w:hAnsi="Times"/>
                <w:sz w:val="20"/>
                <w:szCs w:val="20"/>
              </w:rPr>
              <w:t>1.3</w:t>
            </w:r>
          </w:p>
        </w:tc>
        <w:tc>
          <w:tcPr>
            <w:tcW w:w="6662" w:type="dxa"/>
          </w:tcPr>
          <w:p w14:paraId="095759B2" w14:textId="7DBC2B86" w:rsidR="005C4638" w:rsidRPr="00C40C03" w:rsidRDefault="005C4638" w:rsidP="00F939CF">
            <w:pPr>
              <w:spacing w:line="276" w:lineRule="auto"/>
              <w:rPr>
                <w:rFonts w:ascii="Times" w:hAnsi="Times"/>
                <w:sz w:val="20"/>
                <w:szCs w:val="20"/>
              </w:rPr>
            </w:pPr>
            <w:r w:rsidRPr="005C4638">
              <w:rPr>
                <w:rFonts w:ascii="Times" w:hAnsi="Times"/>
                <w:sz w:val="20"/>
                <w:szCs w:val="20"/>
              </w:rPr>
              <w:t>Carbon monoxide and carbon monoxide-releasing molecules – an introduction</w:t>
            </w:r>
          </w:p>
        </w:tc>
        <w:tc>
          <w:tcPr>
            <w:tcW w:w="957" w:type="dxa"/>
          </w:tcPr>
          <w:p w14:paraId="7718B596" w14:textId="465BDD41" w:rsidR="005C4638" w:rsidRPr="00C40C03" w:rsidRDefault="00F37E39" w:rsidP="00F37E39">
            <w:pPr>
              <w:spacing w:line="276" w:lineRule="auto"/>
              <w:jc w:val="right"/>
              <w:rPr>
                <w:rFonts w:ascii="Times" w:hAnsi="Times"/>
                <w:sz w:val="20"/>
                <w:szCs w:val="20"/>
              </w:rPr>
            </w:pPr>
            <w:r>
              <w:rPr>
                <w:rFonts w:ascii="Times" w:hAnsi="Times"/>
                <w:sz w:val="20"/>
                <w:szCs w:val="20"/>
              </w:rPr>
              <w:t>47</w:t>
            </w:r>
          </w:p>
        </w:tc>
      </w:tr>
      <w:tr w:rsidR="005C4638" w:rsidRPr="00C40C03" w14:paraId="391FA8C6" w14:textId="77777777" w:rsidTr="00693AEE">
        <w:tc>
          <w:tcPr>
            <w:tcW w:w="1101" w:type="dxa"/>
          </w:tcPr>
          <w:p w14:paraId="0578D57D" w14:textId="6E2BAC7D" w:rsidR="005C4638" w:rsidRPr="00C40C03" w:rsidRDefault="005C4638" w:rsidP="005C4638">
            <w:pPr>
              <w:spacing w:line="276" w:lineRule="auto"/>
              <w:rPr>
                <w:rFonts w:ascii="Times" w:hAnsi="Times"/>
                <w:sz w:val="20"/>
                <w:szCs w:val="20"/>
              </w:rPr>
            </w:pPr>
            <w:r>
              <w:rPr>
                <w:rFonts w:ascii="Times" w:hAnsi="Times"/>
                <w:sz w:val="20"/>
                <w:szCs w:val="20"/>
              </w:rPr>
              <w:t>1.3.1</w:t>
            </w:r>
          </w:p>
        </w:tc>
        <w:tc>
          <w:tcPr>
            <w:tcW w:w="6662" w:type="dxa"/>
          </w:tcPr>
          <w:p w14:paraId="07A2C686" w14:textId="39AF6B57" w:rsidR="005C4638" w:rsidRPr="005C4638" w:rsidRDefault="005C4638" w:rsidP="00F939CF">
            <w:pPr>
              <w:spacing w:line="276" w:lineRule="auto"/>
              <w:rPr>
                <w:rFonts w:ascii="Times" w:hAnsi="Times"/>
                <w:sz w:val="20"/>
                <w:szCs w:val="20"/>
              </w:rPr>
            </w:pPr>
            <w:r w:rsidRPr="005C4638">
              <w:rPr>
                <w:rFonts w:ascii="Times" w:hAnsi="Times"/>
                <w:color w:val="000000" w:themeColor="text1"/>
                <w:sz w:val="20"/>
              </w:rPr>
              <w:t>The biological chemistry of carbon monoxide (CO)</w:t>
            </w:r>
          </w:p>
        </w:tc>
        <w:tc>
          <w:tcPr>
            <w:tcW w:w="957" w:type="dxa"/>
          </w:tcPr>
          <w:p w14:paraId="0AA6B94E" w14:textId="4D43E360" w:rsidR="005C4638" w:rsidRPr="00C40C03" w:rsidRDefault="00F37E39" w:rsidP="00F37E39">
            <w:pPr>
              <w:spacing w:line="276" w:lineRule="auto"/>
              <w:jc w:val="right"/>
              <w:rPr>
                <w:rFonts w:ascii="Times" w:hAnsi="Times"/>
                <w:sz w:val="20"/>
                <w:szCs w:val="20"/>
              </w:rPr>
            </w:pPr>
            <w:r>
              <w:rPr>
                <w:rFonts w:ascii="Times" w:hAnsi="Times"/>
                <w:sz w:val="20"/>
                <w:szCs w:val="20"/>
              </w:rPr>
              <w:t>47</w:t>
            </w:r>
          </w:p>
        </w:tc>
      </w:tr>
      <w:tr w:rsidR="005C4638" w:rsidRPr="00C40C03" w14:paraId="4EE8E56A" w14:textId="77777777" w:rsidTr="00693AEE">
        <w:tc>
          <w:tcPr>
            <w:tcW w:w="1101" w:type="dxa"/>
          </w:tcPr>
          <w:p w14:paraId="09831466" w14:textId="358FF15F" w:rsidR="005C4638" w:rsidRPr="00C40C03" w:rsidRDefault="005C4638" w:rsidP="00F939CF">
            <w:pPr>
              <w:spacing w:line="276" w:lineRule="auto"/>
              <w:rPr>
                <w:rFonts w:ascii="Times" w:hAnsi="Times"/>
                <w:sz w:val="20"/>
                <w:szCs w:val="20"/>
              </w:rPr>
            </w:pPr>
            <w:r>
              <w:rPr>
                <w:rFonts w:ascii="Times" w:hAnsi="Times"/>
                <w:sz w:val="20"/>
                <w:szCs w:val="20"/>
              </w:rPr>
              <w:t>1.3.2</w:t>
            </w:r>
          </w:p>
        </w:tc>
        <w:tc>
          <w:tcPr>
            <w:tcW w:w="6662" w:type="dxa"/>
          </w:tcPr>
          <w:p w14:paraId="04B25284" w14:textId="6E847FFA" w:rsidR="005C4638" w:rsidRPr="00C40C03" w:rsidRDefault="005C4638" w:rsidP="00F939CF">
            <w:pPr>
              <w:spacing w:line="276" w:lineRule="auto"/>
              <w:rPr>
                <w:rFonts w:ascii="Times" w:hAnsi="Times"/>
                <w:sz w:val="20"/>
                <w:szCs w:val="20"/>
              </w:rPr>
            </w:pPr>
            <w:r w:rsidRPr="005C4638">
              <w:rPr>
                <w:rFonts w:ascii="Times" w:hAnsi="Times"/>
                <w:sz w:val="20"/>
                <w:szCs w:val="20"/>
              </w:rPr>
              <w:t>The development of carbon monoxide-releasing molecules (CORMs)</w:t>
            </w:r>
          </w:p>
        </w:tc>
        <w:tc>
          <w:tcPr>
            <w:tcW w:w="957" w:type="dxa"/>
          </w:tcPr>
          <w:p w14:paraId="4814540A" w14:textId="4076AEC5" w:rsidR="005C4638" w:rsidRPr="00C40C03" w:rsidRDefault="00F37E39" w:rsidP="00F37E39">
            <w:pPr>
              <w:spacing w:line="276" w:lineRule="auto"/>
              <w:jc w:val="right"/>
              <w:rPr>
                <w:rFonts w:ascii="Times" w:hAnsi="Times"/>
                <w:sz w:val="20"/>
                <w:szCs w:val="20"/>
              </w:rPr>
            </w:pPr>
            <w:r>
              <w:rPr>
                <w:rFonts w:ascii="Times" w:hAnsi="Times"/>
                <w:sz w:val="20"/>
                <w:szCs w:val="20"/>
              </w:rPr>
              <w:t>47</w:t>
            </w:r>
          </w:p>
        </w:tc>
      </w:tr>
      <w:tr w:rsidR="005C4638" w:rsidRPr="00C40C03" w14:paraId="3FC5FABF" w14:textId="77777777" w:rsidTr="00693AEE">
        <w:tc>
          <w:tcPr>
            <w:tcW w:w="1101" w:type="dxa"/>
          </w:tcPr>
          <w:p w14:paraId="57B5EEEB" w14:textId="6A43B5DB" w:rsidR="005C4638" w:rsidRPr="00C40C03" w:rsidRDefault="005C4638" w:rsidP="00F939CF">
            <w:pPr>
              <w:spacing w:line="276" w:lineRule="auto"/>
              <w:rPr>
                <w:rFonts w:ascii="Times" w:hAnsi="Times"/>
                <w:sz w:val="20"/>
                <w:szCs w:val="20"/>
              </w:rPr>
            </w:pPr>
            <w:r>
              <w:rPr>
                <w:rFonts w:ascii="Times" w:hAnsi="Times"/>
                <w:sz w:val="20"/>
                <w:szCs w:val="20"/>
              </w:rPr>
              <w:t>1.3.3</w:t>
            </w:r>
          </w:p>
        </w:tc>
        <w:tc>
          <w:tcPr>
            <w:tcW w:w="6662" w:type="dxa"/>
          </w:tcPr>
          <w:p w14:paraId="799B9E49" w14:textId="7601869C" w:rsidR="005C4638" w:rsidRPr="005C4638" w:rsidRDefault="005C4638" w:rsidP="00F939CF">
            <w:pPr>
              <w:spacing w:line="276" w:lineRule="auto"/>
              <w:rPr>
                <w:rFonts w:ascii="Times" w:hAnsi="Times"/>
                <w:sz w:val="20"/>
                <w:szCs w:val="20"/>
              </w:rPr>
            </w:pPr>
            <w:r w:rsidRPr="005C4638">
              <w:rPr>
                <w:rFonts w:ascii="Times" w:hAnsi="Times"/>
                <w:sz w:val="20"/>
                <w:szCs w:val="20"/>
              </w:rPr>
              <w:t>CORM-2 and CORM-3 speciation chemistry and CO release</w:t>
            </w:r>
          </w:p>
        </w:tc>
        <w:tc>
          <w:tcPr>
            <w:tcW w:w="957" w:type="dxa"/>
          </w:tcPr>
          <w:p w14:paraId="62144C74" w14:textId="241B8DB1" w:rsidR="005C4638" w:rsidRPr="00C40C03" w:rsidRDefault="00F37E39" w:rsidP="00F37E39">
            <w:pPr>
              <w:spacing w:line="276" w:lineRule="auto"/>
              <w:jc w:val="right"/>
              <w:rPr>
                <w:rFonts w:ascii="Times" w:hAnsi="Times"/>
                <w:sz w:val="20"/>
                <w:szCs w:val="20"/>
              </w:rPr>
            </w:pPr>
            <w:r>
              <w:rPr>
                <w:rFonts w:ascii="Times" w:hAnsi="Times"/>
                <w:sz w:val="20"/>
                <w:szCs w:val="20"/>
              </w:rPr>
              <w:t>51</w:t>
            </w:r>
          </w:p>
        </w:tc>
      </w:tr>
      <w:tr w:rsidR="005C4638" w:rsidRPr="00C40C03" w14:paraId="5325FAD4" w14:textId="77777777" w:rsidTr="00693AEE">
        <w:tc>
          <w:tcPr>
            <w:tcW w:w="1101" w:type="dxa"/>
          </w:tcPr>
          <w:p w14:paraId="29314DDA" w14:textId="49B96075" w:rsidR="005C4638" w:rsidRPr="00C40C03" w:rsidRDefault="005C4638" w:rsidP="00F939CF">
            <w:pPr>
              <w:spacing w:line="276" w:lineRule="auto"/>
              <w:rPr>
                <w:rFonts w:ascii="Times" w:hAnsi="Times"/>
                <w:sz w:val="20"/>
                <w:szCs w:val="20"/>
              </w:rPr>
            </w:pPr>
            <w:r>
              <w:rPr>
                <w:rFonts w:ascii="Times" w:hAnsi="Times"/>
                <w:sz w:val="20"/>
                <w:szCs w:val="20"/>
              </w:rPr>
              <w:t>1.3.4</w:t>
            </w:r>
          </w:p>
        </w:tc>
        <w:tc>
          <w:tcPr>
            <w:tcW w:w="6662" w:type="dxa"/>
          </w:tcPr>
          <w:p w14:paraId="63845D37" w14:textId="67961702" w:rsidR="005C4638" w:rsidRPr="00C40C03" w:rsidRDefault="005C4638" w:rsidP="00F939CF">
            <w:pPr>
              <w:spacing w:line="276" w:lineRule="auto"/>
              <w:rPr>
                <w:rFonts w:ascii="Times" w:hAnsi="Times"/>
                <w:sz w:val="20"/>
                <w:szCs w:val="20"/>
              </w:rPr>
            </w:pPr>
            <w:r w:rsidRPr="005C4638">
              <w:rPr>
                <w:rFonts w:ascii="Times" w:hAnsi="Times"/>
                <w:sz w:val="20"/>
                <w:szCs w:val="20"/>
              </w:rPr>
              <w:t>Cytotoxicity of CORM-2 and CORM-3 on cultured mammalian cells and in whole animal models</w:t>
            </w:r>
          </w:p>
        </w:tc>
        <w:tc>
          <w:tcPr>
            <w:tcW w:w="957" w:type="dxa"/>
          </w:tcPr>
          <w:p w14:paraId="501775C6" w14:textId="77777777" w:rsidR="005C4638" w:rsidRDefault="005C4638" w:rsidP="00F37E39">
            <w:pPr>
              <w:spacing w:line="276" w:lineRule="auto"/>
              <w:jc w:val="right"/>
              <w:rPr>
                <w:rFonts w:ascii="Times" w:hAnsi="Times"/>
                <w:sz w:val="20"/>
                <w:szCs w:val="20"/>
              </w:rPr>
            </w:pPr>
          </w:p>
          <w:p w14:paraId="67F8E996" w14:textId="487421BF" w:rsidR="00F37E39" w:rsidRPr="00C40C03" w:rsidRDefault="00F37E39" w:rsidP="00F37E39">
            <w:pPr>
              <w:spacing w:line="276" w:lineRule="auto"/>
              <w:jc w:val="right"/>
              <w:rPr>
                <w:rFonts w:ascii="Times" w:hAnsi="Times"/>
                <w:sz w:val="20"/>
                <w:szCs w:val="20"/>
              </w:rPr>
            </w:pPr>
            <w:r>
              <w:rPr>
                <w:rFonts w:ascii="Times" w:hAnsi="Times"/>
                <w:sz w:val="20"/>
                <w:szCs w:val="20"/>
              </w:rPr>
              <w:t>56</w:t>
            </w:r>
          </w:p>
        </w:tc>
      </w:tr>
      <w:tr w:rsidR="005C4638" w:rsidRPr="00C40C03" w14:paraId="1B59C36C" w14:textId="77777777" w:rsidTr="00693AEE">
        <w:tc>
          <w:tcPr>
            <w:tcW w:w="1101" w:type="dxa"/>
          </w:tcPr>
          <w:p w14:paraId="731480F6" w14:textId="09245D62" w:rsidR="005C4638" w:rsidRPr="00C40C03" w:rsidRDefault="005C4638" w:rsidP="00F939CF">
            <w:pPr>
              <w:spacing w:line="276" w:lineRule="auto"/>
              <w:rPr>
                <w:rFonts w:ascii="Times" w:hAnsi="Times"/>
                <w:sz w:val="20"/>
                <w:szCs w:val="20"/>
              </w:rPr>
            </w:pPr>
            <w:r>
              <w:rPr>
                <w:rFonts w:ascii="Times" w:hAnsi="Times"/>
                <w:sz w:val="20"/>
                <w:szCs w:val="20"/>
              </w:rPr>
              <w:t>1.3.5</w:t>
            </w:r>
          </w:p>
        </w:tc>
        <w:tc>
          <w:tcPr>
            <w:tcW w:w="6662" w:type="dxa"/>
          </w:tcPr>
          <w:p w14:paraId="74A4576C" w14:textId="14060F50" w:rsidR="005C4638" w:rsidRPr="00C40C03" w:rsidRDefault="005C4638" w:rsidP="00F939CF">
            <w:pPr>
              <w:spacing w:line="276" w:lineRule="auto"/>
              <w:rPr>
                <w:rFonts w:ascii="Times" w:hAnsi="Times"/>
                <w:sz w:val="20"/>
                <w:szCs w:val="20"/>
              </w:rPr>
            </w:pPr>
            <w:r w:rsidRPr="005C4638">
              <w:rPr>
                <w:rFonts w:ascii="Times" w:hAnsi="Times"/>
                <w:sz w:val="20"/>
                <w:szCs w:val="20"/>
              </w:rPr>
              <w:t>The reported activities of CORM-2 and CORM-3 in mammalian gasotransmitter research and their potential in therapeutic CO-delivery</w:t>
            </w:r>
          </w:p>
        </w:tc>
        <w:tc>
          <w:tcPr>
            <w:tcW w:w="957" w:type="dxa"/>
          </w:tcPr>
          <w:p w14:paraId="2A3F7999" w14:textId="77777777" w:rsidR="005C4638" w:rsidRDefault="005C4638" w:rsidP="00F37E39">
            <w:pPr>
              <w:spacing w:line="276" w:lineRule="auto"/>
              <w:jc w:val="right"/>
              <w:rPr>
                <w:rFonts w:ascii="Times" w:hAnsi="Times"/>
                <w:sz w:val="20"/>
                <w:szCs w:val="20"/>
              </w:rPr>
            </w:pPr>
          </w:p>
          <w:p w14:paraId="5FBAC664" w14:textId="1597CF7F" w:rsidR="00F37E39" w:rsidRPr="00C40C03" w:rsidRDefault="00F37E39" w:rsidP="00F37E39">
            <w:pPr>
              <w:spacing w:line="276" w:lineRule="auto"/>
              <w:jc w:val="right"/>
              <w:rPr>
                <w:rFonts w:ascii="Times" w:hAnsi="Times"/>
                <w:sz w:val="20"/>
                <w:szCs w:val="20"/>
              </w:rPr>
            </w:pPr>
            <w:r>
              <w:rPr>
                <w:rFonts w:ascii="Times" w:hAnsi="Times"/>
                <w:sz w:val="20"/>
                <w:szCs w:val="20"/>
              </w:rPr>
              <w:t>58</w:t>
            </w:r>
          </w:p>
        </w:tc>
      </w:tr>
      <w:tr w:rsidR="005C4638" w:rsidRPr="00C40C03" w14:paraId="73225943" w14:textId="77777777" w:rsidTr="00693AEE">
        <w:tc>
          <w:tcPr>
            <w:tcW w:w="1101" w:type="dxa"/>
          </w:tcPr>
          <w:p w14:paraId="5DAAB896" w14:textId="334B9D1E" w:rsidR="005C4638" w:rsidRPr="00C40C03" w:rsidRDefault="005C4638" w:rsidP="00F939CF">
            <w:pPr>
              <w:spacing w:line="276" w:lineRule="auto"/>
              <w:rPr>
                <w:rFonts w:ascii="Times" w:hAnsi="Times"/>
                <w:sz w:val="20"/>
                <w:szCs w:val="20"/>
              </w:rPr>
            </w:pPr>
            <w:r>
              <w:rPr>
                <w:rFonts w:ascii="Times" w:hAnsi="Times"/>
                <w:sz w:val="20"/>
                <w:szCs w:val="20"/>
              </w:rPr>
              <w:t>1.</w:t>
            </w:r>
            <w:r w:rsidR="00F939CF">
              <w:rPr>
                <w:rFonts w:ascii="Times" w:hAnsi="Times"/>
                <w:sz w:val="20"/>
                <w:szCs w:val="20"/>
              </w:rPr>
              <w:t>4</w:t>
            </w:r>
          </w:p>
        </w:tc>
        <w:tc>
          <w:tcPr>
            <w:tcW w:w="6662" w:type="dxa"/>
          </w:tcPr>
          <w:p w14:paraId="79782EBA" w14:textId="569A4496" w:rsidR="005C4638" w:rsidRPr="00C40C03" w:rsidRDefault="00F939CF" w:rsidP="00F939CF">
            <w:pPr>
              <w:spacing w:line="276" w:lineRule="auto"/>
              <w:rPr>
                <w:rFonts w:ascii="Times" w:hAnsi="Times"/>
                <w:sz w:val="20"/>
                <w:szCs w:val="20"/>
              </w:rPr>
            </w:pPr>
            <w:r w:rsidRPr="00F939CF">
              <w:rPr>
                <w:rFonts w:ascii="Times" w:hAnsi="Times"/>
                <w:sz w:val="20"/>
                <w:szCs w:val="20"/>
              </w:rPr>
              <w:t>CORMs as novel antimicrobial agents</w:t>
            </w:r>
          </w:p>
        </w:tc>
        <w:tc>
          <w:tcPr>
            <w:tcW w:w="957" w:type="dxa"/>
          </w:tcPr>
          <w:p w14:paraId="12A5866A" w14:textId="253B05A8" w:rsidR="005C4638" w:rsidRPr="00C40C03" w:rsidRDefault="00F37E39" w:rsidP="00F37E39">
            <w:pPr>
              <w:spacing w:line="276" w:lineRule="auto"/>
              <w:jc w:val="right"/>
              <w:rPr>
                <w:rFonts w:ascii="Times" w:hAnsi="Times"/>
                <w:sz w:val="20"/>
                <w:szCs w:val="20"/>
              </w:rPr>
            </w:pPr>
            <w:r>
              <w:rPr>
                <w:rFonts w:ascii="Times" w:hAnsi="Times"/>
                <w:sz w:val="20"/>
                <w:szCs w:val="20"/>
              </w:rPr>
              <w:t>60</w:t>
            </w:r>
          </w:p>
        </w:tc>
      </w:tr>
      <w:tr w:rsidR="005C4638" w:rsidRPr="00C40C03" w14:paraId="3D23F403" w14:textId="77777777" w:rsidTr="00693AEE">
        <w:tc>
          <w:tcPr>
            <w:tcW w:w="1101" w:type="dxa"/>
          </w:tcPr>
          <w:p w14:paraId="07C7477E" w14:textId="0F63195F" w:rsidR="005C4638" w:rsidRPr="00C40C03" w:rsidRDefault="005C4638" w:rsidP="00F939CF">
            <w:pPr>
              <w:spacing w:line="276" w:lineRule="auto"/>
              <w:rPr>
                <w:rFonts w:ascii="Times" w:hAnsi="Times"/>
                <w:sz w:val="20"/>
                <w:szCs w:val="20"/>
              </w:rPr>
            </w:pPr>
            <w:r>
              <w:rPr>
                <w:rFonts w:ascii="Times" w:hAnsi="Times"/>
                <w:sz w:val="20"/>
                <w:szCs w:val="20"/>
              </w:rPr>
              <w:t>1.</w:t>
            </w:r>
            <w:r w:rsidR="00F939CF">
              <w:rPr>
                <w:rFonts w:ascii="Times" w:hAnsi="Times"/>
                <w:sz w:val="20"/>
                <w:szCs w:val="20"/>
              </w:rPr>
              <w:t>4.1</w:t>
            </w:r>
          </w:p>
        </w:tc>
        <w:tc>
          <w:tcPr>
            <w:tcW w:w="6662" w:type="dxa"/>
          </w:tcPr>
          <w:p w14:paraId="030E72D6" w14:textId="102BB7BB" w:rsidR="005C4638" w:rsidRPr="00C40C03" w:rsidRDefault="00F939CF" w:rsidP="00F939CF">
            <w:pPr>
              <w:spacing w:line="276" w:lineRule="auto"/>
              <w:rPr>
                <w:rFonts w:ascii="Times" w:hAnsi="Times"/>
                <w:sz w:val="20"/>
                <w:szCs w:val="20"/>
              </w:rPr>
            </w:pPr>
            <w:r w:rsidRPr="00F939CF">
              <w:rPr>
                <w:rFonts w:ascii="Times" w:hAnsi="Times"/>
                <w:sz w:val="20"/>
                <w:szCs w:val="20"/>
              </w:rPr>
              <w:t>The employment of CORMs as antimicrobial agents and as adjuvants to antibiotics</w:t>
            </w:r>
            <w:r w:rsidRPr="00F939CF">
              <w:rPr>
                <w:rFonts w:ascii="Times" w:hAnsi="Times"/>
                <w:i/>
                <w:sz w:val="20"/>
                <w:szCs w:val="20"/>
              </w:rPr>
              <w:t xml:space="preserve"> in vitro</w:t>
            </w:r>
          </w:p>
        </w:tc>
        <w:tc>
          <w:tcPr>
            <w:tcW w:w="957" w:type="dxa"/>
          </w:tcPr>
          <w:p w14:paraId="6454C37D" w14:textId="77777777" w:rsidR="005C4638" w:rsidRDefault="005C4638" w:rsidP="00F37E39">
            <w:pPr>
              <w:spacing w:line="276" w:lineRule="auto"/>
              <w:jc w:val="right"/>
              <w:rPr>
                <w:rFonts w:ascii="Times" w:hAnsi="Times"/>
                <w:sz w:val="20"/>
                <w:szCs w:val="20"/>
              </w:rPr>
            </w:pPr>
          </w:p>
          <w:p w14:paraId="5C5828D9" w14:textId="22DC7ADD" w:rsidR="00F37E39" w:rsidRPr="00C40C03" w:rsidRDefault="00F37E39" w:rsidP="00F37E39">
            <w:pPr>
              <w:spacing w:line="276" w:lineRule="auto"/>
              <w:jc w:val="right"/>
              <w:rPr>
                <w:rFonts w:ascii="Times" w:hAnsi="Times"/>
                <w:sz w:val="20"/>
                <w:szCs w:val="20"/>
              </w:rPr>
            </w:pPr>
            <w:r>
              <w:rPr>
                <w:rFonts w:ascii="Times" w:hAnsi="Times"/>
                <w:sz w:val="20"/>
                <w:szCs w:val="20"/>
              </w:rPr>
              <w:t>60</w:t>
            </w:r>
          </w:p>
        </w:tc>
      </w:tr>
      <w:tr w:rsidR="005C4638" w:rsidRPr="00C40C03" w14:paraId="584CC320" w14:textId="77777777" w:rsidTr="00693AEE">
        <w:tc>
          <w:tcPr>
            <w:tcW w:w="1101" w:type="dxa"/>
          </w:tcPr>
          <w:p w14:paraId="2754E624" w14:textId="4A55EB58" w:rsidR="005C4638" w:rsidRPr="00C40C03" w:rsidRDefault="005C4638" w:rsidP="00F939CF">
            <w:pPr>
              <w:spacing w:line="276" w:lineRule="auto"/>
              <w:rPr>
                <w:rFonts w:ascii="Times" w:hAnsi="Times"/>
                <w:sz w:val="20"/>
                <w:szCs w:val="20"/>
              </w:rPr>
            </w:pPr>
            <w:r>
              <w:rPr>
                <w:rFonts w:ascii="Times" w:hAnsi="Times"/>
                <w:sz w:val="20"/>
                <w:szCs w:val="20"/>
              </w:rPr>
              <w:t>1.</w:t>
            </w:r>
            <w:r w:rsidR="0073744C">
              <w:rPr>
                <w:rFonts w:ascii="Times" w:hAnsi="Times"/>
                <w:sz w:val="20"/>
                <w:szCs w:val="20"/>
              </w:rPr>
              <w:t>4.2</w:t>
            </w:r>
          </w:p>
        </w:tc>
        <w:tc>
          <w:tcPr>
            <w:tcW w:w="6662" w:type="dxa"/>
          </w:tcPr>
          <w:p w14:paraId="7F0DBEC1" w14:textId="7119C494" w:rsidR="005C4638" w:rsidRPr="00C40C03" w:rsidRDefault="0073744C" w:rsidP="00F939CF">
            <w:pPr>
              <w:spacing w:line="276" w:lineRule="auto"/>
              <w:rPr>
                <w:rFonts w:ascii="Times" w:hAnsi="Times"/>
                <w:sz w:val="20"/>
                <w:szCs w:val="20"/>
              </w:rPr>
            </w:pPr>
            <w:r w:rsidRPr="0073744C">
              <w:rPr>
                <w:rFonts w:ascii="Times" w:hAnsi="Times"/>
                <w:sz w:val="20"/>
                <w:szCs w:val="20"/>
              </w:rPr>
              <w:t xml:space="preserve">The efficacy of CORM-2 and CORM-3 as antimicrobial agents </w:t>
            </w:r>
            <w:r w:rsidRPr="0073744C">
              <w:rPr>
                <w:rFonts w:ascii="Times" w:hAnsi="Times"/>
                <w:i/>
                <w:sz w:val="20"/>
                <w:szCs w:val="20"/>
              </w:rPr>
              <w:t>in vivo</w:t>
            </w:r>
          </w:p>
        </w:tc>
        <w:tc>
          <w:tcPr>
            <w:tcW w:w="957" w:type="dxa"/>
          </w:tcPr>
          <w:p w14:paraId="4D5BDD7C" w14:textId="743373CD" w:rsidR="005C4638" w:rsidRPr="00C40C03" w:rsidRDefault="00F37E39" w:rsidP="00F37E39">
            <w:pPr>
              <w:spacing w:line="276" w:lineRule="auto"/>
              <w:jc w:val="right"/>
              <w:rPr>
                <w:rFonts w:ascii="Times" w:hAnsi="Times"/>
                <w:sz w:val="20"/>
                <w:szCs w:val="20"/>
              </w:rPr>
            </w:pPr>
            <w:r>
              <w:rPr>
                <w:rFonts w:ascii="Times" w:hAnsi="Times"/>
                <w:sz w:val="20"/>
                <w:szCs w:val="20"/>
              </w:rPr>
              <w:t>63</w:t>
            </w:r>
          </w:p>
        </w:tc>
      </w:tr>
      <w:tr w:rsidR="005C4638" w:rsidRPr="00C40C03" w14:paraId="2D10F55F" w14:textId="77777777" w:rsidTr="00693AEE">
        <w:tc>
          <w:tcPr>
            <w:tcW w:w="1101" w:type="dxa"/>
          </w:tcPr>
          <w:p w14:paraId="13E67DBE" w14:textId="51F3354C" w:rsidR="005C4638" w:rsidRPr="00C40C03" w:rsidRDefault="005C4638" w:rsidP="00F939CF">
            <w:pPr>
              <w:spacing w:line="276" w:lineRule="auto"/>
              <w:rPr>
                <w:rFonts w:ascii="Times" w:hAnsi="Times"/>
                <w:sz w:val="20"/>
                <w:szCs w:val="20"/>
              </w:rPr>
            </w:pPr>
            <w:r>
              <w:rPr>
                <w:rFonts w:ascii="Times" w:hAnsi="Times"/>
                <w:sz w:val="20"/>
                <w:szCs w:val="20"/>
              </w:rPr>
              <w:t>1.</w:t>
            </w:r>
            <w:r w:rsidR="0073744C">
              <w:rPr>
                <w:rFonts w:ascii="Times" w:hAnsi="Times"/>
                <w:sz w:val="20"/>
                <w:szCs w:val="20"/>
              </w:rPr>
              <w:t>4.3</w:t>
            </w:r>
          </w:p>
        </w:tc>
        <w:tc>
          <w:tcPr>
            <w:tcW w:w="6662" w:type="dxa"/>
          </w:tcPr>
          <w:p w14:paraId="0C7290B5" w14:textId="1723C31B" w:rsidR="005C4638" w:rsidRPr="00C40C03" w:rsidRDefault="0073744C" w:rsidP="00F939CF">
            <w:pPr>
              <w:spacing w:line="276" w:lineRule="auto"/>
              <w:rPr>
                <w:rFonts w:ascii="Times" w:hAnsi="Times"/>
                <w:sz w:val="20"/>
                <w:szCs w:val="20"/>
              </w:rPr>
            </w:pPr>
            <w:r w:rsidRPr="0073744C">
              <w:rPr>
                <w:rFonts w:ascii="Times" w:hAnsi="Times"/>
                <w:sz w:val="20"/>
                <w:szCs w:val="20"/>
              </w:rPr>
              <w:t>The antimicrobial effects of CO gas</w:t>
            </w:r>
          </w:p>
        </w:tc>
        <w:tc>
          <w:tcPr>
            <w:tcW w:w="957" w:type="dxa"/>
          </w:tcPr>
          <w:p w14:paraId="22262973" w14:textId="74EE7063" w:rsidR="005C4638" w:rsidRPr="00C40C03" w:rsidRDefault="00F37E39" w:rsidP="00F37E39">
            <w:pPr>
              <w:spacing w:line="276" w:lineRule="auto"/>
              <w:jc w:val="right"/>
              <w:rPr>
                <w:rFonts w:ascii="Times" w:hAnsi="Times"/>
                <w:sz w:val="20"/>
                <w:szCs w:val="20"/>
              </w:rPr>
            </w:pPr>
            <w:r>
              <w:rPr>
                <w:rFonts w:ascii="Times" w:hAnsi="Times"/>
                <w:sz w:val="20"/>
                <w:szCs w:val="20"/>
              </w:rPr>
              <w:t>63</w:t>
            </w:r>
          </w:p>
        </w:tc>
      </w:tr>
      <w:tr w:rsidR="005C4638" w:rsidRPr="00C40C03" w14:paraId="62CE77BB" w14:textId="77777777" w:rsidTr="00693AEE">
        <w:tc>
          <w:tcPr>
            <w:tcW w:w="1101" w:type="dxa"/>
          </w:tcPr>
          <w:p w14:paraId="7EA21A1F" w14:textId="52B9CC23" w:rsidR="005C4638" w:rsidRPr="00C40C03" w:rsidRDefault="005C4638" w:rsidP="00F939CF">
            <w:pPr>
              <w:spacing w:line="276" w:lineRule="auto"/>
              <w:rPr>
                <w:rFonts w:ascii="Times" w:hAnsi="Times"/>
                <w:sz w:val="20"/>
                <w:szCs w:val="20"/>
              </w:rPr>
            </w:pPr>
            <w:r>
              <w:rPr>
                <w:rFonts w:ascii="Times" w:hAnsi="Times"/>
                <w:sz w:val="20"/>
                <w:szCs w:val="20"/>
              </w:rPr>
              <w:t>1.</w:t>
            </w:r>
            <w:r w:rsidR="0073744C">
              <w:rPr>
                <w:rFonts w:ascii="Times" w:hAnsi="Times"/>
                <w:sz w:val="20"/>
                <w:szCs w:val="20"/>
              </w:rPr>
              <w:t>4.4</w:t>
            </w:r>
          </w:p>
        </w:tc>
        <w:tc>
          <w:tcPr>
            <w:tcW w:w="6662" w:type="dxa"/>
          </w:tcPr>
          <w:p w14:paraId="2BD10495" w14:textId="4B71FDA5" w:rsidR="005C4638" w:rsidRPr="005C4638" w:rsidRDefault="0073744C" w:rsidP="00F939CF">
            <w:pPr>
              <w:spacing w:line="276" w:lineRule="auto"/>
              <w:rPr>
                <w:rFonts w:ascii="Times" w:hAnsi="Times"/>
                <w:sz w:val="20"/>
                <w:szCs w:val="20"/>
              </w:rPr>
            </w:pPr>
            <w:r w:rsidRPr="0073744C">
              <w:rPr>
                <w:rFonts w:ascii="Times" w:hAnsi="Times"/>
                <w:sz w:val="20"/>
                <w:szCs w:val="20"/>
              </w:rPr>
              <w:t>The antimicrobial effects of CORMs are not due to CO gas alone</w:t>
            </w:r>
          </w:p>
        </w:tc>
        <w:tc>
          <w:tcPr>
            <w:tcW w:w="957" w:type="dxa"/>
          </w:tcPr>
          <w:p w14:paraId="0CA9A292" w14:textId="7A5A7BF9" w:rsidR="005C4638" w:rsidRPr="00C40C03" w:rsidRDefault="00F37E39" w:rsidP="00F37E39">
            <w:pPr>
              <w:spacing w:line="276" w:lineRule="auto"/>
              <w:jc w:val="right"/>
              <w:rPr>
                <w:rFonts w:ascii="Times" w:hAnsi="Times"/>
                <w:sz w:val="20"/>
                <w:szCs w:val="20"/>
              </w:rPr>
            </w:pPr>
            <w:r>
              <w:rPr>
                <w:rFonts w:ascii="Times" w:hAnsi="Times"/>
                <w:sz w:val="20"/>
                <w:szCs w:val="20"/>
              </w:rPr>
              <w:t>65</w:t>
            </w:r>
          </w:p>
        </w:tc>
      </w:tr>
      <w:tr w:rsidR="005C4638" w:rsidRPr="00C40C03" w14:paraId="7B1B1ED9" w14:textId="77777777" w:rsidTr="00693AEE">
        <w:tc>
          <w:tcPr>
            <w:tcW w:w="1101" w:type="dxa"/>
          </w:tcPr>
          <w:p w14:paraId="25D41FB8" w14:textId="5893E9D9" w:rsidR="005C4638" w:rsidRPr="00C40C03" w:rsidRDefault="005C4638" w:rsidP="00F939CF">
            <w:pPr>
              <w:spacing w:line="276" w:lineRule="auto"/>
              <w:rPr>
                <w:rFonts w:ascii="Times" w:hAnsi="Times"/>
                <w:sz w:val="20"/>
                <w:szCs w:val="20"/>
              </w:rPr>
            </w:pPr>
            <w:r>
              <w:rPr>
                <w:rFonts w:ascii="Times" w:hAnsi="Times"/>
                <w:sz w:val="20"/>
                <w:szCs w:val="20"/>
              </w:rPr>
              <w:t>1.</w:t>
            </w:r>
            <w:r w:rsidR="0073744C">
              <w:rPr>
                <w:rFonts w:ascii="Times" w:hAnsi="Times"/>
                <w:sz w:val="20"/>
                <w:szCs w:val="20"/>
              </w:rPr>
              <w:t>5</w:t>
            </w:r>
          </w:p>
        </w:tc>
        <w:tc>
          <w:tcPr>
            <w:tcW w:w="6662" w:type="dxa"/>
          </w:tcPr>
          <w:p w14:paraId="55D1A711" w14:textId="1C4FE090" w:rsidR="005C4638" w:rsidRPr="0073744C" w:rsidRDefault="0073744C" w:rsidP="00F939CF">
            <w:pPr>
              <w:spacing w:line="276" w:lineRule="auto"/>
              <w:rPr>
                <w:rFonts w:ascii="Times" w:hAnsi="Times"/>
                <w:sz w:val="20"/>
                <w:szCs w:val="20"/>
              </w:rPr>
            </w:pPr>
            <w:r w:rsidRPr="0073744C">
              <w:rPr>
                <w:rFonts w:ascii="Times" w:hAnsi="Times"/>
                <w:sz w:val="20"/>
                <w:szCs w:val="20"/>
              </w:rPr>
              <w:t>The mechanisms underlying CORM-2 and CORM-3 antimicrobial effects</w:t>
            </w:r>
          </w:p>
        </w:tc>
        <w:tc>
          <w:tcPr>
            <w:tcW w:w="957" w:type="dxa"/>
          </w:tcPr>
          <w:p w14:paraId="67030D1E" w14:textId="7C5302F4" w:rsidR="005C4638" w:rsidRPr="00C40C03" w:rsidRDefault="00F37E39" w:rsidP="00F37E39">
            <w:pPr>
              <w:spacing w:line="276" w:lineRule="auto"/>
              <w:jc w:val="right"/>
              <w:rPr>
                <w:rFonts w:ascii="Times" w:hAnsi="Times"/>
                <w:sz w:val="20"/>
                <w:szCs w:val="20"/>
              </w:rPr>
            </w:pPr>
            <w:r>
              <w:rPr>
                <w:rFonts w:ascii="Times" w:hAnsi="Times"/>
                <w:sz w:val="20"/>
                <w:szCs w:val="20"/>
              </w:rPr>
              <w:t>67</w:t>
            </w:r>
          </w:p>
        </w:tc>
      </w:tr>
      <w:tr w:rsidR="005C4638" w:rsidRPr="00C40C03" w14:paraId="49EA7877" w14:textId="77777777" w:rsidTr="00693AEE">
        <w:tc>
          <w:tcPr>
            <w:tcW w:w="1101" w:type="dxa"/>
          </w:tcPr>
          <w:p w14:paraId="5A7B5AB3" w14:textId="477582C0" w:rsidR="005C4638" w:rsidRPr="00C40C03" w:rsidRDefault="005C4638" w:rsidP="00F939CF">
            <w:pPr>
              <w:spacing w:line="276" w:lineRule="auto"/>
              <w:rPr>
                <w:rFonts w:ascii="Times" w:hAnsi="Times"/>
                <w:sz w:val="20"/>
                <w:szCs w:val="20"/>
              </w:rPr>
            </w:pPr>
            <w:r>
              <w:rPr>
                <w:rFonts w:ascii="Times" w:hAnsi="Times"/>
                <w:sz w:val="20"/>
                <w:szCs w:val="20"/>
              </w:rPr>
              <w:t>1.</w:t>
            </w:r>
            <w:r w:rsidR="0073744C">
              <w:rPr>
                <w:rFonts w:ascii="Times" w:hAnsi="Times"/>
                <w:sz w:val="20"/>
                <w:szCs w:val="20"/>
              </w:rPr>
              <w:t>5.1</w:t>
            </w:r>
          </w:p>
        </w:tc>
        <w:tc>
          <w:tcPr>
            <w:tcW w:w="6662" w:type="dxa"/>
          </w:tcPr>
          <w:p w14:paraId="49536636" w14:textId="61782A08" w:rsidR="005C4638" w:rsidRPr="0073744C" w:rsidRDefault="0073744C" w:rsidP="00F939CF">
            <w:pPr>
              <w:spacing w:line="276" w:lineRule="auto"/>
              <w:rPr>
                <w:rFonts w:ascii="Times" w:hAnsi="Times"/>
                <w:sz w:val="20"/>
                <w:szCs w:val="20"/>
              </w:rPr>
            </w:pPr>
            <w:r w:rsidRPr="0073744C">
              <w:rPr>
                <w:rFonts w:ascii="Times" w:hAnsi="Times"/>
                <w:sz w:val="20"/>
                <w:szCs w:val="20"/>
              </w:rPr>
              <w:t>The ‘Trojan Horse’ hypothesis and a critical review of the role of CO in the antimicrobial activity of CORM-2 and CORM-3</w:t>
            </w:r>
          </w:p>
        </w:tc>
        <w:tc>
          <w:tcPr>
            <w:tcW w:w="957" w:type="dxa"/>
          </w:tcPr>
          <w:p w14:paraId="17A54274" w14:textId="77777777" w:rsidR="005C4638" w:rsidRDefault="005C4638" w:rsidP="00F37E39">
            <w:pPr>
              <w:spacing w:line="276" w:lineRule="auto"/>
              <w:jc w:val="right"/>
              <w:rPr>
                <w:rFonts w:ascii="Times" w:hAnsi="Times"/>
                <w:sz w:val="20"/>
                <w:szCs w:val="20"/>
              </w:rPr>
            </w:pPr>
          </w:p>
          <w:p w14:paraId="1F84EFA6" w14:textId="3F3A5496" w:rsidR="00F37E39" w:rsidRPr="00C40C03" w:rsidRDefault="00F37E39" w:rsidP="00F37E39">
            <w:pPr>
              <w:spacing w:line="276" w:lineRule="auto"/>
              <w:jc w:val="right"/>
              <w:rPr>
                <w:rFonts w:ascii="Times" w:hAnsi="Times"/>
                <w:sz w:val="20"/>
                <w:szCs w:val="20"/>
              </w:rPr>
            </w:pPr>
            <w:r>
              <w:rPr>
                <w:rFonts w:ascii="Times" w:hAnsi="Times"/>
                <w:sz w:val="20"/>
                <w:szCs w:val="20"/>
              </w:rPr>
              <w:t>67</w:t>
            </w:r>
          </w:p>
        </w:tc>
      </w:tr>
      <w:tr w:rsidR="005C4638" w:rsidRPr="00C40C03" w14:paraId="61533B0F" w14:textId="77777777" w:rsidTr="00693AEE">
        <w:tc>
          <w:tcPr>
            <w:tcW w:w="1101" w:type="dxa"/>
          </w:tcPr>
          <w:p w14:paraId="431C39CF" w14:textId="04C0CC5B" w:rsidR="005C4638" w:rsidRPr="00C40C03" w:rsidRDefault="0073744C" w:rsidP="00F939CF">
            <w:pPr>
              <w:spacing w:line="276" w:lineRule="auto"/>
              <w:rPr>
                <w:rFonts w:ascii="Times" w:hAnsi="Times"/>
                <w:sz w:val="20"/>
                <w:szCs w:val="20"/>
              </w:rPr>
            </w:pPr>
            <w:r>
              <w:rPr>
                <w:rFonts w:ascii="Times" w:hAnsi="Times"/>
                <w:sz w:val="20"/>
                <w:szCs w:val="20"/>
              </w:rPr>
              <w:t>1.5.2</w:t>
            </w:r>
          </w:p>
        </w:tc>
        <w:tc>
          <w:tcPr>
            <w:tcW w:w="6662" w:type="dxa"/>
          </w:tcPr>
          <w:p w14:paraId="2CE2861A" w14:textId="4A736E70" w:rsidR="005C4638" w:rsidRPr="0073744C" w:rsidRDefault="0073744C" w:rsidP="00F939CF">
            <w:pPr>
              <w:spacing w:line="276" w:lineRule="auto"/>
              <w:rPr>
                <w:rFonts w:ascii="Times" w:hAnsi="Times"/>
                <w:sz w:val="20"/>
                <w:szCs w:val="20"/>
              </w:rPr>
            </w:pPr>
            <w:r w:rsidRPr="0073744C">
              <w:rPr>
                <w:rFonts w:ascii="Times" w:hAnsi="Times"/>
                <w:sz w:val="20"/>
                <w:szCs w:val="20"/>
              </w:rPr>
              <w:t>The contribution of ROS and/or exogenous thiols in the antimicrobial activities of CORM-2 and CORM-3</w:t>
            </w:r>
          </w:p>
        </w:tc>
        <w:tc>
          <w:tcPr>
            <w:tcW w:w="957" w:type="dxa"/>
          </w:tcPr>
          <w:p w14:paraId="3BCBC500" w14:textId="77777777" w:rsidR="005C4638" w:rsidRDefault="005C4638" w:rsidP="00F37E39">
            <w:pPr>
              <w:spacing w:line="276" w:lineRule="auto"/>
              <w:jc w:val="right"/>
              <w:rPr>
                <w:rFonts w:ascii="Times" w:hAnsi="Times"/>
                <w:sz w:val="20"/>
                <w:szCs w:val="20"/>
              </w:rPr>
            </w:pPr>
          </w:p>
          <w:p w14:paraId="093F6D5D" w14:textId="350C70D2" w:rsidR="00F37E39" w:rsidRPr="00C40C03" w:rsidRDefault="00F37E39" w:rsidP="00F37E39">
            <w:pPr>
              <w:spacing w:line="276" w:lineRule="auto"/>
              <w:jc w:val="right"/>
              <w:rPr>
                <w:rFonts w:ascii="Times" w:hAnsi="Times"/>
                <w:sz w:val="20"/>
                <w:szCs w:val="20"/>
              </w:rPr>
            </w:pPr>
            <w:r>
              <w:rPr>
                <w:rFonts w:ascii="Times" w:hAnsi="Times"/>
                <w:sz w:val="20"/>
                <w:szCs w:val="20"/>
              </w:rPr>
              <w:t>70</w:t>
            </w:r>
          </w:p>
        </w:tc>
      </w:tr>
      <w:tr w:rsidR="005C4638" w:rsidRPr="00C40C03" w14:paraId="1A5A007F" w14:textId="77777777" w:rsidTr="00693AEE">
        <w:tc>
          <w:tcPr>
            <w:tcW w:w="1101" w:type="dxa"/>
          </w:tcPr>
          <w:p w14:paraId="510DAA15" w14:textId="46FAFD2F" w:rsidR="005C4638" w:rsidRPr="00C40C03" w:rsidRDefault="005C4638" w:rsidP="00F939CF">
            <w:pPr>
              <w:spacing w:line="276" w:lineRule="auto"/>
              <w:rPr>
                <w:rFonts w:ascii="Times" w:hAnsi="Times"/>
                <w:sz w:val="20"/>
                <w:szCs w:val="20"/>
              </w:rPr>
            </w:pPr>
            <w:r>
              <w:rPr>
                <w:rFonts w:ascii="Times" w:hAnsi="Times"/>
                <w:sz w:val="20"/>
                <w:szCs w:val="20"/>
              </w:rPr>
              <w:t>1.</w:t>
            </w:r>
            <w:r w:rsidR="0073744C">
              <w:rPr>
                <w:rFonts w:ascii="Times" w:hAnsi="Times"/>
                <w:sz w:val="20"/>
                <w:szCs w:val="20"/>
              </w:rPr>
              <w:t>5.3</w:t>
            </w:r>
          </w:p>
        </w:tc>
        <w:tc>
          <w:tcPr>
            <w:tcW w:w="6662" w:type="dxa"/>
          </w:tcPr>
          <w:p w14:paraId="1442B63B" w14:textId="2C4BA5A6" w:rsidR="005C4638" w:rsidRPr="0073744C" w:rsidRDefault="0073744C" w:rsidP="00F939CF">
            <w:pPr>
              <w:spacing w:line="276" w:lineRule="auto"/>
              <w:rPr>
                <w:rFonts w:ascii="Times" w:hAnsi="Times"/>
                <w:sz w:val="20"/>
                <w:szCs w:val="20"/>
              </w:rPr>
            </w:pPr>
            <w:r w:rsidRPr="0073744C">
              <w:rPr>
                <w:rFonts w:ascii="Times" w:hAnsi="Times"/>
                <w:sz w:val="20"/>
                <w:szCs w:val="20"/>
              </w:rPr>
              <w:t>Measurements of uptake of Ru-carbonyl CORMs by bacteria</w:t>
            </w:r>
          </w:p>
        </w:tc>
        <w:tc>
          <w:tcPr>
            <w:tcW w:w="957" w:type="dxa"/>
          </w:tcPr>
          <w:p w14:paraId="5E55BDAA" w14:textId="74D111E3" w:rsidR="005C4638" w:rsidRPr="00C40C03" w:rsidRDefault="00F37E39" w:rsidP="00F37E39">
            <w:pPr>
              <w:spacing w:line="276" w:lineRule="auto"/>
              <w:jc w:val="right"/>
              <w:rPr>
                <w:rFonts w:ascii="Times" w:hAnsi="Times"/>
                <w:sz w:val="20"/>
                <w:szCs w:val="20"/>
              </w:rPr>
            </w:pPr>
            <w:r>
              <w:rPr>
                <w:rFonts w:ascii="Times" w:hAnsi="Times"/>
                <w:sz w:val="20"/>
                <w:szCs w:val="20"/>
              </w:rPr>
              <w:t>76</w:t>
            </w:r>
          </w:p>
        </w:tc>
      </w:tr>
      <w:tr w:rsidR="005C4638" w:rsidRPr="00C40C03" w14:paraId="68B8D5CB" w14:textId="77777777" w:rsidTr="00693AEE">
        <w:tc>
          <w:tcPr>
            <w:tcW w:w="1101" w:type="dxa"/>
          </w:tcPr>
          <w:p w14:paraId="09D1C488" w14:textId="2D1A36ED" w:rsidR="005C4638" w:rsidRPr="00C40C03" w:rsidRDefault="005C4638" w:rsidP="00F939CF">
            <w:pPr>
              <w:spacing w:line="276" w:lineRule="auto"/>
              <w:rPr>
                <w:rFonts w:ascii="Times" w:hAnsi="Times"/>
                <w:sz w:val="20"/>
                <w:szCs w:val="20"/>
              </w:rPr>
            </w:pPr>
            <w:r>
              <w:rPr>
                <w:rFonts w:ascii="Times" w:hAnsi="Times"/>
                <w:sz w:val="20"/>
                <w:szCs w:val="20"/>
              </w:rPr>
              <w:t>1.</w:t>
            </w:r>
            <w:r w:rsidR="0073744C">
              <w:rPr>
                <w:rFonts w:ascii="Times" w:hAnsi="Times"/>
                <w:sz w:val="20"/>
                <w:szCs w:val="20"/>
              </w:rPr>
              <w:t>5.4</w:t>
            </w:r>
          </w:p>
        </w:tc>
        <w:tc>
          <w:tcPr>
            <w:tcW w:w="6662" w:type="dxa"/>
          </w:tcPr>
          <w:p w14:paraId="4F6D5851" w14:textId="480E15D5" w:rsidR="005C4638" w:rsidRPr="00C40C03" w:rsidRDefault="0073744C" w:rsidP="00F939CF">
            <w:pPr>
              <w:spacing w:line="276" w:lineRule="auto"/>
              <w:rPr>
                <w:rFonts w:ascii="Times" w:hAnsi="Times"/>
                <w:sz w:val="20"/>
                <w:szCs w:val="20"/>
              </w:rPr>
            </w:pPr>
            <w:r w:rsidRPr="0073744C">
              <w:rPr>
                <w:rFonts w:ascii="Times" w:hAnsi="Times"/>
                <w:sz w:val="20"/>
                <w:szCs w:val="20"/>
              </w:rPr>
              <w:t>Possible bacterial cell targets of CORMs</w:t>
            </w:r>
          </w:p>
        </w:tc>
        <w:tc>
          <w:tcPr>
            <w:tcW w:w="957" w:type="dxa"/>
          </w:tcPr>
          <w:p w14:paraId="30E1FD22" w14:textId="13A839D6" w:rsidR="005C4638" w:rsidRPr="00C40C03" w:rsidRDefault="00F37E39" w:rsidP="00F37E39">
            <w:pPr>
              <w:spacing w:line="276" w:lineRule="auto"/>
              <w:jc w:val="right"/>
              <w:rPr>
                <w:rFonts w:ascii="Times" w:hAnsi="Times"/>
                <w:sz w:val="20"/>
                <w:szCs w:val="20"/>
              </w:rPr>
            </w:pPr>
            <w:r>
              <w:rPr>
                <w:rFonts w:ascii="Times" w:hAnsi="Times"/>
                <w:sz w:val="20"/>
                <w:szCs w:val="20"/>
              </w:rPr>
              <w:t>77</w:t>
            </w:r>
          </w:p>
        </w:tc>
      </w:tr>
      <w:tr w:rsidR="005C4638" w:rsidRPr="00C40C03" w14:paraId="38D36623" w14:textId="77777777" w:rsidTr="00693AEE">
        <w:tc>
          <w:tcPr>
            <w:tcW w:w="1101" w:type="dxa"/>
          </w:tcPr>
          <w:p w14:paraId="15EEC1C9" w14:textId="5A158946" w:rsidR="005C4638" w:rsidRPr="00C40C03" w:rsidRDefault="005C4638" w:rsidP="00F939CF">
            <w:pPr>
              <w:spacing w:line="276" w:lineRule="auto"/>
              <w:rPr>
                <w:rFonts w:ascii="Times" w:hAnsi="Times"/>
                <w:sz w:val="20"/>
                <w:szCs w:val="20"/>
              </w:rPr>
            </w:pPr>
            <w:r>
              <w:rPr>
                <w:rFonts w:ascii="Times" w:hAnsi="Times"/>
                <w:sz w:val="20"/>
                <w:szCs w:val="20"/>
              </w:rPr>
              <w:t>1.</w:t>
            </w:r>
            <w:r w:rsidR="0073744C">
              <w:rPr>
                <w:rFonts w:ascii="Times" w:hAnsi="Times"/>
                <w:sz w:val="20"/>
                <w:szCs w:val="20"/>
              </w:rPr>
              <w:t>5.5</w:t>
            </w:r>
          </w:p>
        </w:tc>
        <w:tc>
          <w:tcPr>
            <w:tcW w:w="6662" w:type="dxa"/>
          </w:tcPr>
          <w:p w14:paraId="038D0B39" w14:textId="637435F5" w:rsidR="005C4638" w:rsidRPr="005C4638" w:rsidRDefault="0073744C" w:rsidP="00F939CF">
            <w:pPr>
              <w:spacing w:line="276" w:lineRule="auto"/>
              <w:rPr>
                <w:rFonts w:ascii="Times" w:hAnsi="Times"/>
                <w:sz w:val="20"/>
                <w:szCs w:val="20"/>
              </w:rPr>
            </w:pPr>
            <w:r w:rsidRPr="0073744C">
              <w:rPr>
                <w:rFonts w:ascii="Times" w:hAnsi="Times"/>
                <w:color w:val="000000" w:themeColor="text1"/>
                <w:sz w:val="20"/>
              </w:rPr>
              <w:t xml:space="preserve">The effects of CORM-2 and CORM-3 on </w:t>
            </w:r>
            <w:r w:rsidRPr="0073744C">
              <w:rPr>
                <w:rFonts w:ascii="Times" w:hAnsi="Times"/>
                <w:i/>
                <w:color w:val="000000" w:themeColor="text1"/>
                <w:sz w:val="20"/>
              </w:rPr>
              <w:t>E. coli</w:t>
            </w:r>
            <w:r w:rsidRPr="0073744C">
              <w:rPr>
                <w:rFonts w:ascii="Times" w:hAnsi="Times"/>
                <w:color w:val="000000" w:themeColor="text1"/>
                <w:sz w:val="20"/>
              </w:rPr>
              <w:t xml:space="preserve"> gene regulation</w:t>
            </w:r>
          </w:p>
        </w:tc>
        <w:tc>
          <w:tcPr>
            <w:tcW w:w="957" w:type="dxa"/>
          </w:tcPr>
          <w:p w14:paraId="54F43CF5" w14:textId="37BF90B2" w:rsidR="005C4638" w:rsidRPr="00C40C03" w:rsidRDefault="00F37E39" w:rsidP="00F37E39">
            <w:pPr>
              <w:spacing w:line="276" w:lineRule="auto"/>
              <w:jc w:val="right"/>
              <w:rPr>
                <w:rFonts w:ascii="Times" w:hAnsi="Times"/>
                <w:sz w:val="20"/>
                <w:szCs w:val="20"/>
              </w:rPr>
            </w:pPr>
            <w:r>
              <w:rPr>
                <w:rFonts w:ascii="Times" w:hAnsi="Times"/>
                <w:sz w:val="20"/>
                <w:szCs w:val="20"/>
              </w:rPr>
              <w:t>78</w:t>
            </w:r>
          </w:p>
        </w:tc>
      </w:tr>
      <w:tr w:rsidR="0073744C" w:rsidRPr="00C40C03" w14:paraId="185D5AE9" w14:textId="77777777" w:rsidTr="00693AEE">
        <w:tc>
          <w:tcPr>
            <w:tcW w:w="1101" w:type="dxa"/>
          </w:tcPr>
          <w:p w14:paraId="4B74FE45" w14:textId="0FF71DC3" w:rsidR="0073744C" w:rsidRPr="00C40C03" w:rsidRDefault="0073744C" w:rsidP="0073744C">
            <w:pPr>
              <w:spacing w:line="276" w:lineRule="auto"/>
              <w:rPr>
                <w:rFonts w:ascii="Times" w:hAnsi="Times"/>
                <w:sz w:val="20"/>
                <w:szCs w:val="20"/>
              </w:rPr>
            </w:pPr>
            <w:r>
              <w:rPr>
                <w:rFonts w:ascii="Times" w:hAnsi="Times"/>
                <w:sz w:val="20"/>
                <w:szCs w:val="20"/>
              </w:rPr>
              <w:t>1.5.6</w:t>
            </w:r>
          </w:p>
        </w:tc>
        <w:tc>
          <w:tcPr>
            <w:tcW w:w="6662" w:type="dxa"/>
          </w:tcPr>
          <w:p w14:paraId="624B7B1A" w14:textId="6BBCEDF8" w:rsidR="0073744C" w:rsidRPr="005C4638" w:rsidRDefault="0073744C" w:rsidP="0073744C">
            <w:pPr>
              <w:spacing w:line="276" w:lineRule="auto"/>
              <w:rPr>
                <w:rFonts w:ascii="Times" w:hAnsi="Times"/>
                <w:sz w:val="20"/>
                <w:szCs w:val="20"/>
              </w:rPr>
            </w:pPr>
            <w:r w:rsidRPr="0073744C">
              <w:rPr>
                <w:rFonts w:ascii="Times" w:hAnsi="Times"/>
                <w:sz w:val="20"/>
                <w:szCs w:val="20"/>
              </w:rPr>
              <w:t xml:space="preserve">Are the antimicrobial effects of CORM-2 or CORM-3 due to the CO or </w:t>
            </w:r>
            <w:proofErr w:type="gramStart"/>
            <w:r w:rsidRPr="0073744C">
              <w:rPr>
                <w:rFonts w:ascii="Times" w:hAnsi="Times"/>
                <w:sz w:val="20"/>
                <w:szCs w:val="20"/>
              </w:rPr>
              <w:t>Ru(</w:t>
            </w:r>
            <w:proofErr w:type="gramEnd"/>
            <w:r w:rsidRPr="0073744C">
              <w:rPr>
                <w:rFonts w:ascii="Times" w:hAnsi="Times"/>
                <w:sz w:val="20"/>
                <w:szCs w:val="20"/>
              </w:rPr>
              <w:t xml:space="preserve">II) </w:t>
            </w:r>
            <w:r w:rsidRPr="0073744C">
              <w:rPr>
                <w:rFonts w:ascii="Times" w:hAnsi="Times"/>
                <w:sz w:val="20"/>
                <w:szCs w:val="20"/>
              </w:rPr>
              <w:lastRenderedPageBreak/>
              <w:t>ion(s)?</w:t>
            </w:r>
          </w:p>
        </w:tc>
        <w:tc>
          <w:tcPr>
            <w:tcW w:w="957" w:type="dxa"/>
          </w:tcPr>
          <w:p w14:paraId="4B1EE138" w14:textId="77777777" w:rsidR="0073744C" w:rsidRDefault="0073744C" w:rsidP="00F37E39">
            <w:pPr>
              <w:spacing w:line="276" w:lineRule="auto"/>
              <w:jc w:val="right"/>
              <w:rPr>
                <w:rFonts w:ascii="Times" w:hAnsi="Times"/>
                <w:sz w:val="20"/>
                <w:szCs w:val="20"/>
              </w:rPr>
            </w:pPr>
          </w:p>
          <w:p w14:paraId="04BE6CB7" w14:textId="7AB2F20A" w:rsidR="00F37E39" w:rsidRPr="00C40C03" w:rsidRDefault="00F37E39" w:rsidP="00F37E39">
            <w:pPr>
              <w:spacing w:line="276" w:lineRule="auto"/>
              <w:jc w:val="right"/>
              <w:rPr>
                <w:rFonts w:ascii="Times" w:hAnsi="Times"/>
                <w:sz w:val="20"/>
                <w:szCs w:val="20"/>
              </w:rPr>
            </w:pPr>
            <w:r>
              <w:rPr>
                <w:rFonts w:ascii="Times" w:hAnsi="Times"/>
                <w:sz w:val="20"/>
                <w:szCs w:val="20"/>
              </w:rPr>
              <w:lastRenderedPageBreak/>
              <w:t>79</w:t>
            </w:r>
          </w:p>
        </w:tc>
      </w:tr>
      <w:tr w:rsidR="0073744C" w:rsidRPr="00C40C03" w14:paraId="28E02D8E" w14:textId="77777777" w:rsidTr="00693AEE">
        <w:tc>
          <w:tcPr>
            <w:tcW w:w="1101" w:type="dxa"/>
          </w:tcPr>
          <w:p w14:paraId="5075597C" w14:textId="4AE8BBB6" w:rsidR="0073744C" w:rsidRPr="00C40C03" w:rsidRDefault="0073744C" w:rsidP="0073744C">
            <w:pPr>
              <w:spacing w:line="276" w:lineRule="auto"/>
              <w:rPr>
                <w:rFonts w:ascii="Times" w:hAnsi="Times"/>
                <w:sz w:val="20"/>
                <w:szCs w:val="20"/>
              </w:rPr>
            </w:pPr>
            <w:r>
              <w:rPr>
                <w:rFonts w:ascii="Times" w:hAnsi="Times"/>
                <w:sz w:val="20"/>
                <w:szCs w:val="20"/>
              </w:rPr>
              <w:lastRenderedPageBreak/>
              <w:t>1.6</w:t>
            </w:r>
          </w:p>
        </w:tc>
        <w:tc>
          <w:tcPr>
            <w:tcW w:w="6662" w:type="dxa"/>
          </w:tcPr>
          <w:p w14:paraId="40F6D6C5" w14:textId="693C81B2" w:rsidR="0073744C" w:rsidRPr="00C40C03" w:rsidRDefault="0073744C" w:rsidP="0073744C">
            <w:pPr>
              <w:spacing w:line="276" w:lineRule="auto"/>
              <w:rPr>
                <w:rFonts w:ascii="Times" w:hAnsi="Times"/>
                <w:sz w:val="20"/>
                <w:szCs w:val="20"/>
              </w:rPr>
            </w:pPr>
            <w:r w:rsidRPr="0073744C">
              <w:rPr>
                <w:rFonts w:ascii="Times" w:hAnsi="Times"/>
                <w:sz w:val="20"/>
                <w:szCs w:val="20"/>
              </w:rPr>
              <w:t>Ruthenium compounds as potential antimicrobial agents</w:t>
            </w:r>
          </w:p>
        </w:tc>
        <w:tc>
          <w:tcPr>
            <w:tcW w:w="957" w:type="dxa"/>
          </w:tcPr>
          <w:p w14:paraId="589A0C8C" w14:textId="1550011E" w:rsidR="0073744C" w:rsidRPr="00C40C03" w:rsidRDefault="00F37E39" w:rsidP="00F37E39">
            <w:pPr>
              <w:spacing w:line="276" w:lineRule="auto"/>
              <w:jc w:val="right"/>
              <w:rPr>
                <w:rFonts w:ascii="Times" w:hAnsi="Times"/>
                <w:sz w:val="20"/>
                <w:szCs w:val="20"/>
              </w:rPr>
            </w:pPr>
            <w:r>
              <w:rPr>
                <w:rFonts w:ascii="Times" w:hAnsi="Times"/>
                <w:sz w:val="20"/>
                <w:szCs w:val="20"/>
              </w:rPr>
              <w:t>80</w:t>
            </w:r>
          </w:p>
        </w:tc>
      </w:tr>
      <w:tr w:rsidR="0073744C" w:rsidRPr="00C40C03" w14:paraId="5470C056" w14:textId="77777777" w:rsidTr="00693AEE">
        <w:tc>
          <w:tcPr>
            <w:tcW w:w="1101" w:type="dxa"/>
          </w:tcPr>
          <w:p w14:paraId="3B405A22" w14:textId="50F1ABB2" w:rsidR="0073744C" w:rsidRPr="00C40C03" w:rsidRDefault="0073744C" w:rsidP="0073744C">
            <w:pPr>
              <w:spacing w:line="276" w:lineRule="auto"/>
              <w:rPr>
                <w:rFonts w:ascii="Times" w:hAnsi="Times"/>
                <w:sz w:val="20"/>
                <w:szCs w:val="20"/>
              </w:rPr>
            </w:pPr>
            <w:r>
              <w:rPr>
                <w:rFonts w:ascii="Times" w:hAnsi="Times"/>
                <w:sz w:val="20"/>
                <w:szCs w:val="20"/>
              </w:rPr>
              <w:t>1.6.1</w:t>
            </w:r>
          </w:p>
        </w:tc>
        <w:tc>
          <w:tcPr>
            <w:tcW w:w="6662" w:type="dxa"/>
          </w:tcPr>
          <w:p w14:paraId="2ECE9103" w14:textId="14DC7FBE" w:rsidR="0073744C" w:rsidRPr="00C40C03" w:rsidRDefault="0073744C" w:rsidP="0073744C">
            <w:pPr>
              <w:spacing w:line="276" w:lineRule="auto"/>
              <w:rPr>
                <w:rFonts w:ascii="Times" w:hAnsi="Times"/>
                <w:sz w:val="20"/>
                <w:szCs w:val="20"/>
              </w:rPr>
            </w:pPr>
            <w:r w:rsidRPr="0073744C">
              <w:rPr>
                <w:rFonts w:ascii="Times" w:hAnsi="Times"/>
                <w:sz w:val="20"/>
                <w:szCs w:val="20"/>
              </w:rPr>
              <w:t>Metals as antimicrobial agents</w:t>
            </w:r>
          </w:p>
        </w:tc>
        <w:tc>
          <w:tcPr>
            <w:tcW w:w="957" w:type="dxa"/>
          </w:tcPr>
          <w:p w14:paraId="459DDE94" w14:textId="3947A2C8" w:rsidR="0073744C" w:rsidRPr="00C40C03" w:rsidRDefault="00F37E39" w:rsidP="00F37E39">
            <w:pPr>
              <w:spacing w:line="276" w:lineRule="auto"/>
              <w:jc w:val="right"/>
              <w:rPr>
                <w:rFonts w:ascii="Times" w:hAnsi="Times"/>
                <w:sz w:val="20"/>
                <w:szCs w:val="20"/>
              </w:rPr>
            </w:pPr>
            <w:r>
              <w:rPr>
                <w:rFonts w:ascii="Times" w:hAnsi="Times"/>
                <w:sz w:val="20"/>
                <w:szCs w:val="20"/>
              </w:rPr>
              <w:t>80</w:t>
            </w:r>
          </w:p>
        </w:tc>
      </w:tr>
      <w:tr w:rsidR="0073744C" w:rsidRPr="00C40C03" w14:paraId="681DB97D" w14:textId="77777777" w:rsidTr="00693AEE">
        <w:tc>
          <w:tcPr>
            <w:tcW w:w="1101" w:type="dxa"/>
          </w:tcPr>
          <w:p w14:paraId="048F84A7" w14:textId="3D491BC0" w:rsidR="0073744C" w:rsidRPr="00C40C03" w:rsidRDefault="0073744C" w:rsidP="0073744C">
            <w:pPr>
              <w:spacing w:line="276" w:lineRule="auto"/>
              <w:rPr>
                <w:rFonts w:ascii="Times" w:hAnsi="Times"/>
                <w:sz w:val="20"/>
                <w:szCs w:val="20"/>
              </w:rPr>
            </w:pPr>
            <w:r>
              <w:rPr>
                <w:rFonts w:ascii="Times" w:hAnsi="Times"/>
                <w:sz w:val="20"/>
                <w:szCs w:val="20"/>
              </w:rPr>
              <w:t>1.6.2</w:t>
            </w:r>
          </w:p>
        </w:tc>
        <w:tc>
          <w:tcPr>
            <w:tcW w:w="6662" w:type="dxa"/>
          </w:tcPr>
          <w:p w14:paraId="10E0B33E" w14:textId="23D26437" w:rsidR="0073744C" w:rsidRPr="00C40C03" w:rsidRDefault="0073744C" w:rsidP="0073744C">
            <w:pPr>
              <w:spacing w:line="276" w:lineRule="auto"/>
              <w:rPr>
                <w:rFonts w:ascii="Times" w:hAnsi="Times"/>
                <w:sz w:val="20"/>
                <w:szCs w:val="20"/>
              </w:rPr>
            </w:pPr>
            <w:r w:rsidRPr="0073744C">
              <w:rPr>
                <w:rFonts w:ascii="Times" w:hAnsi="Times"/>
                <w:sz w:val="20"/>
                <w:szCs w:val="20"/>
              </w:rPr>
              <w:t>The biological chemistry of ruthenium</w:t>
            </w:r>
          </w:p>
        </w:tc>
        <w:tc>
          <w:tcPr>
            <w:tcW w:w="957" w:type="dxa"/>
          </w:tcPr>
          <w:p w14:paraId="17490A52" w14:textId="0C3CA60E" w:rsidR="0073744C" w:rsidRPr="00C40C03" w:rsidRDefault="00F37E39" w:rsidP="00F37E39">
            <w:pPr>
              <w:spacing w:line="276" w:lineRule="auto"/>
              <w:jc w:val="right"/>
              <w:rPr>
                <w:rFonts w:ascii="Times" w:hAnsi="Times"/>
                <w:sz w:val="20"/>
                <w:szCs w:val="20"/>
              </w:rPr>
            </w:pPr>
            <w:r>
              <w:rPr>
                <w:rFonts w:ascii="Times" w:hAnsi="Times"/>
                <w:sz w:val="20"/>
                <w:szCs w:val="20"/>
              </w:rPr>
              <w:t>82</w:t>
            </w:r>
          </w:p>
        </w:tc>
      </w:tr>
      <w:tr w:rsidR="0073744C" w:rsidRPr="00C40C03" w14:paraId="05FE245E" w14:textId="77777777" w:rsidTr="00693AEE">
        <w:tc>
          <w:tcPr>
            <w:tcW w:w="1101" w:type="dxa"/>
          </w:tcPr>
          <w:p w14:paraId="5761D81C" w14:textId="2A43FC46" w:rsidR="0073744C" w:rsidRPr="00C40C03" w:rsidRDefault="0073744C" w:rsidP="0073744C">
            <w:pPr>
              <w:spacing w:line="276" w:lineRule="auto"/>
              <w:rPr>
                <w:rFonts w:ascii="Times" w:hAnsi="Times"/>
                <w:sz w:val="20"/>
                <w:szCs w:val="20"/>
              </w:rPr>
            </w:pPr>
            <w:r>
              <w:rPr>
                <w:rFonts w:ascii="Times" w:hAnsi="Times"/>
                <w:sz w:val="20"/>
                <w:szCs w:val="20"/>
              </w:rPr>
              <w:t>1.6.3</w:t>
            </w:r>
          </w:p>
        </w:tc>
        <w:tc>
          <w:tcPr>
            <w:tcW w:w="6662" w:type="dxa"/>
          </w:tcPr>
          <w:p w14:paraId="5FAC92FF" w14:textId="1C66C450" w:rsidR="0073744C" w:rsidRPr="00C40C03" w:rsidRDefault="0073744C" w:rsidP="0073744C">
            <w:pPr>
              <w:spacing w:line="276" w:lineRule="auto"/>
              <w:rPr>
                <w:rFonts w:ascii="Times" w:hAnsi="Times"/>
                <w:sz w:val="20"/>
                <w:szCs w:val="20"/>
              </w:rPr>
            </w:pPr>
            <w:r w:rsidRPr="0073744C">
              <w:rPr>
                <w:rFonts w:ascii="Times" w:hAnsi="Times"/>
                <w:sz w:val="20"/>
                <w:szCs w:val="20"/>
              </w:rPr>
              <w:t>An introduction to ruthenium compounds as potential antimicrobial agents</w:t>
            </w:r>
          </w:p>
        </w:tc>
        <w:tc>
          <w:tcPr>
            <w:tcW w:w="957" w:type="dxa"/>
          </w:tcPr>
          <w:p w14:paraId="7A901EE5" w14:textId="0DBB20EF" w:rsidR="0073744C" w:rsidRPr="00C40C03" w:rsidRDefault="00F37E39" w:rsidP="00F37E39">
            <w:pPr>
              <w:spacing w:line="276" w:lineRule="auto"/>
              <w:jc w:val="right"/>
              <w:rPr>
                <w:rFonts w:ascii="Times" w:hAnsi="Times"/>
                <w:sz w:val="20"/>
                <w:szCs w:val="20"/>
              </w:rPr>
            </w:pPr>
            <w:r>
              <w:rPr>
                <w:rFonts w:ascii="Times" w:hAnsi="Times"/>
                <w:sz w:val="20"/>
                <w:szCs w:val="20"/>
              </w:rPr>
              <w:t>82</w:t>
            </w:r>
          </w:p>
        </w:tc>
      </w:tr>
      <w:tr w:rsidR="0073744C" w:rsidRPr="00C40C03" w14:paraId="53FFE2A3" w14:textId="77777777" w:rsidTr="00693AEE">
        <w:tc>
          <w:tcPr>
            <w:tcW w:w="1101" w:type="dxa"/>
          </w:tcPr>
          <w:p w14:paraId="01C5D04B" w14:textId="592E0EF9" w:rsidR="0073744C" w:rsidRPr="00C40C03" w:rsidRDefault="0073744C" w:rsidP="0073744C">
            <w:pPr>
              <w:spacing w:line="276" w:lineRule="auto"/>
              <w:rPr>
                <w:rFonts w:ascii="Times" w:hAnsi="Times"/>
                <w:sz w:val="20"/>
                <w:szCs w:val="20"/>
              </w:rPr>
            </w:pPr>
            <w:r>
              <w:rPr>
                <w:rFonts w:ascii="Times" w:hAnsi="Times"/>
                <w:sz w:val="20"/>
                <w:szCs w:val="20"/>
              </w:rPr>
              <w:t>1.6.3a</w:t>
            </w:r>
          </w:p>
        </w:tc>
        <w:tc>
          <w:tcPr>
            <w:tcW w:w="6662" w:type="dxa"/>
          </w:tcPr>
          <w:p w14:paraId="1CD46BD2" w14:textId="3BAAC70A" w:rsidR="0073744C" w:rsidRPr="00C40C03" w:rsidRDefault="0073744C" w:rsidP="0073744C">
            <w:pPr>
              <w:spacing w:line="276" w:lineRule="auto"/>
              <w:rPr>
                <w:rFonts w:ascii="Times" w:hAnsi="Times"/>
                <w:sz w:val="20"/>
                <w:szCs w:val="20"/>
              </w:rPr>
            </w:pPr>
            <w:r w:rsidRPr="0073744C">
              <w:rPr>
                <w:rFonts w:ascii="Times" w:hAnsi="Times"/>
                <w:sz w:val="20"/>
                <w:szCs w:val="20"/>
              </w:rPr>
              <w:t>Class I – structural</w:t>
            </w:r>
          </w:p>
        </w:tc>
        <w:tc>
          <w:tcPr>
            <w:tcW w:w="957" w:type="dxa"/>
          </w:tcPr>
          <w:p w14:paraId="1C390EF7" w14:textId="5EEB2CFD" w:rsidR="0073744C" w:rsidRPr="00C40C03" w:rsidRDefault="00F37E39" w:rsidP="00F37E39">
            <w:pPr>
              <w:spacing w:line="276" w:lineRule="auto"/>
              <w:jc w:val="right"/>
              <w:rPr>
                <w:rFonts w:ascii="Times" w:hAnsi="Times"/>
                <w:sz w:val="20"/>
                <w:szCs w:val="20"/>
              </w:rPr>
            </w:pPr>
            <w:r>
              <w:rPr>
                <w:rFonts w:ascii="Times" w:hAnsi="Times"/>
                <w:sz w:val="20"/>
                <w:szCs w:val="20"/>
              </w:rPr>
              <w:t>83</w:t>
            </w:r>
          </w:p>
        </w:tc>
      </w:tr>
      <w:tr w:rsidR="0073744C" w:rsidRPr="00C40C03" w14:paraId="408BC5A6" w14:textId="77777777" w:rsidTr="00693AEE">
        <w:tc>
          <w:tcPr>
            <w:tcW w:w="1101" w:type="dxa"/>
          </w:tcPr>
          <w:p w14:paraId="1AA656F1" w14:textId="0F3605CD" w:rsidR="0073744C" w:rsidRPr="00C40C03" w:rsidRDefault="0073744C" w:rsidP="0073744C">
            <w:pPr>
              <w:spacing w:line="276" w:lineRule="auto"/>
              <w:rPr>
                <w:rFonts w:ascii="Times" w:hAnsi="Times"/>
                <w:sz w:val="20"/>
                <w:szCs w:val="20"/>
              </w:rPr>
            </w:pPr>
            <w:r>
              <w:rPr>
                <w:rFonts w:ascii="Times" w:hAnsi="Times"/>
                <w:sz w:val="20"/>
                <w:szCs w:val="20"/>
              </w:rPr>
              <w:t>1.6.3b</w:t>
            </w:r>
          </w:p>
        </w:tc>
        <w:tc>
          <w:tcPr>
            <w:tcW w:w="6662" w:type="dxa"/>
          </w:tcPr>
          <w:p w14:paraId="7A621937" w14:textId="0B249920" w:rsidR="0073744C" w:rsidRPr="00C40C03" w:rsidRDefault="0073744C" w:rsidP="0073744C">
            <w:pPr>
              <w:spacing w:line="276" w:lineRule="auto"/>
              <w:rPr>
                <w:rFonts w:ascii="Times" w:hAnsi="Times"/>
                <w:sz w:val="20"/>
                <w:szCs w:val="20"/>
              </w:rPr>
            </w:pPr>
            <w:r w:rsidRPr="0073744C">
              <w:rPr>
                <w:rFonts w:ascii="Times" w:hAnsi="Times"/>
                <w:sz w:val="20"/>
                <w:szCs w:val="20"/>
              </w:rPr>
              <w:t>Class II – carrier</w:t>
            </w:r>
          </w:p>
        </w:tc>
        <w:tc>
          <w:tcPr>
            <w:tcW w:w="957" w:type="dxa"/>
          </w:tcPr>
          <w:p w14:paraId="206E3FA1" w14:textId="7F29E0A4" w:rsidR="0073744C" w:rsidRPr="00C40C03" w:rsidRDefault="00F37E39" w:rsidP="00F37E39">
            <w:pPr>
              <w:spacing w:line="276" w:lineRule="auto"/>
              <w:jc w:val="right"/>
              <w:rPr>
                <w:rFonts w:ascii="Times" w:hAnsi="Times"/>
                <w:sz w:val="20"/>
                <w:szCs w:val="20"/>
              </w:rPr>
            </w:pPr>
            <w:r>
              <w:rPr>
                <w:rFonts w:ascii="Times" w:hAnsi="Times"/>
                <w:sz w:val="20"/>
                <w:szCs w:val="20"/>
              </w:rPr>
              <w:t>86</w:t>
            </w:r>
          </w:p>
        </w:tc>
      </w:tr>
      <w:tr w:rsidR="0073744C" w:rsidRPr="00C40C03" w14:paraId="1E86F3AD" w14:textId="77777777" w:rsidTr="00693AEE">
        <w:tc>
          <w:tcPr>
            <w:tcW w:w="1101" w:type="dxa"/>
          </w:tcPr>
          <w:p w14:paraId="4D2A5A0E" w14:textId="7D74DF99" w:rsidR="0073744C" w:rsidRPr="00C40C03" w:rsidRDefault="0073744C" w:rsidP="0073744C">
            <w:pPr>
              <w:spacing w:line="276" w:lineRule="auto"/>
              <w:rPr>
                <w:rFonts w:ascii="Times" w:hAnsi="Times"/>
                <w:sz w:val="20"/>
                <w:szCs w:val="20"/>
              </w:rPr>
            </w:pPr>
            <w:r>
              <w:rPr>
                <w:rFonts w:ascii="Times" w:hAnsi="Times"/>
                <w:sz w:val="20"/>
                <w:szCs w:val="20"/>
              </w:rPr>
              <w:t>1.6.3c</w:t>
            </w:r>
          </w:p>
        </w:tc>
        <w:tc>
          <w:tcPr>
            <w:tcW w:w="6662" w:type="dxa"/>
          </w:tcPr>
          <w:p w14:paraId="6CCDA260" w14:textId="04518B1A" w:rsidR="0073744C" w:rsidRPr="005C4638" w:rsidRDefault="0073744C" w:rsidP="0073744C">
            <w:pPr>
              <w:spacing w:line="276" w:lineRule="auto"/>
              <w:rPr>
                <w:rFonts w:ascii="Times" w:hAnsi="Times"/>
                <w:sz w:val="20"/>
                <w:szCs w:val="20"/>
              </w:rPr>
            </w:pPr>
            <w:r w:rsidRPr="0073744C">
              <w:rPr>
                <w:rFonts w:ascii="Times" w:hAnsi="Times"/>
                <w:sz w:val="20"/>
                <w:szCs w:val="20"/>
              </w:rPr>
              <w:t>Class III – functional</w:t>
            </w:r>
          </w:p>
        </w:tc>
        <w:tc>
          <w:tcPr>
            <w:tcW w:w="957" w:type="dxa"/>
          </w:tcPr>
          <w:p w14:paraId="27DB2E2B" w14:textId="049BE1A7" w:rsidR="0073744C" w:rsidRPr="00C40C03" w:rsidRDefault="00F37E39" w:rsidP="00F37E39">
            <w:pPr>
              <w:spacing w:line="276" w:lineRule="auto"/>
              <w:jc w:val="right"/>
              <w:rPr>
                <w:rFonts w:ascii="Times" w:hAnsi="Times"/>
                <w:sz w:val="20"/>
                <w:szCs w:val="20"/>
              </w:rPr>
            </w:pPr>
            <w:r>
              <w:rPr>
                <w:rFonts w:ascii="Times" w:hAnsi="Times"/>
                <w:sz w:val="20"/>
                <w:szCs w:val="20"/>
              </w:rPr>
              <w:t>87</w:t>
            </w:r>
          </w:p>
        </w:tc>
      </w:tr>
      <w:tr w:rsidR="0073744C" w:rsidRPr="00C40C03" w14:paraId="14482E24" w14:textId="77777777" w:rsidTr="00693AEE">
        <w:tc>
          <w:tcPr>
            <w:tcW w:w="1101" w:type="dxa"/>
          </w:tcPr>
          <w:p w14:paraId="3A3EF556" w14:textId="73C403AE" w:rsidR="0073744C" w:rsidRPr="00C40C03" w:rsidRDefault="0073744C" w:rsidP="0073744C">
            <w:pPr>
              <w:spacing w:line="276" w:lineRule="auto"/>
              <w:rPr>
                <w:rFonts w:ascii="Times" w:hAnsi="Times"/>
                <w:sz w:val="20"/>
                <w:szCs w:val="20"/>
              </w:rPr>
            </w:pPr>
            <w:r>
              <w:rPr>
                <w:rFonts w:ascii="Times" w:hAnsi="Times"/>
                <w:sz w:val="20"/>
                <w:szCs w:val="20"/>
              </w:rPr>
              <w:t>1.6.3d</w:t>
            </w:r>
          </w:p>
        </w:tc>
        <w:tc>
          <w:tcPr>
            <w:tcW w:w="6662" w:type="dxa"/>
          </w:tcPr>
          <w:p w14:paraId="1C56B4A5" w14:textId="2A0B159C" w:rsidR="0073744C" w:rsidRPr="0073744C" w:rsidRDefault="0073744C" w:rsidP="0073744C">
            <w:pPr>
              <w:spacing w:line="276" w:lineRule="auto"/>
              <w:rPr>
                <w:rFonts w:ascii="Times" w:hAnsi="Times"/>
                <w:sz w:val="20"/>
                <w:szCs w:val="20"/>
              </w:rPr>
            </w:pPr>
            <w:r w:rsidRPr="0073744C">
              <w:rPr>
                <w:rFonts w:ascii="Times" w:hAnsi="Times"/>
                <w:sz w:val="20"/>
                <w:szCs w:val="20"/>
              </w:rPr>
              <w:t>Class IV – photo-activated</w:t>
            </w:r>
          </w:p>
        </w:tc>
        <w:tc>
          <w:tcPr>
            <w:tcW w:w="957" w:type="dxa"/>
          </w:tcPr>
          <w:p w14:paraId="455CCD99" w14:textId="6B2C70B3" w:rsidR="0073744C" w:rsidRPr="00C40C03" w:rsidRDefault="00F37E39" w:rsidP="00F37E39">
            <w:pPr>
              <w:spacing w:line="276" w:lineRule="auto"/>
              <w:jc w:val="right"/>
              <w:rPr>
                <w:rFonts w:ascii="Times" w:hAnsi="Times"/>
                <w:sz w:val="20"/>
                <w:szCs w:val="20"/>
              </w:rPr>
            </w:pPr>
            <w:r>
              <w:rPr>
                <w:rFonts w:ascii="Times" w:hAnsi="Times"/>
                <w:sz w:val="20"/>
                <w:szCs w:val="20"/>
              </w:rPr>
              <w:t>89</w:t>
            </w:r>
          </w:p>
        </w:tc>
      </w:tr>
      <w:tr w:rsidR="0073744C" w:rsidRPr="00C40C03" w14:paraId="536F14D5" w14:textId="77777777" w:rsidTr="00693AEE">
        <w:tc>
          <w:tcPr>
            <w:tcW w:w="1101" w:type="dxa"/>
          </w:tcPr>
          <w:p w14:paraId="301EE077" w14:textId="024518C3" w:rsidR="0073744C" w:rsidRPr="00C40C03" w:rsidRDefault="0073744C" w:rsidP="0073744C">
            <w:pPr>
              <w:spacing w:line="276" w:lineRule="auto"/>
              <w:rPr>
                <w:rFonts w:ascii="Times" w:hAnsi="Times"/>
                <w:sz w:val="20"/>
                <w:szCs w:val="20"/>
              </w:rPr>
            </w:pPr>
            <w:r>
              <w:rPr>
                <w:rFonts w:ascii="Times" w:hAnsi="Times"/>
                <w:sz w:val="20"/>
                <w:szCs w:val="20"/>
              </w:rPr>
              <w:t>1.7</w:t>
            </w:r>
          </w:p>
        </w:tc>
        <w:tc>
          <w:tcPr>
            <w:tcW w:w="6662" w:type="dxa"/>
          </w:tcPr>
          <w:p w14:paraId="2B95F05A" w14:textId="56E50ECD" w:rsidR="0073744C" w:rsidRPr="00C40C03" w:rsidRDefault="0073744C" w:rsidP="0073744C">
            <w:pPr>
              <w:spacing w:line="276" w:lineRule="auto"/>
              <w:rPr>
                <w:rFonts w:ascii="Times" w:hAnsi="Times"/>
                <w:sz w:val="20"/>
                <w:szCs w:val="20"/>
              </w:rPr>
            </w:pPr>
            <w:r w:rsidRPr="0073744C">
              <w:rPr>
                <w:rFonts w:ascii="Times" w:hAnsi="Times"/>
                <w:sz w:val="20"/>
                <w:szCs w:val="20"/>
              </w:rPr>
              <w:t>Aims, objectives and scope of thesis</w:t>
            </w:r>
          </w:p>
        </w:tc>
        <w:tc>
          <w:tcPr>
            <w:tcW w:w="957" w:type="dxa"/>
          </w:tcPr>
          <w:p w14:paraId="582204EC" w14:textId="77777777" w:rsidR="0073744C" w:rsidRDefault="00F37E39" w:rsidP="00F37E39">
            <w:pPr>
              <w:spacing w:line="276" w:lineRule="auto"/>
              <w:jc w:val="right"/>
              <w:rPr>
                <w:rFonts w:ascii="Times" w:hAnsi="Times"/>
                <w:sz w:val="20"/>
                <w:szCs w:val="20"/>
              </w:rPr>
            </w:pPr>
            <w:r>
              <w:rPr>
                <w:rFonts w:ascii="Times" w:hAnsi="Times"/>
                <w:sz w:val="20"/>
                <w:szCs w:val="20"/>
              </w:rPr>
              <w:t>89</w:t>
            </w:r>
          </w:p>
          <w:p w14:paraId="32326C3C" w14:textId="61A7D753" w:rsidR="00693AEE" w:rsidRPr="00C40C03" w:rsidRDefault="00693AEE" w:rsidP="00F37E39">
            <w:pPr>
              <w:spacing w:line="276" w:lineRule="auto"/>
              <w:jc w:val="right"/>
              <w:rPr>
                <w:rFonts w:ascii="Times" w:hAnsi="Times"/>
                <w:sz w:val="20"/>
                <w:szCs w:val="20"/>
              </w:rPr>
            </w:pPr>
          </w:p>
        </w:tc>
      </w:tr>
      <w:tr w:rsidR="0073744C" w:rsidRPr="00C40C03" w14:paraId="66D761AD" w14:textId="77777777" w:rsidTr="00693AEE">
        <w:tc>
          <w:tcPr>
            <w:tcW w:w="1101" w:type="dxa"/>
          </w:tcPr>
          <w:p w14:paraId="677F23D1" w14:textId="2441F504" w:rsidR="0073744C" w:rsidRPr="006C6811" w:rsidRDefault="006C6811" w:rsidP="0073744C">
            <w:pPr>
              <w:spacing w:line="276" w:lineRule="auto"/>
              <w:rPr>
                <w:rFonts w:ascii="Times" w:hAnsi="Times"/>
                <w:b/>
                <w:sz w:val="20"/>
                <w:szCs w:val="20"/>
              </w:rPr>
            </w:pPr>
            <w:r w:rsidRPr="006C6811">
              <w:rPr>
                <w:rFonts w:ascii="Times" w:hAnsi="Times"/>
                <w:b/>
                <w:sz w:val="20"/>
                <w:szCs w:val="20"/>
              </w:rPr>
              <w:t>Chapter 2</w:t>
            </w:r>
          </w:p>
        </w:tc>
        <w:tc>
          <w:tcPr>
            <w:tcW w:w="6662" w:type="dxa"/>
          </w:tcPr>
          <w:p w14:paraId="138DED1C" w14:textId="628934FC" w:rsidR="0073744C" w:rsidRPr="006C6811" w:rsidRDefault="006C6811" w:rsidP="0073744C">
            <w:pPr>
              <w:spacing w:line="276" w:lineRule="auto"/>
              <w:rPr>
                <w:rFonts w:ascii="Times" w:hAnsi="Times"/>
                <w:b/>
                <w:sz w:val="20"/>
                <w:szCs w:val="20"/>
              </w:rPr>
            </w:pPr>
            <w:r w:rsidRPr="006C6811">
              <w:rPr>
                <w:rFonts w:ascii="Times" w:hAnsi="Times"/>
                <w:b/>
                <w:sz w:val="20"/>
                <w:szCs w:val="20"/>
              </w:rPr>
              <w:t>Methods</w:t>
            </w:r>
          </w:p>
        </w:tc>
        <w:tc>
          <w:tcPr>
            <w:tcW w:w="957" w:type="dxa"/>
          </w:tcPr>
          <w:p w14:paraId="52893E31" w14:textId="77777777" w:rsidR="0073744C" w:rsidRDefault="00F37E39" w:rsidP="00F37E39">
            <w:pPr>
              <w:spacing w:line="276" w:lineRule="auto"/>
              <w:jc w:val="right"/>
              <w:rPr>
                <w:rFonts w:ascii="Times" w:hAnsi="Times"/>
                <w:b/>
                <w:sz w:val="20"/>
                <w:szCs w:val="20"/>
              </w:rPr>
            </w:pPr>
            <w:r w:rsidRPr="00693AEE">
              <w:rPr>
                <w:rFonts w:ascii="Times" w:hAnsi="Times"/>
                <w:b/>
                <w:sz w:val="20"/>
                <w:szCs w:val="20"/>
              </w:rPr>
              <w:t>92</w:t>
            </w:r>
          </w:p>
          <w:p w14:paraId="46CDF907" w14:textId="38A91D2C" w:rsidR="00693AEE" w:rsidRPr="00693AEE" w:rsidRDefault="00693AEE" w:rsidP="00F37E39">
            <w:pPr>
              <w:spacing w:line="276" w:lineRule="auto"/>
              <w:jc w:val="right"/>
              <w:rPr>
                <w:rFonts w:ascii="Times" w:hAnsi="Times"/>
                <w:b/>
                <w:sz w:val="20"/>
                <w:szCs w:val="20"/>
              </w:rPr>
            </w:pPr>
          </w:p>
        </w:tc>
      </w:tr>
      <w:tr w:rsidR="0073744C" w:rsidRPr="00C40C03" w14:paraId="35F3E293" w14:textId="77777777" w:rsidTr="00693AEE">
        <w:tc>
          <w:tcPr>
            <w:tcW w:w="1101" w:type="dxa"/>
          </w:tcPr>
          <w:p w14:paraId="6FCB0568" w14:textId="48E048E3" w:rsidR="0073744C" w:rsidRPr="00C40C03" w:rsidRDefault="005B2291" w:rsidP="005B2291">
            <w:pPr>
              <w:spacing w:line="276" w:lineRule="auto"/>
              <w:rPr>
                <w:rFonts w:ascii="Times" w:hAnsi="Times"/>
                <w:sz w:val="20"/>
                <w:szCs w:val="20"/>
              </w:rPr>
            </w:pPr>
            <w:r>
              <w:rPr>
                <w:rFonts w:ascii="Times" w:hAnsi="Times"/>
                <w:sz w:val="20"/>
                <w:szCs w:val="20"/>
              </w:rPr>
              <w:t>2.1</w:t>
            </w:r>
          </w:p>
        </w:tc>
        <w:tc>
          <w:tcPr>
            <w:tcW w:w="6662" w:type="dxa"/>
          </w:tcPr>
          <w:p w14:paraId="5A9B65A2" w14:textId="3377329F" w:rsidR="0073744C" w:rsidRPr="005B2291" w:rsidRDefault="005B2291" w:rsidP="0073744C">
            <w:pPr>
              <w:spacing w:line="276" w:lineRule="auto"/>
              <w:rPr>
                <w:rFonts w:ascii="Times" w:hAnsi="Times"/>
                <w:sz w:val="20"/>
                <w:szCs w:val="20"/>
              </w:rPr>
            </w:pPr>
            <w:r w:rsidRPr="005B2291">
              <w:rPr>
                <w:rFonts w:ascii="Times" w:hAnsi="Times"/>
                <w:sz w:val="20"/>
                <w:szCs w:val="20"/>
              </w:rPr>
              <w:t>General methods</w:t>
            </w:r>
          </w:p>
        </w:tc>
        <w:tc>
          <w:tcPr>
            <w:tcW w:w="957" w:type="dxa"/>
          </w:tcPr>
          <w:p w14:paraId="1696E5A0" w14:textId="4D3C0D72" w:rsidR="0073744C" w:rsidRPr="00C40C03" w:rsidRDefault="00F37E39" w:rsidP="00F37E39">
            <w:pPr>
              <w:spacing w:line="276" w:lineRule="auto"/>
              <w:jc w:val="right"/>
              <w:rPr>
                <w:rFonts w:ascii="Times" w:hAnsi="Times"/>
                <w:sz w:val="20"/>
                <w:szCs w:val="20"/>
              </w:rPr>
            </w:pPr>
            <w:r>
              <w:rPr>
                <w:rFonts w:ascii="Times" w:hAnsi="Times"/>
                <w:sz w:val="20"/>
                <w:szCs w:val="20"/>
              </w:rPr>
              <w:t>92</w:t>
            </w:r>
          </w:p>
        </w:tc>
      </w:tr>
      <w:tr w:rsidR="0073744C" w:rsidRPr="00C40C03" w14:paraId="3A8996FB" w14:textId="77777777" w:rsidTr="00693AEE">
        <w:tc>
          <w:tcPr>
            <w:tcW w:w="1101" w:type="dxa"/>
          </w:tcPr>
          <w:p w14:paraId="6847E4C3" w14:textId="3D8EB441" w:rsidR="0073744C" w:rsidRPr="00C40C03" w:rsidRDefault="005B2291" w:rsidP="0073744C">
            <w:pPr>
              <w:spacing w:line="276" w:lineRule="auto"/>
              <w:rPr>
                <w:rFonts w:ascii="Times" w:hAnsi="Times"/>
                <w:sz w:val="20"/>
                <w:szCs w:val="20"/>
              </w:rPr>
            </w:pPr>
            <w:r>
              <w:rPr>
                <w:rFonts w:ascii="Times" w:hAnsi="Times"/>
                <w:sz w:val="20"/>
                <w:szCs w:val="20"/>
              </w:rPr>
              <w:t>2.1.1</w:t>
            </w:r>
          </w:p>
        </w:tc>
        <w:tc>
          <w:tcPr>
            <w:tcW w:w="6662" w:type="dxa"/>
          </w:tcPr>
          <w:p w14:paraId="291FF1FF" w14:textId="1757BAF6" w:rsidR="0073744C" w:rsidRPr="00C40C03" w:rsidRDefault="005B2291" w:rsidP="0073744C">
            <w:pPr>
              <w:spacing w:line="276" w:lineRule="auto"/>
              <w:rPr>
                <w:rFonts w:ascii="Times" w:hAnsi="Times"/>
                <w:sz w:val="20"/>
                <w:szCs w:val="20"/>
              </w:rPr>
            </w:pPr>
            <w:r w:rsidRPr="005B2291">
              <w:rPr>
                <w:rFonts w:ascii="Times" w:hAnsi="Times"/>
                <w:sz w:val="20"/>
                <w:szCs w:val="20"/>
              </w:rPr>
              <w:t>Bacterial strains and human cell lines</w:t>
            </w:r>
          </w:p>
        </w:tc>
        <w:tc>
          <w:tcPr>
            <w:tcW w:w="957" w:type="dxa"/>
          </w:tcPr>
          <w:p w14:paraId="49937F5B" w14:textId="1BB3A03A" w:rsidR="0073744C" w:rsidRPr="00C40C03" w:rsidRDefault="00F37E39" w:rsidP="00F37E39">
            <w:pPr>
              <w:spacing w:line="276" w:lineRule="auto"/>
              <w:jc w:val="right"/>
              <w:rPr>
                <w:rFonts w:ascii="Times" w:hAnsi="Times"/>
                <w:sz w:val="20"/>
                <w:szCs w:val="20"/>
              </w:rPr>
            </w:pPr>
            <w:r>
              <w:rPr>
                <w:rFonts w:ascii="Times" w:hAnsi="Times"/>
                <w:sz w:val="20"/>
                <w:szCs w:val="20"/>
              </w:rPr>
              <w:t>92</w:t>
            </w:r>
          </w:p>
        </w:tc>
      </w:tr>
      <w:tr w:rsidR="0073744C" w:rsidRPr="00C40C03" w14:paraId="350146A3" w14:textId="77777777" w:rsidTr="00693AEE">
        <w:tc>
          <w:tcPr>
            <w:tcW w:w="1101" w:type="dxa"/>
          </w:tcPr>
          <w:p w14:paraId="4B71FB9E" w14:textId="09F5529D" w:rsidR="0073744C" w:rsidRPr="00C40C03" w:rsidRDefault="005B2291" w:rsidP="0073744C">
            <w:pPr>
              <w:spacing w:line="276" w:lineRule="auto"/>
              <w:rPr>
                <w:rFonts w:ascii="Times" w:hAnsi="Times"/>
                <w:sz w:val="20"/>
                <w:szCs w:val="20"/>
              </w:rPr>
            </w:pPr>
            <w:r>
              <w:rPr>
                <w:rFonts w:ascii="Times" w:hAnsi="Times"/>
                <w:sz w:val="20"/>
                <w:szCs w:val="20"/>
              </w:rPr>
              <w:t>2.1.1a</w:t>
            </w:r>
          </w:p>
        </w:tc>
        <w:tc>
          <w:tcPr>
            <w:tcW w:w="6662" w:type="dxa"/>
          </w:tcPr>
          <w:p w14:paraId="6ECEAD78" w14:textId="7312FE05" w:rsidR="0073744C" w:rsidRPr="005C4638" w:rsidRDefault="005B2291" w:rsidP="0073744C">
            <w:pPr>
              <w:spacing w:line="276" w:lineRule="auto"/>
              <w:rPr>
                <w:rFonts w:ascii="Times" w:hAnsi="Times"/>
                <w:sz w:val="20"/>
                <w:szCs w:val="20"/>
              </w:rPr>
            </w:pPr>
            <w:r>
              <w:rPr>
                <w:rFonts w:ascii="Times" w:hAnsi="Times"/>
                <w:color w:val="000000" w:themeColor="text1"/>
                <w:sz w:val="20"/>
              </w:rPr>
              <w:t>Bacterial strains</w:t>
            </w:r>
          </w:p>
        </w:tc>
        <w:tc>
          <w:tcPr>
            <w:tcW w:w="957" w:type="dxa"/>
          </w:tcPr>
          <w:p w14:paraId="09E1C2F7" w14:textId="5516A464" w:rsidR="0073744C" w:rsidRPr="00C40C03" w:rsidRDefault="00F37E39" w:rsidP="00F37E39">
            <w:pPr>
              <w:spacing w:line="276" w:lineRule="auto"/>
              <w:jc w:val="right"/>
              <w:rPr>
                <w:rFonts w:ascii="Times" w:hAnsi="Times"/>
                <w:sz w:val="20"/>
                <w:szCs w:val="20"/>
              </w:rPr>
            </w:pPr>
            <w:r>
              <w:rPr>
                <w:rFonts w:ascii="Times" w:hAnsi="Times"/>
                <w:sz w:val="20"/>
                <w:szCs w:val="20"/>
              </w:rPr>
              <w:t>92</w:t>
            </w:r>
          </w:p>
        </w:tc>
      </w:tr>
      <w:tr w:rsidR="0073744C" w:rsidRPr="00C40C03" w14:paraId="01EA6981" w14:textId="77777777" w:rsidTr="00693AEE">
        <w:tc>
          <w:tcPr>
            <w:tcW w:w="1101" w:type="dxa"/>
          </w:tcPr>
          <w:p w14:paraId="0CFFAAF1" w14:textId="59BE6960" w:rsidR="0073744C" w:rsidRPr="00C40C03" w:rsidRDefault="005B2291" w:rsidP="0073744C">
            <w:pPr>
              <w:spacing w:line="276" w:lineRule="auto"/>
              <w:rPr>
                <w:rFonts w:ascii="Times" w:hAnsi="Times"/>
                <w:sz w:val="20"/>
                <w:szCs w:val="20"/>
              </w:rPr>
            </w:pPr>
            <w:r>
              <w:rPr>
                <w:rFonts w:ascii="Times" w:hAnsi="Times"/>
                <w:sz w:val="20"/>
                <w:szCs w:val="20"/>
              </w:rPr>
              <w:t>2.1.1b</w:t>
            </w:r>
          </w:p>
        </w:tc>
        <w:tc>
          <w:tcPr>
            <w:tcW w:w="6662" w:type="dxa"/>
          </w:tcPr>
          <w:p w14:paraId="474D9D37" w14:textId="5F45634C" w:rsidR="0073744C" w:rsidRPr="00C40C03" w:rsidRDefault="005B2291" w:rsidP="0073744C">
            <w:pPr>
              <w:spacing w:line="276" w:lineRule="auto"/>
              <w:rPr>
                <w:rFonts w:ascii="Times" w:hAnsi="Times"/>
                <w:sz w:val="20"/>
                <w:szCs w:val="20"/>
              </w:rPr>
            </w:pPr>
            <w:r>
              <w:rPr>
                <w:rFonts w:ascii="Times" w:hAnsi="Times"/>
                <w:sz w:val="20"/>
                <w:szCs w:val="20"/>
              </w:rPr>
              <w:t>Human cell lines</w:t>
            </w:r>
          </w:p>
        </w:tc>
        <w:tc>
          <w:tcPr>
            <w:tcW w:w="957" w:type="dxa"/>
          </w:tcPr>
          <w:p w14:paraId="079533A1" w14:textId="60AD6991" w:rsidR="0073744C" w:rsidRPr="00C40C03" w:rsidRDefault="00F37E39" w:rsidP="00F37E39">
            <w:pPr>
              <w:spacing w:line="276" w:lineRule="auto"/>
              <w:jc w:val="right"/>
              <w:rPr>
                <w:rFonts w:ascii="Times" w:hAnsi="Times"/>
                <w:sz w:val="20"/>
                <w:szCs w:val="20"/>
              </w:rPr>
            </w:pPr>
            <w:r>
              <w:rPr>
                <w:rFonts w:ascii="Times" w:hAnsi="Times"/>
                <w:sz w:val="20"/>
                <w:szCs w:val="20"/>
              </w:rPr>
              <w:t>92</w:t>
            </w:r>
          </w:p>
        </w:tc>
      </w:tr>
      <w:tr w:rsidR="0073744C" w:rsidRPr="00C40C03" w14:paraId="06F7A13C" w14:textId="77777777" w:rsidTr="00693AEE">
        <w:tc>
          <w:tcPr>
            <w:tcW w:w="1101" w:type="dxa"/>
          </w:tcPr>
          <w:p w14:paraId="18DE2E51" w14:textId="74E73F45" w:rsidR="0073744C" w:rsidRPr="00C40C03" w:rsidRDefault="005B2291" w:rsidP="0073744C">
            <w:pPr>
              <w:spacing w:line="276" w:lineRule="auto"/>
              <w:rPr>
                <w:rFonts w:ascii="Times" w:hAnsi="Times"/>
                <w:sz w:val="20"/>
                <w:szCs w:val="20"/>
              </w:rPr>
            </w:pPr>
            <w:r>
              <w:rPr>
                <w:rFonts w:ascii="Times" w:hAnsi="Times"/>
                <w:sz w:val="20"/>
                <w:szCs w:val="20"/>
              </w:rPr>
              <w:t>2.1.2</w:t>
            </w:r>
          </w:p>
        </w:tc>
        <w:tc>
          <w:tcPr>
            <w:tcW w:w="6662" w:type="dxa"/>
          </w:tcPr>
          <w:p w14:paraId="1EA3929A" w14:textId="7976694F" w:rsidR="0073744C" w:rsidRPr="005C4638" w:rsidRDefault="005B2291" w:rsidP="0073744C">
            <w:pPr>
              <w:spacing w:line="276" w:lineRule="auto"/>
              <w:rPr>
                <w:rFonts w:ascii="Times" w:hAnsi="Times"/>
                <w:sz w:val="20"/>
                <w:szCs w:val="20"/>
              </w:rPr>
            </w:pPr>
            <w:r w:rsidRPr="005B2291">
              <w:rPr>
                <w:rFonts w:ascii="Times" w:hAnsi="Times"/>
                <w:sz w:val="20"/>
                <w:szCs w:val="20"/>
              </w:rPr>
              <w:t>Preparation of buffers and growth media</w:t>
            </w:r>
          </w:p>
        </w:tc>
        <w:tc>
          <w:tcPr>
            <w:tcW w:w="957" w:type="dxa"/>
          </w:tcPr>
          <w:p w14:paraId="043BD8C5" w14:textId="77B7C653" w:rsidR="0073744C" w:rsidRPr="00C40C03" w:rsidRDefault="00F37E39" w:rsidP="00F37E39">
            <w:pPr>
              <w:spacing w:line="276" w:lineRule="auto"/>
              <w:jc w:val="right"/>
              <w:rPr>
                <w:rFonts w:ascii="Times" w:hAnsi="Times"/>
                <w:sz w:val="20"/>
                <w:szCs w:val="20"/>
              </w:rPr>
            </w:pPr>
            <w:r>
              <w:rPr>
                <w:rFonts w:ascii="Times" w:hAnsi="Times"/>
                <w:sz w:val="20"/>
                <w:szCs w:val="20"/>
              </w:rPr>
              <w:t>92</w:t>
            </w:r>
          </w:p>
        </w:tc>
      </w:tr>
      <w:tr w:rsidR="0073744C" w:rsidRPr="00C40C03" w14:paraId="3115C2D2" w14:textId="77777777" w:rsidTr="00693AEE">
        <w:tc>
          <w:tcPr>
            <w:tcW w:w="1101" w:type="dxa"/>
          </w:tcPr>
          <w:p w14:paraId="64F13FF4" w14:textId="658C9586" w:rsidR="0073744C" w:rsidRPr="00C40C03" w:rsidRDefault="005B2291" w:rsidP="0073744C">
            <w:pPr>
              <w:spacing w:line="276" w:lineRule="auto"/>
              <w:rPr>
                <w:rFonts w:ascii="Times" w:hAnsi="Times"/>
                <w:sz w:val="20"/>
                <w:szCs w:val="20"/>
              </w:rPr>
            </w:pPr>
            <w:r>
              <w:rPr>
                <w:rFonts w:ascii="Times" w:hAnsi="Times"/>
                <w:sz w:val="20"/>
                <w:szCs w:val="20"/>
              </w:rPr>
              <w:t>2.1.2a</w:t>
            </w:r>
          </w:p>
        </w:tc>
        <w:tc>
          <w:tcPr>
            <w:tcW w:w="6662" w:type="dxa"/>
          </w:tcPr>
          <w:p w14:paraId="162F6695" w14:textId="0D81C850" w:rsidR="0073744C" w:rsidRPr="00C40C03" w:rsidRDefault="005B2291" w:rsidP="0073744C">
            <w:pPr>
              <w:spacing w:line="276" w:lineRule="auto"/>
              <w:rPr>
                <w:rFonts w:ascii="Times" w:hAnsi="Times"/>
                <w:sz w:val="20"/>
                <w:szCs w:val="20"/>
              </w:rPr>
            </w:pPr>
            <w:r>
              <w:rPr>
                <w:rFonts w:ascii="Times" w:hAnsi="Times"/>
                <w:sz w:val="20"/>
                <w:szCs w:val="20"/>
              </w:rPr>
              <w:t>Bacterial growth media</w:t>
            </w:r>
          </w:p>
        </w:tc>
        <w:tc>
          <w:tcPr>
            <w:tcW w:w="957" w:type="dxa"/>
          </w:tcPr>
          <w:p w14:paraId="337F2E08" w14:textId="1F9064E5" w:rsidR="0073744C" w:rsidRPr="00C40C03" w:rsidRDefault="00F37E39" w:rsidP="00F37E39">
            <w:pPr>
              <w:spacing w:line="276" w:lineRule="auto"/>
              <w:jc w:val="right"/>
              <w:rPr>
                <w:rFonts w:ascii="Times" w:hAnsi="Times"/>
                <w:sz w:val="20"/>
                <w:szCs w:val="20"/>
              </w:rPr>
            </w:pPr>
            <w:r>
              <w:rPr>
                <w:rFonts w:ascii="Times" w:hAnsi="Times"/>
                <w:sz w:val="20"/>
                <w:szCs w:val="20"/>
              </w:rPr>
              <w:t>92</w:t>
            </w:r>
          </w:p>
        </w:tc>
      </w:tr>
      <w:tr w:rsidR="0073744C" w:rsidRPr="00C40C03" w14:paraId="1A73FD01" w14:textId="77777777" w:rsidTr="00693AEE">
        <w:tc>
          <w:tcPr>
            <w:tcW w:w="1101" w:type="dxa"/>
          </w:tcPr>
          <w:p w14:paraId="2ADFCAEE" w14:textId="46EE6D38" w:rsidR="0073744C" w:rsidRPr="00C40C03" w:rsidRDefault="005B2291" w:rsidP="0073744C">
            <w:pPr>
              <w:spacing w:line="276" w:lineRule="auto"/>
              <w:rPr>
                <w:rFonts w:ascii="Times" w:hAnsi="Times"/>
                <w:sz w:val="20"/>
                <w:szCs w:val="20"/>
              </w:rPr>
            </w:pPr>
            <w:r>
              <w:rPr>
                <w:rFonts w:ascii="Times" w:hAnsi="Times"/>
                <w:sz w:val="20"/>
                <w:szCs w:val="20"/>
              </w:rPr>
              <w:t>2.1.2b</w:t>
            </w:r>
          </w:p>
        </w:tc>
        <w:tc>
          <w:tcPr>
            <w:tcW w:w="6662" w:type="dxa"/>
          </w:tcPr>
          <w:p w14:paraId="6678E1BA" w14:textId="23361D0D" w:rsidR="0073744C" w:rsidRPr="00C40C03" w:rsidRDefault="005B2291" w:rsidP="0073744C">
            <w:pPr>
              <w:spacing w:line="276" w:lineRule="auto"/>
              <w:rPr>
                <w:rFonts w:ascii="Times" w:hAnsi="Times"/>
                <w:sz w:val="20"/>
                <w:szCs w:val="20"/>
              </w:rPr>
            </w:pPr>
            <w:r>
              <w:rPr>
                <w:rFonts w:ascii="Times" w:hAnsi="Times"/>
                <w:sz w:val="20"/>
                <w:szCs w:val="20"/>
              </w:rPr>
              <w:t>Mammalian cell culture media</w:t>
            </w:r>
          </w:p>
        </w:tc>
        <w:tc>
          <w:tcPr>
            <w:tcW w:w="957" w:type="dxa"/>
          </w:tcPr>
          <w:p w14:paraId="46789189" w14:textId="772D2573" w:rsidR="0073744C" w:rsidRPr="00C40C03" w:rsidRDefault="00F37E39" w:rsidP="00F37E39">
            <w:pPr>
              <w:spacing w:line="276" w:lineRule="auto"/>
              <w:jc w:val="right"/>
              <w:rPr>
                <w:rFonts w:ascii="Times" w:hAnsi="Times"/>
                <w:sz w:val="20"/>
                <w:szCs w:val="20"/>
              </w:rPr>
            </w:pPr>
            <w:r>
              <w:rPr>
                <w:rFonts w:ascii="Times" w:hAnsi="Times"/>
                <w:sz w:val="20"/>
                <w:szCs w:val="20"/>
              </w:rPr>
              <w:t>93</w:t>
            </w:r>
          </w:p>
        </w:tc>
      </w:tr>
      <w:tr w:rsidR="0073744C" w:rsidRPr="00C40C03" w14:paraId="16D50C17" w14:textId="77777777" w:rsidTr="00693AEE">
        <w:tc>
          <w:tcPr>
            <w:tcW w:w="1101" w:type="dxa"/>
          </w:tcPr>
          <w:p w14:paraId="6EBDC6BC" w14:textId="6E053E42" w:rsidR="0073744C" w:rsidRPr="00C40C03" w:rsidRDefault="005B2291" w:rsidP="0073744C">
            <w:pPr>
              <w:spacing w:line="276" w:lineRule="auto"/>
              <w:rPr>
                <w:rFonts w:ascii="Times" w:hAnsi="Times"/>
                <w:sz w:val="20"/>
                <w:szCs w:val="20"/>
              </w:rPr>
            </w:pPr>
            <w:r>
              <w:rPr>
                <w:rFonts w:ascii="Times" w:hAnsi="Times"/>
                <w:sz w:val="20"/>
                <w:szCs w:val="20"/>
              </w:rPr>
              <w:t>2.1.2c</w:t>
            </w:r>
          </w:p>
        </w:tc>
        <w:tc>
          <w:tcPr>
            <w:tcW w:w="6662" w:type="dxa"/>
          </w:tcPr>
          <w:p w14:paraId="017DFD0E" w14:textId="57156704" w:rsidR="0073744C" w:rsidRPr="00C40C03" w:rsidRDefault="005B2291" w:rsidP="0073744C">
            <w:pPr>
              <w:spacing w:line="276" w:lineRule="auto"/>
              <w:rPr>
                <w:rFonts w:ascii="Times" w:hAnsi="Times"/>
                <w:sz w:val="20"/>
                <w:szCs w:val="20"/>
              </w:rPr>
            </w:pPr>
            <w:r>
              <w:rPr>
                <w:rFonts w:ascii="Times" w:hAnsi="Times"/>
                <w:sz w:val="20"/>
                <w:szCs w:val="20"/>
              </w:rPr>
              <w:t>Buffers</w:t>
            </w:r>
          </w:p>
        </w:tc>
        <w:tc>
          <w:tcPr>
            <w:tcW w:w="957" w:type="dxa"/>
          </w:tcPr>
          <w:p w14:paraId="5961C525" w14:textId="1A02A56A" w:rsidR="0073744C" w:rsidRPr="00C40C03" w:rsidRDefault="00F37E39" w:rsidP="00F37E39">
            <w:pPr>
              <w:spacing w:line="276" w:lineRule="auto"/>
              <w:jc w:val="right"/>
              <w:rPr>
                <w:rFonts w:ascii="Times" w:hAnsi="Times"/>
                <w:sz w:val="20"/>
                <w:szCs w:val="20"/>
              </w:rPr>
            </w:pPr>
            <w:r>
              <w:rPr>
                <w:rFonts w:ascii="Times" w:hAnsi="Times"/>
                <w:sz w:val="20"/>
                <w:szCs w:val="20"/>
              </w:rPr>
              <w:t>93</w:t>
            </w:r>
          </w:p>
        </w:tc>
      </w:tr>
      <w:tr w:rsidR="0073744C" w:rsidRPr="00C40C03" w14:paraId="21B916E2" w14:textId="77777777" w:rsidTr="00693AEE">
        <w:tc>
          <w:tcPr>
            <w:tcW w:w="1101" w:type="dxa"/>
          </w:tcPr>
          <w:p w14:paraId="063D7FAA" w14:textId="128DF211" w:rsidR="0073744C" w:rsidRPr="00C40C03" w:rsidRDefault="005B2291" w:rsidP="0073744C">
            <w:pPr>
              <w:spacing w:line="276" w:lineRule="auto"/>
              <w:rPr>
                <w:rFonts w:ascii="Times" w:hAnsi="Times"/>
                <w:sz w:val="20"/>
                <w:szCs w:val="20"/>
              </w:rPr>
            </w:pPr>
            <w:r>
              <w:rPr>
                <w:rFonts w:ascii="Times" w:hAnsi="Times"/>
                <w:sz w:val="20"/>
                <w:szCs w:val="20"/>
              </w:rPr>
              <w:t>2.1.3</w:t>
            </w:r>
          </w:p>
        </w:tc>
        <w:tc>
          <w:tcPr>
            <w:tcW w:w="6662" w:type="dxa"/>
          </w:tcPr>
          <w:p w14:paraId="00573DCE" w14:textId="693D4FCA" w:rsidR="0073744C" w:rsidRPr="00C40C03" w:rsidRDefault="005B2291" w:rsidP="0073744C">
            <w:pPr>
              <w:spacing w:line="276" w:lineRule="auto"/>
              <w:rPr>
                <w:rFonts w:ascii="Times" w:hAnsi="Times"/>
                <w:sz w:val="20"/>
                <w:szCs w:val="20"/>
              </w:rPr>
            </w:pPr>
            <w:r w:rsidRPr="005B2291">
              <w:rPr>
                <w:rFonts w:ascii="Times" w:hAnsi="Times"/>
                <w:sz w:val="20"/>
                <w:szCs w:val="20"/>
              </w:rPr>
              <w:t>Preparation of CORM-2 and CORM-3 stocks</w:t>
            </w:r>
          </w:p>
        </w:tc>
        <w:tc>
          <w:tcPr>
            <w:tcW w:w="957" w:type="dxa"/>
          </w:tcPr>
          <w:p w14:paraId="2DEABF49" w14:textId="7290A374" w:rsidR="0073744C" w:rsidRPr="00C40C03" w:rsidRDefault="00F37E39" w:rsidP="00F37E39">
            <w:pPr>
              <w:spacing w:line="276" w:lineRule="auto"/>
              <w:jc w:val="right"/>
              <w:rPr>
                <w:rFonts w:ascii="Times" w:hAnsi="Times"/>
                <w:sz w:val="20"/>
                <w:szCs w:val="20"/>
              </w:rPr>
            </w:pPr>
            <w:r>
              <w:rPr>
                <w:rFonts w:ascii="Times" w:hAnsi="Times"/>
                <w:sz w:val="20"/>
                <w:szCs w:val="20"/>
              </w:rPr>
              <w:t>93</w:t>
            </w:r>
          </w:p>
        </w:tc>
      </w:tr>
      <w:tr w:rsidR="0073744C" w:rsidRPr="00C40C03" w14:paraId="58021F0A" w14:textId="77777777" w:rsidTr="00693AEE">
        <w:tc>
          <w:tcPr>
            <w:tcW w:w="1101" w:type="dxa"/>
          </w:tcPr>
          <w:p w14:paraId="54AFA947" w14:textId="3A460C9B" w:rsidR="0073744C" w:rsidRPr="00C40C03" w:rsidRDefault="005B2291" w:rsidP="0073744C">
            <w:pPr>
              <w:spacing w:line="276" w:lineRule="auto"/>
              <w:rPr>
                <w:rFonts w:ascii="Times" w:hAnsi="Times"/>
                <w:sz w:val="20"/>
                <w:szCs w:val="20"/>
              </w:rPr>
            </w:pPr>
            <w:r>
              <w:rPr>
                <w:rFonts w:ascii="Times" w:hAnsi="Times"/>
                <w:sz w:val="20"/>
                <w:szCs w:val="20"/>
              </w:rPr>
              <w:t>2.1.3a</w:t>
            </w:r>
          </w:p>
        </w:tc>
        <w:tc>
          <w:tcPr>
            <w:tcW w:w="6662" w:type="dxa"/>
          </w:tcPr>
          <w:p w14:paraId="71FDE613" w14:textId="7F496EF6" w:rsidR="0073744C" w:rsidRPr="00C40C03" w:rsidRDefault="005B2291" w:rsidP="0073744C">
            <w:pPr>
              <w:spacing w:line="276" w:lineRule="auto"/>
              <w:rPr>
                <w:rFonts w:ascii="Times" w:hAnsi="Times"/>
                <w:sz w:val="20"/>
                <w:szCs w:val="20"/>
              </w:rPr>
            </w:pPr>
            <w:r w:rsidRPr="005B2291">
              <w:rPr>
                <w:rFonts w:ascii="Times" w:hAnsi="Times"/>
                <w:sz w:val="20"/>
                <w:szCs w:val="20"/>
              </w:rPr>
              <w:t xml:space="preserve">CORM-2, </w:t>
            </w:r>
            <w:proofErr w:type="gramStart"/>
            <w:r w:rsidRPr="005B2291">
              <w:rPr>
                <w:rFonts w:ascii="Times" w:hAnsi="Times"/>
                <w:sz w:val="20"/>
                <w:szCs w:val="20"/>
              </w:rPr>
              <w:t>Tricarbonyldichlororuthenium(</w:t>
            </w:r>
            <w:proofErr w:type="gramEnd"/>
            <w:r w:rsidRPr="005B2291">
              <w:rPr>
                <w:rFonts w:ascii="Times" w:hAnsi="Times"/>
                <w:sz w:val="20"/>
                <w:szCs w:val="20"/>
              </w:rPr>
              <w:t>II) dimer, Ru</w:t>
            </w:r>
            <w:r w:rsidRPr="005B2291">
              <w:rPr>
                <w:rFonts w:ascii="Times" w:hAnsi="Times"/>
                <w:sz w:val="20"/>
                <w:szCs w:val="20"/>
                <w:vertAlign w:val="subscript"/>
              </w:rPr>
              <w:t>2</w:t>
            </w:r>
            <w:r w:rsidRPr="005B2291">
              <w:rPr>
                <w:rFonts w:ascii="Times" w:hAnsi="Times"/>
                <w:sz w:val="20"/>
                <w:szCs w:val="20"/>
              </w:rPr>
              <w:t>Cl</w:t>
            </w:r>
            <w:r w:rsidRPr="005B2291">
              <w:rPr>
                <w:rFonts w:ascii="Times" w:hAnsi="Times"/>
                <w:sz w:val="20"/>
                <w:szCs w:val="20"/>
                <w:vertAlign w:val="subscript"/>
              </w:rPr>
              <w:t>4</w:t>
            </w:r>
            <w:r w:rsidRPr="005B2291">
              <w:rPr>
                <w:rFonts w:ascii="Times" w:hAnsi="Times"/>
                <w:sz w:val="20"/>
                <w:szCs w:val="20"/>
              </w:rPr>
              <w:t>(CO)</w:t>
            </w:r>
            <w:r w:rsidRPr="005B2291">
              <w:rPr>
                <w:rFonts w:ascii="Times" w:hAnsi="Times"/>
                <w:sz w:val="20"/>
                <w:szCs w:val="20"/>
                <w:vertAlign w:val="subscript"/>
              </w:rPr>
              <w:t>6</w:t>
            </w:r>
          </w:p>
        </w:tc>
        <w:tc>
          <w:tcPr>
            <w:tcW w:w="957" w:type="dxa"/>
          </w:tcPr>
          <w:p w14:paraId="34706C93" w14:textId="31DB9213" w:rsidR="0073744C" w:rsidRPr="00C40C03" w:rsidRDefault="00F37E39" w:rsidP="00F37E39">
            <w:pPr>
              <w:spacing w:line="276" w:lineRule="auto"/>
              <w:jc w:val="right"/>
              <w:rPr>
                <w:rFonts w:ascii="Times" w:hAnsi="Times"/>
                <w:sz w:val="20"/>
                <w:szCs w:val="20"/>
              </w:rPr>
            </w:pPr>
            <w:r>
              <w:rPr>
                <w:rFonts w:ascii="Times" w:hAnsi="Times"/>
                <w:sz w:val="20"/>
                <w:szCs w:val="20"/>
              </w:rPr>
              <w:t>93</w:t>
            </w:r>
          </w:p>
        </w:tc>
      </w:tr>
      <w:tr w:rsidR="0073744C" w:rsidRPr="00C40C03" w14:paraId="09A6512D" w14:textId="77777777" w:rsidTr="00693AEE">
        <w:tc>
          <w:tcPr>
            <w:tcW w:w="1101" w:type="dxa"/>
          </w:tcPr>
          <w:p w14:paraId="646DA217" w14:textId="5BD7F9CA" w:rsidR="0073744C" w:rsidRPr="00C40C03" w:rsidRDefault="005B2291" w:rsidP="0073744C">
            <w:pPr>
              <w:spacing w:line="276" w:lineRule="auto"/>
              <w:rPr>
                <w:rFonts w:ascii="Times" w:hAnsi="Times"/>
                <w:sz w:val="20"/>
                <w:szCs w:val="20"/>
              </w:rPr>
            </w:pPr>
            <w:r>
              <w:rPr>
                <w:rFonts w:ascii="Times" w:hAnsi="Times"/>
                <w:sz w:val="20"/>
                <w:szCs w:val="20"/>
              </w:rPr>
              <w:t>2.1.3b</w:t>
            </w:r>
          </w:p>
        </w:tc>
        <w:tc>
          <w:tcPr>
            <w:tcW w:w="6662" w:type="dxa"/>
          </w:tcPr>
          <w:p w14:paraId="5CF035EE" w14:textId="40A75A5B" w:rsidR="0073744C" w:rsidRPr="00C40C03" w:rsidRDefault="005B2291" w:rsidP="0073744C">
            <w:pPr>
              <w:spacing w:line="276" w:lineRule="auto"/>
              <w:rPr>
                <w:rFonts w:ascii="Times" w:hAnsi="Times"/>
                <w:sz w:val="20"/>
                <w:szCs w:val="20"/>
              </w:rPr>
            </w:pPr>
            <w:r w:rsidRPr="005B2291">
              <w:rPr>
                <w:rFonts w:ascii="Times" w:hAnsi="Times"/>
                <w:sz w:val="20"/>
                <w:szCs w:val="20"/>
              </w:rPr>
              <w:t xml:space="preserve">CORM-3, </w:t>
            </w:r>
            <w:proofErr w:type="gramStart"/>
            <w:r w:rsidRPr="005B2291">
              <w:rPr>
                <w:rFonts w:ascii="Times" w:hAnsi="Times"/>
                <w:sz w:val="20"/>
                <w:szCs w:val="20"/>
              </w:rPr>
              <w:t>Tricarbonylchloro(</w:t>
            </w:r>
            <w:proofErr w:type="gramEnd"/>
            <w:r w:rsidRPr="005B2291">
              <w:rPr>
                <w:rFonts w:ascii="Times" w:hAnsi="Times"/>
                <w:sz w:val="20"/>
                <w:szCs w:val="20"/>
              </w:rPr>
              <w:t>glycinato)ruthenium(II), C</w:t>
            </w:r>
            <w:r w:rsidRPr="005B2291">
              <w:rPr>
                <w:rFonts w:ascii="Times" w:hAnsi="Times"/>
                <w:sz w:val="20"/>
                <w:szCs w:val="20"/>
                <w:vertAlign w:val="subscript"/>
              </w:rPr>
              <w:t>5</w:t>
            </w:r>
            <w:r w:rsidRPr="005B2291">
              <w:rPr>
                <w:rFonts w:ascii="Times" w:hAnsi="Times"/>
                <w:sz w:val="20"/>
                <w:szCs w:val="20"/>
              </w:rPr>
              <w:t>H</w:t>
            </w:r>
            <w:r w:rsidRPr="005B2291">
              <w:rPr>
                <w:rFonts w:ascii="Times" w:hAnsi="Times"/>
                <w:sz w:val="20"/>
                <w:szCs w:val="20"/>
                <w:vertAlign w:val="subscript"/>
              </w:rPr>
              <w:t>4</w:t>
            </w:r>
            <w:r>
              <w:rPr>
                <w:rFonts w:ascii="Times" w:hAnsi="Times"/>
                <w:sz w:val="20"/>
                <w:szCs w:val="20"/>
              </w:rPr>
              <w:t>Cl</w:t>
            </w:r>
            <w:r w:rsidRPr="005B2291">
              <w:rPr>
                <w:rFonts w:ascii="Times" w:hAnsi="Times"/>
                <w:sz w:val="20"/>
                <w:szCs w:val="20"/>
              </w:rPr>
              <w:t>NO</w:t>
            </w:r>
            <w:r w:rsidRPr="005B2291">
              <w:rPr>
                <w:rFonts w:ascii="Times" w:hAnsi="Times"/>
                <w:sz w:val="20"/>
                <w:szCs w:val="20"/>
                <w:vertAlign w:val="subscript"/>
              </w:rPr>
              <w:t>5</w:t>
            </w:r>
            <w:r w:rsidRPr="005B2291">
              <w:rPr>
                <w:rFonts w:ascii="Times" w:hAnsi="Times"/>
                <w:sz w:val="20"/>
                <w:szCs w:val="20"/>
              </w:rPr>
              <w:t>Ru</w:t>
            </w:r>
          </w:p>
        </w:tc>
        <w:tc>
          <w:tcPr>
            <w:tcW w:w="957" w:type="dxa"/>
          </w:tcPr>
          <w:p w14:paraId="0651C2AE" w14:textId="4F7FC356" w:rsidR="0073744C" w:rsidRPr="00C40C03" w:rsidRDefault="00F37E39" w:rsidP="00F37E39">
            <w:pPr>
              <w:spacing w:line="276" w:lineRule="auto"/>
              <w:jc w:val="right"/>
              <w:rPr>
                <w:rFonts w:ascii="Times" w:hAnsi="Times"/>
                <w:sz w:val="20"/>
                <w:szCs w:val="20"/>
              </w:rPr>
            </w:pPr>
            <w:r>
              <w:rPr>
                <w:rFonts w:ascii="Times" w:hAnsi="Times"/>
                <w:sz w:val="20"/>
                <w:szCs w:val="20"/>
              </w:rPr>
              <w:t>94</w:t>
            </w:r>
          </w:p>
        </w:tc>
      </w:tr>
      <w:tr w:rsidR="0073744C" w:rsidRPr="00C40C03" w14:paraId="054F0391" w14:textId="77777777" w:rsidTr="00693AEE">
        <w:tc>
          <w:tcPr>
            <w:tcW w:w="1101" w:type="dxa"/>
          </w:tcPr>
          <w:p w14:paraId="4C84D528" w14:textId="42843F19" w:rsidR="0073744C" w:rsidRPr="00C40C03" w:rsidRDefault="005B2291" w:rsidP="0073744C">
            <w:pPr>
              <w:spacing w:line="276" w:lineRule="auto"/>
              <w:rPr>
                <w:rFonts w:ascii="Times" w:hAnsi="Times"/>
                <w:sz w:val="20"/>
                <w:szCs w:val="20"/>
              </w:rPr>
            </w:pPr>
            <w:r>
              <w:rPr>
                <w:rFonts w:ascii="Times" w:hAnsi="Times"/>
                <w:sz w:val="20"/>
                <w:szCs w:val="20"/>
              </w:rPr>
              <w:t>2.2</w:t>
            </w:r>
          </w:p>
        </w:tc>
        <w:tc>
          <w:tcPr>
            <w:tcW w:w="6662" w:type="dxa"/>
          </w:tcPr>
          <w:p w14:paraId="1EF24702" w14:textId="12FAA51C" w:rsidR="0073744C" w:rsidRPr="005C4638" w:rsidRDefault="005B2291" w:rsidP="0073744C">
            <w:pPr>
              <w:spacing w:line="276" w:lineRule="auto"/>
              <w:rPr>
                <w:rFonts w:ascii="Times" w:hAnsi="Times"/>
                <w:sz w:val="20"/>
                <w:szCs w:val="20"/>
              </w:rPr>
            </w:pPr>
            <w:r w:rsidRPr="005B2291">
              <w:rPr>
                <w:rFonts w:ascii="Times" w:hAnsi="Times"/>
                <w:sz w:val="20"/>
                <w:szCs w:val="20"/>
              </w:rPr>
              <w:t>Microbiological methods</w:t>
            </w:r>
          </w:p>
        </w:tc>
        <w:tc>
          <w:tcPr>
            <w:tcW w:w="957" w:type="dxa"/>
          </w:tcPr>
          <w:p w14:paraId="4F9AEBA5" w14:textId="73758B50" w:rsidR="0073744C" w:rsidRPr="00C40C03" w:rsidRDefault="00F37E39" w:rsidP="00F37E39">
            <w:pPr>
              <w:spacing w:line="276" w:lineRule="auto"/>
              <w:jc w:val="right"/>
              <w:rPr>
                <w:rFonts w:ascii="Times" w:hAnsi="Times"/>
                <w:sz w:val="20"/>
                <w:szCs w:val="20"/>
              </w:rPr>
            </w:pPr>
            <w:r>
              <w:rPr>
                <w:rFonts w:ascii="Times" w:hAnsi="Times"/>
                <w:sz w:val="20"/>
                <w:szCs w:val="20"/>
              </w:rPr>
              <w:t>94</w:t>
            </w:r>
          </w:p>
        </w:tc>
      </w:tr>
      <w:tr w:rsidR="0073744C" w:rsidRPr="00C40C03" w14:paraId="03336EA3" w14:textId="77777777" w:rsidTr="00693AEE">
        <w:tc>
          <w:tcPr>
            <w:tcW w:w="1101" w:type="dxa"/>
          </w:tcPr>
          <w:p w14:paraId="4348975C" w14:textId="504DD96A" w:rsidR="0073744C" w:rsidRPr="00C40C03" w:rsidRDefault="005B2291" w:rsidP="0073744C">
            <w:pPr>
              <w:spacing w:line="276" w:lineRule="auto"/>
              <w:rPr>
                <w:rFonts w:ascii="Times" w:hAnsi="Times"/>
                <w:sz w:val="20"/>
                <w:szCs w:val="20"/>
              </w:rPr>
            </w:pPr>
            <w:r>
              <w:rPr>
                <w:rFonts w:ascii="Times" w:hAnsi="Times"/>
                <w:sz w:val="20"/>
                <w:szCs w:val="20"/>
              </w:rPr>
              <w:t>2.2.1</w:t>
            </w:r>
          </w:p>
        </w:tc>
        <w:tc>
          <w:tcPr>
            <w:tcW w:w="6662" w:type="dxa"/>
          </w:tcPr>
          <w:p w14:paraId="52E37B6A" w14:textId="26A9EACA" w:rsidR="0073744C" w:rsidRPr="005B2291" w:rsidRDefault="005B2291" w:rsidP="0073744C">
            <w:pPr>
              <w:spacing w:line="276" w:lineRule="auto"/>
              <w:rPr>
                <w:rFonts w:ascii="Times" w:hAnsi="Times"/>
                <w:sz w:val="20"/>
                <w:szCs w:val="20"/>
              </w:rPr>
            </w:pPr>
            <w:r w:rsidRPr="005B2291">
              <w:rPr>
                <w:rFonts w:ascii="Times" w:hAnsi="Times"/>
                <w:sz w:val="20"/>
              </w:rPr>
              <w:t>Routine bacterial growth and strain maintenance</w:t>
            </w:r>
          </w:p>
        </w:tc>
        <w:tc>
          <w:tcPr>
            <w:tcW w:w="957" w:type="dxa"/>
          </w:tcPr>
          <w:p w14:paraId="7C0266EC" w14:textId="7F6E6A6E" w:rsidR="0073744C" w:rsidRPr="00C40C03" w:rsidRDefault="00F37E39" w:rsidP="00F37E39">
            <w:pPr>
              <w:spacing w:line="276" w:lineRule="auto"/>
              <w:jc w:val="right"/>
              <w:rPr>
                <w:rFonts w:ascii="Times" w:hAnsi="Times"/>
                <w:sz w:val="20"/>
                <w:szCs w:val="20"/>
              </w:rPr>
            </w:pPr>
            <w:r>
              <w:rPr>
                <w:rFonts w:ascii="Times" w:hAnsi="Times"/>
                <w:sz w:val="20"/>
                <w:szCs w:val="20"/>
              </w:rPr>
              <w:t>94</w:t>
            </w:r>
          </w:p>
        </w:tc>
      </w:tr>
      <w:tr w:rsidR="0073744C" w:rsidRPr="00C40C03" w14:paraId="591A0F6B" w14:textId="77777777" w:rsidTr="00693AEE">
        <w:tc>
          <w:tcPr>
            <w:tcW w:w="1101" w:type="dxa"/>
          </w:tcPr>
          <w:p w14:paraId="67282347" w14:textId="6BA1BDB1" w:rsidR="0073744C" w:rsidRPr="00C40C03" w:rsidRDefault="005B2291" w:rsidP="0073744C">
            <w:pPr>
              <w:spacing w:line="276" w:lineRule="auto"/>
              <w:rPr>
                <w:rFonts w:ascii="Times" w:hAnsi="Times"/>
                <w:sz w:val="20"/>
                <w:szCs w:val="20"/>
              </w:rPr>
            </w:pPr>
            <w:r>
              <w:rPr>
                <w:rFonts w:ascii="Times" w:hAnsi="Times"/>
                <w:sz w:val="20"/>
                <w:szCs w:val="20"/>
              </w:rPr>
              <w:t>2.2.2</w:t>
            </w:r>
          </w:p>
        </w:tc>
        <w:tc>
          <w:tcPr>
            <w:tcW w:w="6662" w:type="dxa"/>
          </w:tcPr>
          <w:p w14:paraId="09DE4040" w14:textId="76A79D43" w:rsidR="0073744C" w:rsidRPr="0073744C" w:rsidRDefault="005B2291" w:rsidP="0073744C">
            <w:pPr>
              <w:spacing w:line="276" w:lineRule="auto"/>
              <w:rPr>
                <w:rFonts w:ascii="Times" w:hAnsi="Times"/>
                <w:sz w:val="20"/>
                <w:szCs w:val="20"/>
              </w:rPr>
            </w:pPr>
            <w:r w:rsidRPr="005B2291">
              <w:rPr>
                <w:rFonts w:ascii="Times" w:hAnsi="Times"/>
                <w:sz w:val="20"/>
                <w:szCs w:val="20"/>
              </w:rPr>
              <w:t xml:space="preserve">Measurements of </w:t>
            </w:r>
            <w:r w:rsidRPr="005B2291">
              <w:rPr>
                <w:rFonts w:ascii="Times" w:hAnsi="Times"/>
                <w:i/>
                <w:sz w:val="20"/>
                <w:szCs w:val="20"/>
              </w:rPr>
              <w:t>E. coli</w:t>
            </w:r>
            <w:r w:rsidRPr="005B2291">
              <w:rPr>
                <w:rFonts w:ascii="Times" w:hAnsi="Times"/>
                <w:sz w:val="20"/>
                <w:szCs w:val="20"/>
              </w:rPr>
              <w:t xml:space="preserve"> culture growth and viability</w:t>
            </w:r>
          </w:p>
        </w:tc>
        <w:tc>
          <w:tcPr>
            <w:tcW w:w="957" w:type="dxa"/>
          </w:tcPr>
          <w:p w14:paraId="2E539F7B" w14:textId="7A9AC03B" w:rsidR="0073744C" w:rsidRPr="00C40C03" w:rsidRDefault="00F37E39" w:rsidP="00F37E39">
            <w:pPr>
              <w:spacing w:line="276" w:lineRule="auto"/>
              <w:jc w:val="right"/>
              <w:rPr>
                <w:rFonts w:ascii="Times" w:hAnsi="Times"/>
                <w:sz w:val="20"/>
                <w:szCs w:val="20"/>
              </w:rPr>
            </w:pPr>
            <w:r>
              <w:rPr>
                <w:rFonts w:ascii="Times" w:hAnsi="Times"/>
                <w:sz w:val="20"/>
                <w:szCs w:val="20"/>
              </w:rPr>
              <w:t>95</w:t>
            </w:r>
          </w:p>
        </w:tc>
      </w:tr>
      <w:tr w:rsidR="0073744C" w:rsidRPr="00C40C03" w14:paraId="75A66048" w14:textId="77777777" w:rsidTr="00693AEE">
        <w:tc>
          <w:tcPr>
            <w:tcW w:w="1101" w:type="dxa"/>
          </w:tcPr>
          <w:p w14:paraId="57CE5EA0" w14:textId="52C95125" w:rsidR="0073744C" w:rsidRPr="00C40C03" w:rsidRDefault="005B2291" w:rsidP="0073744C">
            <w:pPr>
              <w:spacing w:line="276" w:lineRule="auto"/>
              <w:rPr>
                <w:rFonts w:ascii="Times" w:hAnsi="Times"/>
                <w:sz w:val="20"/>
                <w:szCs w:val="20"/>
              </w:rPr>
            </w:pPr>
            <w:r>
              <w:rPr>
                <w:rFonts w:ascii="Times" w:hAnsi="Times"/>
                <w:sz w:val="20"/>
                <w:szCs w:val="20"/>
              </w:rPr>
              <w:t>2.2.2a</w:t>
            </w:r>
          </w:p>
        </w:tc>
        <w:tc>
          <w:tcPr>
            <w:tcW w:w="6662" w:type="dxa"/>
          </w:tcPr>
          <w:p w14:paraId="23110967" w14:textId="00E7E2D7" w:rsidR="0073744C" w:rsidRPr="0073744C" w:rsidRDefault="00036824" w:rsidP="0073744C">
            <w:pPr>
              <w:spacing w:line="276" w:lineRule="auto"/>
              <w:rPr>
                <w:rFonts w:ascii="Times" w:hAnsi="Times"/>
                <w:sz w:val="20"/>
                <w:szCs w:val="20"/>
              </w:rPr>
            </w:pPr>
            <w:r>
              <w:rPr>
                <w:rFonts w:ascii="Times" w:hAnsi="Times"/>
                <w:sz w:val="20"/>
                <w:szCs w:val="20"/>
              </w:rPr>
              <w:t>Growth</w:t>
            </w:r>
          </w:p>
        </w:tc>
        <w:tc>
          <w:tcPr>
            <w:tcW w:w="957" w:type="dxa"/>
          </w:tcPr>
          <w:p w14:paraId="5FA26FC2" w14:textId="49F5ED3B" w:rsidR="0073744C" w:rsidRPr="00C40C03" w:rsidRDefault="00F37E39" w:rsidP="00F37E39">
            <w:pPr>
              <w:spacing w:line="276" w:lineRule="auto"/>
              <w:jc w:val="right"/>
              <w:rPr>
                <w:rFonts w:ascii="Times" w:hAnsi="Times"/>
                <w:sz w:val="20"/>
                <w:szCs w:val="20"/>
              </w:rPr>
            </w:pPr>
            <w:r>
              <w:rPr>
                <w:rFonts w:ascii="Times" w:hAnsi="Times"/>
                <w:sz w:val="20"/>
                <w:szCs w:val="20"/>
              </w:rPr>
              <w:t>95</w:t>
            </w:r>
          </w:p>
        </w:tc>
      </w:tr>
      <w:tr w:rsidR="0073744C" w:rsidRPr="00C40C03" w14:paraId="7C2694F6" w14:textId="77777777" w:rsidTr="00693AEE">
        <w:tc>
          <w:tcPr>
            <w:tcW w:w="1101" w:type="dxa"/>
          </w:tcPr>
          <w:p w14:paraId="0AC89F33" w14:textId="077EE69C" w:rsidR="0073744C" w:rsidRPr="00C40C03" w:rsidRDefault="005B2291" w:rsidP="0073744C">
            <w:pPr>
              <w:spacing w:line="276" w:lineRule="auto"/>
              <w:rPr>
                <w:rFonts w:ascii="Times" w:hAnsi="Times"/>
                <w:sz w:val="20"/>
                <w:szCs w:val="20"/>
              </w:rPr>
            </w:pPr>
            <w:r>
              <w:rPr>
                <w:rFonts w:ascii="Times" w:hAnsi="Times"/>
                <w:sz w:val="20"/>
                <w:szCs w:val="20"/>
              </w:rPr>
              <w:t>2.2.2b</w:t>
            </w:r>
          </w:p>
        </w:tc>
        <w:tc>
          <w:tcPr>
            <w:tcW w:w="6662" w:type="dxa"/>
          </w:tcPr>
          <w:p w14:paraId="4D901083" w14:textId="2A8EBED2" w:rsidR="0073744C" w:rsidRPr="0073744C" w:rsidRDefault="00036824" w:rsidP="0073744C">
            <w:pPr>
              <w:spacing w:line="276" w:lineRule="auto"/>
              <w:rPr>
                <w:rFonts w:ascii="Times" w:hAnsi="Times"/>
                <w:sz w:val="20"/>
                <w:szCs w:val="20"/>
              </w:rPr>
            </w:pPr>
            <w:r>
              <w:rPr>
                <w:rFonts w:ascii="Times" w:hAnsi="Times"/>
                <w:sz w:val="20"/>
                <w:szCs w:val="20"/>
              </w:rPr>
              <w:t>Viability</w:t>
            </w:r>
          </w:p>
        </w:tc>
        <w:tc>
          <w:tcPr>
            <w:tcW w:w="957" w:type="dxa"/>
          </w:tcPr>
          <w:p w14:paraId="2AD65924" w14:textId="70119E7C" w:rsidR="0073744C" w:rsidRPr="00C40C03" w:rsidRDefault="00F37E39" w:rsidP="00F37E39">
            <w:pPr>
              <w:spacing w:line="276" w:lineRule="auto"/>
              <w:jc w:val="right"/>
              <w:rPr>
                <w:rFonts w:ascii="Times" w:hAnsi="Times"/>
                <w:sz w:val="20"/>
                <w:szCs w:val="20"/>
              </w:rPr>
            </w:pPr>
            <w:r>
              <w:rPr>
                <w:rFonts w:ascii="Times" w:hAnsi="Times"/>
                <w:sz w:val="20"/>
                <w:szCs w:val="20"/>
              </w:rPr>
              <w:t>95</w:t>
            </w:r>
          </w:p>
        </w:tc>
      </w:tr>
      <w:tr w:rsidR="0073744C" w:rsidRPr="00C40C03" w14:paraId="59054597" w14:textId="77777777" w:rsidTr="00693AEE">
        <w:tc>
          <w:tcPr>
            <w:tcW w:w="1101" w:type="dxa"/>
          </w:tcPr>
          <w:p w14:paraId="6F2DAE3B" w14:textId="1C631F28" w:rsidR="0073744C" w:rsidRPr="00C40C03" w:rsidRDefault="00036824" w:rsidP="0073744C">
            <w:pPr>
              <w:spacing w:line="276" w:lineRule="auto"/>
              <w:rPr>
                <w:rFonts w:ascii="Times" w:hAnsi="Times"/>
                <w:sz w:val="20"/>
                <w:szCs w:val="20"/>
              </w:rPr>
            </w:pPr>
            <w:r>
              <w:rPr>
                <w:rFonts w:ascii="Times" w:hAnsi="Times"/>
                <w:sz w:val="20"/>
                <w:szCs w:val="20"/>
              </w:rPr>
              <w:t>2.2.3</w:t>
            </w:r>
          </w:p>
        </w:tc>
        <w:tc>
          <w:tcPr>
            <w:tcW w:w="6662" w:type="dxa"/>
          </w:tcPr>
          <w:p w14:paraId="4681F9DB" w14:textId="2498EB5A" w:rsidR="0073744C" w:rsidRPr="00C40C03" w:rsidRDefault="00036824" w:rsidP="0073744C">
            <w:pPr>
              <w:spacing w:line="276" w:lineRule="auto"/>
              <w:rPr>
                <w:rFonts w:ascii="Times" w:hAnsi="Times"/>
                <w:sz w:val="20"/>
                <w:szCs w:val="20"/>
              </w:rPr>
            </w:pPr>
            <w:r w:rsidRPr="00036824">
              <w:rPr>
                <w:rFonts w:ascii="Times" w:hAnsi="Times"/>
                <w:sz w:val="20"/>
                <w:szCs w:val="20"/>
              </w:rPr>
              <w:t xml:space="preserve">Determination of Ru content of whole </w:t>
            </w:r>
            <w:r w:rsidRPr="00036824">
              <w:rPr>
                <w:rFonts w:ascii="Times" w:hAnsi="Times"/>
                <w:i/>
                <w:sz w:val="20"/>
                <w:szCs w:val="20"/>
              </w:rPr>
              <w:t>E. coli</w:t>
            </w:r>
            <w:r w:rsidRPr="00036824">
              <w:rPr>
                <w:rFonts w:ascii="Times" w:hAnsi="Times"/>
                <w:sz w:val="20"/>
                <w:szCs w:val="20"/>
              </w:rPr>
              <w:t xml:space="preserve"> cells</w:t>
            </w:r>
          </w:p>
        </w:tc>
        <w:tc>
          <w:tcPr>
            <w:tcW w:w="957" w:type="dxa"/>
          </w:tcPr>
          <w:p w14:paraId="035B1A1C" w14:textId="6EF9E3CB" w:rsidR="0073744C" w:rsidRPr="00C40C03" w:rsidRDefault="00F37E39" w:rsidP="00F37E39">
            <w:pPr>
              <w:spacing w:line="276" w:lineRule="auto"/>
              <w:jc w:val="right"/>
              <w:rPr>
                <w:rFonts w:ascii="Times" w:hAnsi="Times"/>
                <w:sz w:val="20"/>
                <w:szCs w:val="20"/>
              </w:rPr>
            </w:pPr>
            <w:r>
              <w:rPr>
                <w:rFonts w:ascii="Times" w:hAnsi="Times"/>
                <w:sz w:val="20"/>
                <w:szCs w:val="20"/>
              </w:rPr>
              <w:t>95</w:t>
            </w:r>
          </w:p>
        </w:tc>
      </w:tr>
      <w:tr w:rsidR="0073744C" w:rsidRPr="00C40C03" w14:paraId="0E49E75F" w14:textId="77777777" w:rsidTr="00693AEE">
        <w:tc>
          <w:tcPr>
            <w:tcW w:w="1101" w:type="dxa"/>
          </w:tcPr>
          <w:p w14:paraId="3A4B8C25" w14:textId="500ED62C" w:rsidR="0073744C" w:rsidRPr="00C40C03" w:rsidRDefault="00036824" w:rsidP="0073744C">
            <w:pPr>
              <w:spacing w:line="276" w:lineRule="auto"/>
              <w:rPr>
                <w:rFonts w:ascii="Times" w:hAnsi="Times"/>
                <w:sz w:val="20"/>
                <w:szCs w:val="20"/>
              </w:rPr>
            </w:pPr>
            <w:r>
              <w:rPr>
                <w:rFonts w:ascii="Times" w:hAnsi="Times"/>
                <w:sz w:val="20"/>
                <w:szCs w:val="20"/>
              </w:rPr>
              <w:t>2.2.4</w:t>
            </w:r>
          </w:p>
        </w:tc>
        <w:tc>
          <w:tcPr>
            <w:tcW w:w="6662" w:type="dxa"/>
          </w:tcPr>
          <w:p w14:paraId="7F4C3C8E" w14:textId="4BC5992A" w:rsidR="0073744C" w:rsidRPr="005C4638" w:rsidRDefault="00036824" w:rsidP="0073744C">
            <w:pPr>
              <w:spacing w:line="276" w:lineRule="auto"/>
              <w:rPr>
                <w:rFonts w:ascii="Times" w:hAnsi="Times"/>
                <w:sz w:val="20"/>
                <w:szCs w:val="20"/>
              </w:rPr>
            </w:pPr>
            <w:r w:rsidRPr="00036824">
              <w:rPr>
                <w:rFonts w:ascii="Times" w:hAnsi="Times"/>
                <w:color w:val="000000" w:themeColor="text1"/>
                <w:sz w:val="20"/>
              </w:rPr>
              <w:t xml:space="preserve">Assessment of buffers or growth media on the growth inhibitory effects of CORM-2 and CORM-3 against </w:t>
            </w:r>
            <w:r w:rsidRPr="00036824">
              <w:rPr>
                <w:rFonts w:ascii="Times" w:hAnsi="Times"/>
                <w:i/>
                <w:color w:val="000000" w:themeColor="text1"/>
                <w:sz w:val="20"/>
              </w:rPr>
              <w:t>E. coli</w:t>
            </w:r>
          </w:p>
        </w:tc>
        <w:tc>
          <w:tcPr>
            <w:tcW w:w="957" w:type="dxa"/>
          </w:tcPr>
          <w:p w14:paraId="03A4E08E" w14:textId="77777777" w:rsidR="0073744C" w:rsidRDefault="0073744C" w:rsidP="00F37E39">
            <w:pPr>
              <w:spacing w:line="276" w:lineRule="auto"/>
              <w:jc w:val="right"/>
              <w:rPr>
                <w:rFonts w:ascii="Times" w:hAnsi="Times"/>
                <w:sz w:val="20"/>
                <w:szCs w:val="20"/>
              </w:rPr>
            </w:pPr>
          </w:p>
          <w:p w14:paraId="2ABC20FA" w14:textId="375AC809" w:rsidR="00F37E39" w:rsidRPr="00C40C03" w:rsidRDefault="00F37E39" w:rsidP="00F37E39">
            <w:pPr>
              <w:spacing w:line="276" w:lineRule="auto"/>
              <w:jc w:val="right"/>
              <w:rPr>
                <w:rFonts w:ascii="Times" w:hAnsi="Times"/>
                <w:sz w:val="20"/>
                <w:szCs w:val="20"/>
              </w:rPr>
            </w:pPr>
            <w:r>
              <w:rPr>
                <w:rFonts w:ascii="Times" w:hAnsi="Times"/>
                <w:sz w:val="20"/>
                <w:szCs w:val="20"/>
              </w:rPr>
              <w:t>96</w:t>
            </w:r>
          </w:p>
        </w:tc>
      </w:tr>
      <w:tr w:rsidR="00036824" w:rsidRPr="00C40C03" w14:paraId="223652D3" w14:textId="77777777" w:rsidTr="00693AEE">
        <w:tc>
          <w:tcPr>
            <w:tcW w:w="1101" w:type="dxa"/>
          </w:tcPr>
          <w:p w14:paraId="1BD03315" w14:textId="22A75126" w:rsidR="00036824" w:rsidRPr="00C40C03" w:rsidRDefault="00036824" w:rsidP="00036824">
            <w:pPr>
              <w:spacing w:line="276" w:lineRule="auto"/>
              <w:rPr>
                <w:rFonts w:ascii="Times" w:hAnsi="Times"/>
                <w:sz w:val="20"/>
                <w:szCs w:val="20"/>
              </w:rPr>
            </w:pPr>
            <w:r>
              <w:rPr>
                <w:rFonts w:ascii="Times" w:hAnsi="Times"/>
                <w:sz w:val="20"/>
                <w:szCs w:val="20"/>
              </w:rPr>
              <w:t>2.2.5</w:t>
            </w:r>
          </w:p>
        </w:tc>
        <w:tc>
          <w:tcPr>
            <w:tcW w:w="6662" w:type="dxa"/>
          </w:tcPr>
          <w:p w14:paraId="1D445EE9" w14:textId="0501BD47" w:rsidR="00036824" w:rsidRPr="005B2291" w:rsidRDefault="00036824" w:rsidP="00036824">
            <w:pPr>
              <w:spacing w:line="276" w:lineRule="auto"/>
              <w:rPr>
                <w:rFonts w:ascii="Times" w:hAnsi="Times"/>
                <w:sz w:val="20"/>
                <w:szCs w:val="20"/>
              </w:rPr>
            </w:pPr>
            <w:r w:rsidRPr="00036824">
              <w:rPr>
                <w:rFonts w:ascii="Times" w:hAnsi="Times"/>
                <w:sz w:val="20"/>
                <w:szCs w:val="20"/>
              </w:rPr>
              <w:t xml:space="preserve">Determination of the affect of casamino acids on the growth inhibitory effects of CORMs against </w:t>
            </w:r>
            <w:r w:rsidRPr="00036824">
              <w:rPr>
                <w:rFonts w:ascii="Times" w:hAnsi="Times"/>
                <w:i/>
                <w:sz w:val="20"/>
                <w:szCs w:val="20"/>
              </w:rPr>
              <w:t>E. coli</w:t>
            </w:r>
          </w:p>
        </w:tc>
        <w:tc>
          <w:tcPr>
            <w:tcW w:w="957" w:type="dxa"/>
          </w:tcPr>
          <w:p w14:paraId="30B8E5C0" w14:textId="77777777" w:rsidR="00036824" w:rsidRDefault="00036824" w:rsidP="00F37E39">
            <w:pPr>
              <w:spacing w:line="276" w:lineRule="auto"/>
              <w:jc w:val="right"/>
              <w:rPr>
                <w:rFonts w:ascii="Times" w:hAnsi="Times"/>
                <w:sz w:val="20"/>
                <w:szCs w:val="20"/>
              </w:rPr>
            </w:pPr>
          </w:p>
          <w:p w14:paraId="62F9BF8C" w14:textId="4052C07B" w:rsidR="00F37E39" w:rsidRPr="00C40C03" w:rsidRDefault="00F37E39" w:rsidP="00F37E39">
            <w:pPr>
              <w:spacing w:line="276" w:lineRule="auto"/>
              <w:jc w:val="right"/>
              <w:rPr>
                <w:rFonts w:ascii="Times" w:hAnsi="Times"/>
                <w:sz w:val="20"/>
                <w:szCs w:val="20"/>
              </w:rPr>
            </w:pPr>
            <w:r>
              <w:rPr>
                <w:rFonts w:ascii="Times" w:hAnsi="Times"/>
                <w:sz w:val="20"/>
                <w:szCs w:val="20"/>
              </w:rPr>
              <w:t>97</w:t>
            </w:r>
          </w:p>
        </w:tc>
      </w:tr>
      <w:tr w:rsidR="00036824" w:rsidRPr="00C40C03" w14:paraId="56515869" w14:textId="77777777" w:rsidTr="00693AEE">
        <w:tc>
          <w:tcPr>
            <w:tcW w:w="1101" w:type="dxa"/>
          </w:tcPr>
          <w:p w14:paraId="191430E3" w14:textId="333A752F" w:rsidR="00036824" w:rsidRPr="00C40C03" w:rsidRDefault="00036824" w:rsidP="00036824">
            <w:pPr>
              <w:spacing w:line="276" w:lineRule="auto"/>
              <w:rPr>
                <w:rFonts w:ascii="Times" w:hAnsi="Times"/>
                <w:sz w:val="20"/>
                <w:szCs w:val="20"/>
              </w:rPr>
            </w:pPr>
            <w:r>
              <w:rPr>
                <w:rFonts w:ascii="Times" w:hAnsi="Times"/>
                <w:sz w:val="20"/>
                <w:szCs w:val="20"/>
              </w:rPr>
              <w:t>2.2.6</w:t>
            </w:r>
          </w:p>
        </w:tc>
        <w:tc>
          <w:tcPr>
            <w:tcW w:w="6662" w:type="dxa"/>
          </w:tcPr>
          <w:p w14:paraId="36A42BD6" w14:textId="0C6FEFB2" w:rsidR="00036824" w:rsidRPr="00C40C03" w:rsidRDefault="00036824" w:rsidP="00036824">
            <w:pPr>
              <w:spacing w:line="276" w:lineRule="auto"/>
              <w:rPr>
                <w:rFonts w:ascii="Times" w:hAnsi="Times"/>
                <w:sz w:val="20"/>
                <w:szCs w:val="20"/>
              </w:rPr>
            </w:pPr>
            <w:r w:rsidRPr="00036824">
              <w:rPr>
                <w:rFonts w:ascii="Times" w:hAnsi="Times"/>
                <w:sz w:val="20"/>
                <w:szCs w:val="20"/>
              </w:rPr>
              <w:t xml:space="preserve">CORM growth inhibition screens against </w:t>
            </w:r>
            <w:r w:rsidRPr="00036824">
              <w:rPr>
                <w:rFonts w:ascii="Times" w:hAnsi="Times"/>
                <w:i/>
                <w:sz w:val="20"/>
                <w:szCs w:val="20"/>
              </w:rPr>
              <w:t>E. coli</w:t>
            </w:r>
            <w:r w:rsidRPr="00036824">
              <w:rPr>
                <w:rFonts w:ascii="Times" w:hAnsi="Times"/>
                <w:sz w:val="20"/>
                <w:szCs w:val="20"/>
              </w:rPr>
              <w:t xml:space="preserve"> following pre-incubations of CORM-2 or CORM-3 with exogenous amino acids, sulfur compounds or nucleotides</w:t>
            </w:r>
          </w:p>
        </w:tc>
        <w:tc>
          <w:tcPr>
            <w:tcW w:w="957" w:type="dxa"/>
          </w:tcPr>
          <w:p w14:paraId="41AEFE55" w14:textId="77777777" w:rsidR="00036824" w:rsidRDefault="00036824" w:rsidP="00F37E39">
            <w:pPr>
              <w:spacing w:line="276" w:lineRule="auto"/>
              <w:jc w:val="right"/>
              <w:rPr>
                <w:rFonts w:ascii="Times" w:hAnsi="Times"/>
                <w:sz w:val="20"/>
                <w:szCs w:val="20"/>
              </w:rPr>
            </w:pPr>
          </w:p>
          <w:p w14:paraId="715FDFF0" w14:textId="77777777" w:rsidR="00F37E39" w:rsidRDefault="00F37E39" w:rsidP="00F37E39">
            <w:pPr>
              <w:spacing w:line="276" w:lineRule="auto"/>
              <w:jc w:val="right"/>
              <w:rPr>
                <w:rFonts w:ascii="Times" w:hAnsi="Times"/>
                <w:sz w:val="20"/>
                <w:szCs w:val="20"/>
              </w:rPr>
            </w:pPr>
          </w:p>
          <w:p w14:paraId="5332937F" w14:textId="061EEAF5" w:rsidR="00F37E39" w:rsidRPr="00C40C03" w:rsidRDefault="00F37E39" w:rsidP="00F37E39">
            <w:pPr>
              <w:spacing w:line="276" w:lineRule="auto"/>
              <w:jc w:val="right"/>
              <w:rPr>
                <w:rFonts w:ascii="Times" w:hAnsi="Times"/>
                <w:sz w:val="20"/>
                <w:szCs w:val="20"/>
              </w:rPr>
            </w:pPr>
            <w:r>
              <w:rPr>
                <w:rFonts w:ascii="Times" w:hAnsi="Times"/>
                <w:sz w:val="20"/>
                <w:szCs w:val="20"/>
              </w:rPr>
              <w:t>97</w:t>
            </w:r>
          </w:p>
        </w:tc>
      </w:tr>
      <w:tr w:rsidR="00036824" w:rsidRPr="00C40C03" w14:paraId="2EBAC6D0" w14:textId="77777777" w:rsidTr="00693AEE">
        <w:tc>
          <w:tcPr>
            <w:tcW w:w="1101" w:type="dxa"/>
          </w:tcPr>
          <w:p w14:paraId="09B995DB" w14:textId="2CC78C13" w:rsidR="00036824" w:rsidRPr="00C40C03" w:rsidRDefault="00036824" w:rsidP="00036824">
            <w:pPr>
              <w:spacing w:line="276" w:lineRule="auto"/>
              <w:rPr>
                <w:rFonts w:ascii="Times" w:hAnsi="Times"/>
                <w:sz w:val="20"/>
                <w:szCs w:val="20"/>
              </w:rPr>
            </w:pPr>
            <w:r>
              <w:rPr>
                <w:rFonts w:ascii="Times" w:hAnsi="Times"/>
                <w:sz w:val="20"/>
                <w:szCs w:val="20"/>
              </w:rPr>
              <w:t>2.2.6a</w:t>
            </w:r>
          </w:p>
        </w:tc>
        <w:tc>
          <w:tcPr>
            <w:tcW w:w="6662" w:type="dxa"/>
          </w:tcPr>
          <w:p w14:paraId="2FB6A0A4" w14:textId="2F86D620" w:rsidR="00036824" w:rsidRPr="005C4638" w:rsidRDefault="00036824" w:rsidP="00036824">
            <w:pPr>
              <w:spacing w:line="276" w:lineRule="auto"/>
              <w:rPr>
                <w:rFonts w:ascii="Times" w:hAnsi="Times"/>
                <w:sz w:val="20"/>
                <w:szCs w:val="20"/>
              </w:rPr>
            </w:pPr>
            <w:r>
              <w:rPr>
                <w:rFonts w:ascii="Times" w:hAnsi="Times"/>
                <w:color w:val="000000" w:themeColor="text1"/>
                <w:sz w:val="20"/>
              </w:rPr>
              <w:t>Amino acids</w:t>
            </w:r>
          </w:p>
        </w:tc>
        <w:tc>
          <w:tcPr>
            <w:tcW w:w="957" w:type="dxa"/>
          </w:tcPr>
          <w:p w14:paraId="0C3D8242" w14:textId="0AF8A3C9" w:rsidR="00036824" w:rsidRPr="00C40C03" w:rsidRDefault="00F37E39" w:rsidP="00F37E39">
            <w:pPr>
              <w:spacing w:line="276" w:lineRule="auto"/>
              <w:jc w:val="right"/>
              <w:rPr>
                <w:rFonts w:ascii="Times" w:hAnsi="Times"/>
                <w:sz w:val="20"/>
                <w:szCs w:val="20"/>
              </w:rPr>
            </w:pPr>
            <w:r>
              <w:rPr>
                <w:rFonts w:ascii="Times" w:hAnsi="Times"/>
                <w:sz w:val="20"/>
                <w:szCs w:val="20"/>
              </w:rPr>
              <w:t>97</w:t>
            </w:r>
          </w:p>
        </w:tc>
      </w:tr>
      <w:tr w:rsidR="00036824" w:rsidRPr="00C40C03" w14:paraId="0C678402" w14:textId="77777777" w:rsidTr="00693AEE">
        <w:tc>
          <w:tcPr>
            <w:tcW w:w="1101" w:type="dxa"/>
          </w:tcPr>
          <w:p w14:paraId="4E69F32D" w14:textId="7143EBFB" w:rsidR="00036824" w:rsidRPr="00C40C03" w:rsidRDefault="00036824" w:rsidP="00036824">
            <w:pPr>
              <w:spacing w:line="276" w:lineRule="auto"/>
              <w:rPr>
                <w:rFonts w:ascii="Times" w:hAnsi="Times"/>
                <w:sz w:val="20"/>
                <w:szCs w:val="20"/>
              </w:rPr>
            </w:pPr>
            <w:r>
              <w:rPr>
                <w:rFonts w:ascii="Times" w:hAnsi="Times"/>
                <w:sz w:val="20"/>
                <w:szCs w:val="20"/>
              </w:rPr>
              <w:t>2.2.6b</w:t>
            </w:r>
          </w:p>
        </w:tc>
        <w:tc>
          <w:tcPr>
            <w:tcW w:w="6662" w:type="dxa"/>
          </w:tcPr>
          <w:p w14:paraId="51A2E87A" w14:textId="13271D55" w:rsidR="00036824" w:rsidRPr="00C40C03" w:rsidRDefault="00036824" w:rsidP="00036824">
            <w:pPr>
              <w:spacing w:line="276" w:lineRule="auto"/>
              <w:rPr>
                <w:rFonts w:ascii="Times" w:hAnsi="Times"/>
                <w:sz w:val="20"/>
                <w:szCs w:val="20"/>
              </w:rPr>
            </w:pPr>
            <w:r>
              <w:rPr>
                <w:rFonts w:ascii="Times" w:hAnsi="Times"/>
                <w:sz w:val="20"/>
                <w:szCs w:val="20"/>
              </w:rPr>
              <w:t>Sulfur-containing compounds</w:t>
            </w:r>
          </w:p>
        </w:tc>
        <w:tc>
          <w:tcPr>
            <w:tcW w:w="957" w:type="dxa"/>
          </w:tcPr>
          <w:p w14:paraId="71BD7612" w14:textId="73F81ED7" w:rsidR="00036824" w:rsidRPr="00C40C03" w:rsidRDefault="00F37E39" w:rsidP="00F37E39">
            <w:pPr>
              <w:spacing w:line="276" w:lineRule="auto"/>
              <w:jc w:val="right"/>
              <w:rPr>
                <w:rFonts w:ascii="Times" w:hAnsi="Times"/>
                <w:sz w:val="20"/>
                <w:szCs w:val="20"/>
              </w:rPr>
            </w:pPr>
            <w:r>
              <w:rPr>
                <w:rFonts w:ascii="Times" w:hAnsi="Times"/>
                <w:sz w:val="20"/>
                <w:szCs w:val="20"/>
              </w:rPr>
              <w:t>98</w:t>
            </w:r>
          </w:p>
        </w:tc>
      </w:tr>
      <w:tr w:rsidR="00036824" w:rsidRPr="00C40C03" w14:paraId="4F5B374A" w14:textId="77777777" w:rsidTr="00693AEE">
        <w:tc>
          <w:tcPr>
            <w:tcW w:w="1101" w:type="dxa"/>
          </w:tcPr>
          <w:p w14:paraId="7A3FF0C1" w14:textId="6BE90DAB" w:rsidR="00036824" w:rsidRPr="00C40C03" w:rsidRDefault="00036824" w:rsidP="00036824">
            <w:pPr>
              <w:spacing w:line="276" w:lineRule="auto"/>
              <w:rPr>
                <w:rFonts w:ascii="Times" w:hAnsi="Times"/>
                <w:sz w:val="20"/>
                <w:szCs w:val="20"/>
              </w:rPr>
            </w:pPr>
            <w:r>
              <w:rPr>
                <w:rFonts w:ascii="Times" w:hAnsi="Times"/>
                <w:sz w:val="20"/>
                <w:szCs w:val="20"/>
              </w:rPr>
              <w:t>2.2.6c</w:t>
            </w:r>
          </w:p>
        </w:tc>
        <w:tc>
          <w:tcPr>
            <w:tcW w:w="6662" w:type="dxa"/>
          </w:tcPr>
          <w:p w14:paraId="02040684" w14:textId="479E03A7" w:rsidR="00036824" w:rsidRPr="005C4638" w:rsidRDefault="00036824" w:rsidP="00036824">
            <w:pPr>
              <w:spacing w:line="276" w:lineRule="auto"/>
              <w:rPr>
                <w:rFonts w:ascii="Times" w:hAnsi="Times"/>
                <w:sz w:val="20"/>
                <w:szCs w:val="20"/>
              </w:rPr>
            </w:pPr>
            <w:r>
              <w:rPr>
                <w:rFonts w:ascii="Times" w:hAnsi="Times"/>
                <w:sz w:val="20"/>
                <w:szCs w:val="20"/>
              </w:rPr>
              <w:t>Nucleotides</w:t>
            </w:r>
          </w:p>
        </w:tc>
        <w:tc>
          <w:tcPr>
            <w:tcW w:w="957" w:type="dxa"/>
          </w:tcPr>
          <w:p w14:paraId="6F7AA6BB" w14:textId="10C40163" w:rsidR="00036824" w:rsidRPr="00C40C03" w:rsidRDefault="00F37E39" w:rsidP="00F37E39">
            <w:pPr>
              <w:spacing w:line="276" w:lineRule="auto"/>
              <w:jc w:val="right"/>
              <w:rPr>
                <w:rFonts w:ascii="Times" w:hAnsi="Times"/>
                <w:sz w:val="20"/>
                <w:szCs w:val="20"/>
              </w:rPr>
            </w:pPr>
            <w:r>
              <w:rPr>
                <w:rFonts w:ascii="Times" w:hAnsi="Times"/>
                <w:sz w:val="20"/>
                <w:szCs w:val="20"/>
              </w:rPr>
              <w:t>98</w:t>
            </w:r>
          </w:p>
        </w:tc>
      </w:tr>
      <w:tr w:rsidR="00036824" w:rsidRPr="00C40C03" w14:paraId="068AADAA" w14:textId="77777777" w:rsidTr="00693AEE">
        <w:tc>
          <w:tcPr>
            <w:tcW w:w="1101" w:type="dxa"/>
          </w:tcPr>
          <w:p w14:paraId="7964FD40" w14:textId="1D6DEADB" w:rsidR="00036824" w:rsidRPr="00C40C03" w:rsidRDefault="00036824" w:rsidP="00036824">
            <w:pPr>
              <w:spacing w:line="276" w:lineRule="auto"/>
              <w:rPr>
                <w:rFonts w:ascii="Times" w:hAnsi="Times"/>
                <w:sz w:val="20"/>
                <w:szCs w:val="20"/>
              </w:rPr>
            </w:pPr>
            <w:r>
              <w:rPr>
                <w:rFonts w:ascii="Times" w:hAnsi="Times"/>
                <w:sz w:val="20"/>
                <w:szCs w:val="20"/>
              </w:rPr>
              <w:t>2.2.7</w:t>
            </w:r>
          </w:p>
        </w:tc>
        <w:tc>
          <w:tcPr>
            <w:tcW w:w="6662" w:type="dxa"/>
          </w:tcPr>
          <w:p w14:paraId="32548B9E" w14:textId="0325BA35" w:rsidR="00036824" w:rsidRPr="00C40C03" w:rsidRDefault="00036824" w:rsidP="00036824">
            <w:pPr>
              <w:spacing w:line="276" w:lineRule="auto"/>
              <w:rPr>
                <w:rFonts w:ascii="Times" w:hAnsi="Times"/>
                <w:sz w:val="20"/>
                <w:szCs w:val="20"/>
              </w:rPr>
            </w:pPr>
            <w:r w:rsidRPr="00036824">
              <w:rPr>
                <w:rFonts w:ascii="Times" w:hAnsi="Times"/>
                <w:sz w:val="20"/>
                <w:szCs w:val="20"/>
              </w:rPr>
              <w:t xml:space="preserve">Determining the effects of exogenous amino acids or glutathione on the level of CORM-derived Ru accumulation and </w:t>
            </w:r>
            <w:r w:rsidRPr="00036824">
              <w:rPr>
                <w:rFonts w:ascii="Times" w:hAnsi="Times"/>
                <w:i/>
                <w:sz w:val="20"/>
                <w:szCs w:val="20"/>
              </w:rPr>
              <w:t>E. coli</w:t>
            </w:r>
            <w:r w:rsidRPr="00036824">
              <w:rPr>
                <w:rFonts w:ascii="Times" w:hAnsi="Times"/>
                <w:sz w:val="20"/>
                <w:szCs w:val="20"/>
              </w:rPr>
              <w:t xml:space="preserve"> viability loss upon CORM addition</w:t>
            </w:r>
          </w:p>
        </w:tc>
        <w:tc>
          <w:tcPr>
            <w:tcW w:w="957" w:type="dxa"/>
          </w:tcPr>
          <w:p w14:paraId="4A76005E" w14:textId="77777777" w:rsidR="00036824" w:rsidRDefault="00036824" w:rsidP="00F37E39">
            <w:pPr>
              <w:spacing w:line="276" w:lineRule="auto"/>
              <w:jc w:val="right"/>
              <w:rPr>
                <w:rFonts w:ascii="Times" w:hAnsi="Times"/>
                <w:sz w:val="20"/>
                <w:szCs w:val="20"/>
              </w:rPr>
            </w:pPr>
          </w:p>
          <w:p w14:paraId="2BF8E1FA" w14:textId="77777777" w:rsidR="00F37E39" w:rsidRDefault="00F37E39" w:rsidP="00F37E39">
            <w:pPr>
              <w:spacing w:line="276" w:lineRule="auto"/>
              <w:jc w:val="right"/>
              <w:rPr>
                <w:rFonts w:ascii="Times" w:hAnsi="Times"/>
                <w:sz w:val="20"/>
                <w:szCs w:val="20"/>
              </w:rPr>
            </w:pPr>
          </w:p>
          <w:p w14:paraId="707D008A" w14:textId="060206C5" w:rsidR="00F37E39" w:rsidRPr="00C40C03" w:rsidRDefault="00F37E39" w:rsidP="00F37E39">
            <w:pPr>
              <w:spacing w:line="276" w:lineRule="auto"/>
              <w:jc w:val="right"/>
              <w:rPr>
                <w:rFonts w:ascii="Times" w:hAnsi="Times"/>
                <w:sz w:val="20"/>
                <w:szCs w:val="20"/>
              </w:rPr>
            </w:pPr>
            <w:r>
              <w:rPr>
                <w:rFonts w:ascii="Times" w:hAnsi="Times"/>
                <w:sz w:val="20"/>
                <w:szCs w:val="20"/>
              </w:rPr>
              <w:t>99</w:t>
            </w:r>
          </w:p>
        </w:tc>
      </w:tr>
      <w:tr w:rsidR="00036824" w:rsidRPr="00C40C03" w14:paraId="14624AFF" w14:textId="77777777" w:rsidTr="00693AEE">
        <w:tc>
          <w:tcPr>
            <w:tcW w:w="1101" w:type="dxa"/>
          </w:tcPr>
          <w:p w14:paraId="11350C3B" w14:textId="22C7EA06" w:rsidR="00036824" w:rsidRPr="00C40C03" w:rsidRDefault="00036824" w:rsidP="00036824">
            <w:pPr>
              <w:spacing w:line="276" w:lineRule="auto"/>
              <w:rPr>
                <w:rFonts w:ascii="Times" w:hAnsi="Times"/>
                <w:sz w:val="20"/>
                <w:szCs w:val="20"/>
              </w:rPr>
            </w:pPr>
            <w:r>
              <w:rPr>
                <w:rFonts w:ascii="Times" w:hAnsi="Times"/>
                <w:sz w:val="20"/>
                <w:szCs w:val="20"/>
              </w:rPr>
              <w:t>2.2.7a</w:t>
            </w:r>
          </w:p>
        </w:tc>
        <w:tc>
          <w:tcPr>
            <w:tcW w:w="6662" w:type="dxa"/>
          </w:tcPr>
          <w:p w14:paraId="3B22F320" w14:textId="225A7D29" w:rsidR="00036824" w:rsidRPr="00C40C03" w:rsidRDefault="00036824" w:rsidP="00036824">
            <w:pPr>
              <w:spacing w:line="276" w:lineRule="auto"/>
              <w:rPr>
                <w:rFonts w:ascii="Times" w:hAnsi="Times"/>
                <w:sz w:val="20"/>
                <w:szCs w:val="20"/>
              </w:rPr>
            </w:pPr>
            <w:r>
              <w:rPr>
                <w:rFonts w:ascii="Times" w:hAnsi="Times"/>
                <w:sz w:val="20"/>
                <w:szCs w:val="20"/>
              </w:rPr>
              <w:t>Amino acids</w:t>
            </w:r>
          </w:p>
        </w:tc>
        <w:tc>
          <w:tcPr>
            <w:tcW w:w="957" w:type="dxa"/>
          </w:tcPr>
          <w:p w14:paraId="46D5D53C" w14:textId="16CA69F8" w:rsidR="00036824" w:rsidRPr="00C40C03" w:rsidRDefault="00F37E39" w:rsidP="00F37E39">
            <w:pPr>
              <w:spacing w:line="276" w:lineRule="auto"/>
              <w:jc w:val="right"/>
              <w:rPr>
                <w:rFonts w:ascii="Times" w:hAnsi="Times"/>
                <w:sz w:val="20"/>
                <w:szCs w:val="20"/>
              </w:rPr>
            </w:pPr>
            <w:r>
              <w:rPr>
                <w:rFonts w:ascii="Times" w:hAnsi="Times"/>
                <w:sz w:val="20"/>
                <w:szCs w:val="20"/>
              </w:rPr>
              <w:t>99</w:t>
            </w:r>
          </w:p>
        </w:tc>
      </w:tr>
      <w:tr w:rsidR="00036824" w:rsidRPr="00C40C03" w14:paraId="4F1C3E2D" w14:textId="77777777" w:rsidTr="00693AEE">
        <w:tc>
          <w:tcPr>
            <w:tcW w:w="1101" w:type="dxa"/>
          </w:tcPr>
          <w:p w14:paraId="19E3D734" w14:textId="45583C83" w:rsidR="00036824" w:rsidRPr="00C40C03" w:rsidRDefault="00036824" w:rsidP="00036824">
            <w:pPr>
              <w:spacing w:line="276" w:lineRule="auto"/>
              <w:rPr>
                <w:rFonts w:ascii="Times" w:hAnsi="Times"/>
                <w:sz w:val="20"/>
                <w:szCs w:val="20"/>
              </w:rPr>
            </w:pPr>
            <w:r>
              <w:rPr>
                <w:rFonts w:ascii="Times" w:hAnsi="Times"/>
                <w:sz w:val="20"/>
                <w:szCs w:val="20"/>
              </w:rPr>
              <w:t>2.2.7b</w:t>
            </w:r>
          </w:p>
        </w:tc>
        <w:tc>
          <w:tcPr>
            <w:tcW w:w="6662" w:type="dxa"/>
          </w:tcPr>
          <w:p w14:paraId="54C3B311" w14:textId="4BA599A7" w:rsidR="00036824" w:rsidRPr="00C40C03" w:rsidRDefault="00036824" w:rsidP="00036824">
            <w:pPr>
              <w:spacing w:line="276" w:lineRule="auto"/>
              <w:rPr>
                <w:rFonts w:ascii="Times" w:hAnsi="Times"/>
                <w:sz w:val="20"/>
                <w:szCs w:val="20"/>
              </w:rPr>
            </w:pPr>
            <w:r>
              <w:rPr>
                <w:rFonts w:ascii="Times" w:hAnsi="Times"/>
                <w:sz w:val="20"/>
                <w:szCs w:val="20"/>
              </w:rPr>
              <w:t>Glutathione</w:t>
            </w:r>
          </w:p>
        </w:tc>
        <w:tc>
          <w:tcPr>
            <w:tcW w:w="957" w:type="dxa"/>
          </w:tcPr>
          <w:p w14:paraId="72B97075" w14:textId="0DC1B540" w:rsidR="00036824" w:rsidRPr="00C40C03" w:rsidRDefault="00F37E39" w:rsidP="00F37E39">
            <w:pPr>
              <w:spacing w:line="276" w:lineRule="auto"/>
              <w:jc w:val="right"/>
              <w:rPr>
                <w:rFonts w:ascii="Times" w:hAnsi="Times"/>
                <w:sz w:val="20"/>
                <w:szCs w:val="20"/>
              </w:rPr>
            </w:pPr>
            <w:r>
              <w:rPr>
                <w:rFonts w:ascii="Times" w:hAnsi="Times"/>
                <w:sz w:val="20"/>
                <w:szCs w:val="20"/>
              </w:rPr>
              <w:t>99</w:t>
            </w:r>
          </w:p>
        </w:tc>
      </w:tr>
      <w:tr w:rsidR="00036824" w:rsidRPr="00C40C03" w14:paraId="5E2CD767" w14:textId="77777777" w:rsidTr="00693AEE">
        <w:tc>
          <w:tcPr>
            <w:tcW w:w="1101" w:type="dxa"/>
          </w:tcPr>
          <w:p w14:paraId="098A1FFD" w14:textId="16AA5720" w:rsidR="00036824" w:rsidRPr="00C40C03" w:rsidRDefault="00036824" w:rsidP="00036824">
            <w:pPr>
              <w:spacing w:line="276" w:lineRule="auto"/>
              <w:rPr>
                <w:rFonts w:ascii="Times" w:hAnsi="Times"/>
                <w:sz w:val="20"/>
                <w:szCs w:val="20"/>
              </w:rPr>
            </w:pPr>
            <w:r>
              <w:rPr>
                <w:rFonts w:ascii="Times" w:hAnsi="Times"/>
                <w:sz w:val="20"/>
                <w:szCs w:val="20"/>
              </w:rPr>
              <w:t>2.2.8</w:t>
            </w:r>
          </w:p>
        </w:tc>
        <w:tc>
          <w:tcPr>
            <w:tcW w:w="6662" w:type="dxa"/>
          </w:tcPr>
          <w:p w14:paraId="12F9E602" w14:textId="6F25387B" w:rsidR="00036824" w:rsidRPr="00C40C03" w:rsidRDefault="00036824" w:rsidP="00036824">
            <w:pPr>
              <w:spacing w:line="276" w:lineRule="auto"/>
              <w:rPr>
                <w:rFonts w:ascii="Times" w:hAnsi="Times"/>
                <w:sz w:val="20"/>
                <w:szCs w:val="20"/>
              </w:rPr>
            </w:pPr>
            <w:r w:rsidRPr="00036824">
              <w:rPr>
                <w:rFonts w:ascii="Times" w:hAnsi="Times"/>
                <w:sz w:val="20"/>
                <w:szCs w:val="20"/>
              </w:rPr>
              <w:t xml:space="preserve">Determination of intracellular thiol content of </w:t>
            </w:r>
            <w:r w:rsidRPr="00036824">
              <w:rPr>
                <w:rFonts w:ascii="Times" w:hAnsi="Times"/>
                <w:i/>
                <w:sz w:val="20"/>
                <w:szCs w:val="20"/>
              </w:rPr>
              <w:t>E. coli</w:t>
            </w:r>
          </w:p>
        </w:tc>
        <w:tc>
          <w:tcPr>
            <w:tcW w:w="957" w:type="dxa"/>
          </w:tcPr>
          <w:p w14:paraId="17F99DF1" w14:textId="76779F89" w:rsidR="00036824" w:rsidRPr="00C40C03" w:rsidRDefault="00F37E39" w:rsidP="00F37E39">
            <w:pPr>
              <w:spacing w:line="276" w:lineRule="auto"/>
              <w:jc w:val="right"/>
              <w:rPr>
                <w:rFonts w:ascii="Times" w:hAnsi="Times"/>
                <w:sz w:val="20"/>
                <w:szCs w:val="20"/>
              </w:rPr>
            </w:pPr>
            <w:r>
              <w:rPr>
                <w:rFonts w:ascii="Times" w:hAnsi="Times"/>
                <w:sz w:val="20"/>
                <w:szCs w:val="20"/>
              </w:rPr>
              <w:t>99</w:t>
            </w:r>
          </w:p>
        </w:tc>
      </w:tr>
      <w:tr w:rsidR="00036824" w:rsidRPr="00C40C03" w14:paraId="13136D3E" w14:textId="77777777" w:rsidTr="00693AEE">
        <w:tc>
          <w:tcPr>
            <w:tcW w:w="1101" w:type="dxa"/>
          </w:tcPr>
          <w:p w14:paraId="795074BD" w14:textId="6D04A78A" w:rsidR="00036824" w:rsidRPr="00C40C03" w:rsidRDefault="00036824" w:rsidP="00036824">
            <w:pPr>
              <w:spacing w:line="276" w:lineRule="auto"/>
              <w:rPr>
                <w:rFonts w:ascii="Times" w:hAnsi="Times"/>
                <w:sz w:val="20"/>
                <w:szCs w:val="20"/>
              </w:rPr>
            </w:pPr>
            <w:r>
              <w:rPr>
                <w:rFonts w:ascii="Times" w:hAnsi="Times"/>
                <w:sz w:val="20"/>
                <w:szCs w:val="20"/>
              </w:rPr>
              <w:t>2.2.9</w:t>
            </w:r>
          </w:p>
        </w:tc>
        <w:tc>
          <w:tcPr>
            <w:tcW w:w="6662" w:type="dxa"/>
          </w:tcPr>
          <w:p w14:paraId="1E9B6D33" w14:textId="7D99A29C" w:rsidR="00036824" w:rsidRPr="00C40C03" w:rsidRDefault="00036824" w:rsidP="00036824">
            <w:pPr>
              <w:spacing w:line="276" w:lineRule="auto"/>
              <w:rPr>
                <w:rFonts w:ascii="Times" w:hAnsi="Times"/>
                <w:sz w:val="20"/>
                <w:szCs w:val="20"/>
              </w:rPr>
            </w:pPr>
            <w:r w:rsidRPr="00036824">
              <w:rPr>
                <w:rFonts w:ascii="Times" w:hAnsi="Times"/>
                <w:sz w:val="20"/>
                <w:szCs w:val="20"/>
              </w:rPr>
              <w:t xml:space="preserve">Sub-cellular distribution of CORM-derived Ru in </w:t>
            </w:r>
            <w:r w:rsidRPr="00036824">
              <w:rPr>
                <w:rFonts w:ascii="Times" w:hAnsi="Times"/>
                <w:i/>
                <w:sz w:val="20"/>
                <w:szCs w:val="20"/>
              </w:rPr>
              <w:t>E. coli</w:t>
            </w:r>
          </w:p>
        </w:tc>
        <w:tc>
          <w:tcPr>
            <w:tcW w:w="957" w:type="dxa"/>
          </w:tcPr>
          <w:p w14:paraId="4BB8FECA" w14:textId="663A5E4F" w:rsidR="00036824" w:rsidRPr="00C40C03" w:rsidRDefault="00F37E39" w:rsidP="00F37E39">
            <w:pPr>
              <w:spacing w:line="276" w:lineRule="auto"/>
              <w:jc w:val="right"/>
              <w:rPr>
                <w:rFonts w:ascii="Times" w:hAnsi="Times"/>
                <w:sz w:val="20"/>
                <w:szCs w:val="20"/>
              </w:rPr>
            </w:pPr>
            <w:r>
              <w:rPr>
                <w:rFonts w:ascii="Times" w:hAnsi="Times"/>
                <w:sz w:val="20"/>
                <w:szCs w:val="20"/>
              </w:rPr>
              <w:t>100</w:t>
            </w:r>
          </w:p>
        </w:tc>
      </w:tr>
      <w:tr w:rsidR="00036824" w:rsidRPr="00C40C03" w14:paraId="61BDE5B7" w14:textId="77777777" w:rsidTr="00693AEE">
        <w:tc>
          <w:tcPr>
            <w:tcW w:w="1101" w:type="dxa"/>
          </w:tcPr>
          <w:p w14:paraId="6B529F8A" w14:textId="0A6A4D67" w:rsidR="00036824" w:rsidRPr="00C40C03" w:rsidRDefault="00036824" w:rsidP="00036824">
            <w:pPr>
              <w:spacing w:line="276" w:lineRule="auto"/>
              <w:rPr>
                <w:rFonts w:ascii="Times" w:hAnsi="Times"/>
                <w:sz w:val="20"/>
                <w:szCs w:val="20"/>
              </w:rPr>
            </w:pPr>
            <w:r>
              <w:rPr>
                <w:rFonts w:ascii="Times" w:hAnsi="Times"/>
                <w:sz w:val="20"/>
                <w:szCs w:val="20"/>
              </w:rPr>
              <w:t>2.2.10</w:t>
            </w:r>
          </w:p>
        </w:tc>
        <w:tc>
          <w:tcPr>
            <w:tcW w:w="6662" w:type="dxa"/>
          </w:tcPr>
          <w:p w14:paraId="5BBF5DED" w14:textId="052523D4" w:rsidR="00036824" w:rsidRPr="00C40C03" w:rsidRDefault="00036824" w:rsidP="00036824">
            <w:pPr>
              <w:spacing w:line="276" w:lineRule="auto"/>
              <w:rPr>
                <w:rFonts w:ascii="Times" w:hAnsi="Times"/>
                <w:sz w:val="20"/>
                <w:szCs w:val="20"/>
              </w:rPr>
            </w:pPr>
            <w:r w:rsidRPr="00036824">
              <w:rPr>
                <w:rFonts w:ascii="Times" w:hAnsi="Times"/>
                <w:sz w:val="20"/>
                <w:szCs w:val="20"/>
              </w:rPr>
              <w:t xml:space="preserve">CORM-derived Ru binding to </w:t>
            </w:r>
            <w:r w:rsidRPr="00036824">
              <w:rPr>
                <w:rFonts w:ascii="Times" w:hAnsi="Times"/>
                <w:i/>
                <w:sz w:val="20"/>
                <w:szCs w:val="20"/>
              </w:rPr>
              <w:t xml:space="preserve">E. coli </w:t>
            </w:r>
            <w:r w:rsidRPr="00036824">
              <w:rPr>
                <w:rFonts w:ascii="Times" w:hAnsi="Times"/>
                <w:sz w:val="20"/>
                <w:szCs w:val="20"/>
              </w:rPr>
              <w:t xml:space="preserve">chromosomal DNA </w:t>
            </w:r>
            <w:r w:rsidRPr="00036824">
              <w:rPr>
                <w:rFonts w:ascii="Times" w:hAnsi="Times"/>
                <w:i/>
                <w:sz w:val="20"/>
                <w:szCs w:val="20"/>
              </w:rPr>
              <w:t>in vivo</w:t>
            </w:r>
          </w:p>
        </w:tc>
        <w:tc>
          <w:tcPr>
            <w:tcW w:w="957" w:type="dxa"/>
          </w:tcPr>
          <w:p w14:paraId="57834369" w14:textId="1B565397" w:rsidR="00036824" w:rsidRPr="00C40C03" w:rsidRDefault="00F37E39" w:rsidP="00F37E39">
            <w:pPr>
              <w:spacing w:line="276" w:lineRule="auto"/>
              <w:jc w:val="right"/>
              <w:rPr>
                <w:rFonts w:ascii="Times" w:hAnsi="Times"/>
                <w:sz w:val="20"/>
                <w:szCs w:val="20"/>
              </w:rPr>
            </w:pPr>
            <w:r>
              <w:rPr>
                <w:rFonts w:ascii="Times" w:hAnsi="Times"/>
                <w:sz w:val="20"/>
                <w:szCs w:val="20"/>
              </w:rPr>
              <w:t>101</w:t>
            </w:r>
          </w:p>
        </w:tc>
      </w:tr>
      <w:tr w:rsidR="00036824" w:rsidRPr="00C40C03" w14:paraId="114A91A5" w14:textId="77777777" w:rsidTr="00693AEE">
        <w:tc>
          <w:tcPr>
            <w:tcW w:w="1101" w:type="dxa"/>
          </w:tcPr>
          <w:p w14:paraId="4D227DC3" w14:textId="2544EFE3" w:rsidR="00036824" w:rsidRPr="00C40C03" w:rsidRDefault="00036824" w:rsidP="00036824">
            <w:pPr>
              <w:spacing w:line="276" w:lineRule="auto"/>
              <w:rPr>
                <w:rFonts w:ascii="Times" w:hAnsi="Times"/>
                <w:sz w:val="20"/>
                <w:szCs w:val="20"/>
              </w:rPr>
            </w:pPr>
            <w:r>
              <w:rPr>
                <w:rFonts w:ascii="Times" w:hAnsi="Times"/>
                <w:sz w:val="20"/>
                <w:szCs w:val="20"/>
              </w:rPr>
              <w:t>2.2.11</w:t>
            </w:r>
          </w:p>
        </w:tc>
        <w:tc>
          <w:tcPr>
            <w:tcW w:w="6662" w:type="dxa"/>
          </w:tcPr>
          <w:p w14:paraId="3F3F8B57" w14:textId="1A2BE8CF" w:rsidR="00036824" w:rsidRPr="005C4638" w:rsidRDefault="00036824" w:rsidP="00036824">
            <w:pPr>
              <w:spacing w:line="276" w:lineRule="auto"/>
              <w:rPr>
                <w:rFonts w:ascii="Times" w:hAnsi="Times"/>
                <w:sz w:val="20"/>
                <w:szCs w:val="20"/>
              </w:rPr>
            </w:pPr>
            <w:r w:rsidRPr="00036824">
              <w:rPr>
                <w:rFonts w:ascii="Times" w:hAnsi="Times"/>
                <w:sz w:val="20"/>
                <w:szCs w:val="20"/>
              </w:rPr>
              <w:t>Measurements of extracellular ATP levels</w:t>
            </w:r>
          </w:p>
        </w:tc>
        <w:tc>
          <w:tcPr>
            <w:tcW w:w="957" w:type="dxa"/>
          </w:tcPr>
          <w:p w14:paraId="03D158DC" w14:textId="5757FC50" w:rsidR="00036824" w:rsidRPr="00C40C03" w:rsidRDefault="00F37E39" w:rsidP="00F37E39">
            <w:pPr>
              <w:spacing w:line="276" w:lineRule="auto"/>
              <w:jc w:val="right"/>
              <w:rPr>
                <w:rFonts w:ascii="Times" w:hAnsi="Times"/>
                <w:sz w:val="20"/>
                <w:szCs w:val="20"/>
              </w:rPr>
            </w:pPr>
            <w:r>
              <w:rPr>
                <w:rFonts w:ascii="Times" w:hAnsi="Times"/>
                <w:sz w:val="20"/>
                <w:szCs w:val="20"/>
              </w:rPr>
              <w:t>101</w:t>
            </w:r>
          </w:p>
        </w:tc>
      </w:tr>
      <w:tr w:rsidR="00036824" w:rsidRPr="00C40C03" w14:paraId="52DA5C85" w14:textId="77777777" w:rsidTr="00693AEE">
        <w:tc>
          <w:tcPr>
            <w:tcW w:w="1101" w:type="dxa"/>
          </w:tcPr>
          <w:p w14:paraId="74C21060" w14:textId="388780AC" w:rsidR="00036824" w:rsidRPr="00C40C03" w:rsidRDefault="00036824" w:rsidP="00036824">
            <w:pPr>
              <w:spacing w:line="276" w:lineRule="auto"/>
              <w:rPr>
                <w:rFonts w:ascii="Times" w:hAnsi="Times"/>
                <w:sz w:val="20"/>
                <w:szCs w:val="20"/>
              </w:rPr>
            </w:pPr>
            <w:r>
              <w:rPr>
                <w:rFonts w:ascii="Times" w:hAnsi="Times"/>
                <w:sz w:val="20"/>
                <w:szCs w:val="20"/>
              </w:rPr>
              <w:t>2.3</w:t>
            </w:r>
          </w:p>
        </w:tc>
        <w:tc>
          <w:tcPr>
            <w:tcW w:w="6662" w:type="dxa"/>
          </w:tcPr>
          <w:p w14:paraId="53FB1DDF" w14:textId="5E730378" w:rsidR="00036824" w:rsidRPr="005B2291" w:rsidRDefault="00036824" w:rsidP="00036824">
            <w:pPr>
              <w:spacing w:line="276" w:lineRule="auto"/>
              <w:rPr>
                <w:rFonts w:ascii="Times" w:hAnsi="Times"/>
                <w:sz w:val="20"/>
                <w:szCs w:val="20"/>
              </w:rPr>
            </w:pPr>
            <w:r w:rsidRPr="00036824">
              <w:rPr>
                <w:rFonts w:ascii="Times" w:hAnsi="Times"/>
                <w:sz w:val="20"/>
              </w:rPr>
              <w:t>Methods for measuring CO release from CORMs</w:t>
            </w:r>
          </w:p>
        </w:tc>
        <w:tc>
          <w:tcPr>
            <w:tcW w:w="957" w:type="dxa"/>
          </w:tcPr>
          <w:p w14:paraId="63B5DC89" w14:textId="324A905F" w:rsidR="00036824" w:rsidRPr="00C40C03" w:rsidRDefault="00F37E39" w:rsidP="00F37E39">
            <w:pPr>
              <w:spacing w:line="276" w:lineRule="auto"/>
              <w:jc w:val="right"/>
              <w:rPr>
                <w:rFonts w:ascii="Times" w:hAnsi="Times"/>
                <w:sz w:val="20"/>
                <w:szCs w:val="20"/>
              </w:rPr>
            </w:pPr>
            <w:r>
              <w:rPr>
                <w:rFonts w:ascii="Times" w:hAnsi="Times"/>
                <w:sz w:val="20"/>
                <w:szCs w:val="20"/>
              </w:rPr>
              <w:t>101</w:t>
            </w:r>
          </w:p>
        </w:tc>
      </w:tr>
      <w:tr w:rsidR="00036824" w:rsidRPr="00C40C03" w14:paraId="624ED97C" w14:textId="77777777" w:rsidTr="00693AEE">
        <w:tc>
          <w:tcPr>
            <w:tcW w:w="1101" w:type="dxa"/>
          </w:tcPr>
          <w:p w14:paraId="1E1C319C" w14:textId="7AC32268" w:rsidR="00036824" w:rsidRPr="00C40C03" w:rsidRDefault="00036824" w:rsidP="00036824">
            <w:pPr>
              <w:spacing w:line="276" w:lineRule="auto"/>
              <w:rPr>
                <w:rFonts w:ascii="Times" w:hAnsi="Times"/>
                <w:sz w:val="20"/>
                <w:szCs w:val="20"/>
              </w:rPr>
            </w:pPr>
            <w:r>
              <w:rPr>
                <w:rFonts w:ascii="Times" w:hAnsi="Times"/>
                <w:sz w:val="20"/>
                <w:szCs w:val="20"/>
              </w:rPr>
              <w:t>2.3.1</w:t>
            </w:r>
          </w:p>
        </w:tc>
        <w:tc>
          <w:tcPr>
            <w:tcW w:w="6662" w:type="dxa"/>
          </w:tcPr>
          <w:p w14:paraId="3AA7F89A" w14:textId="4F9C2AFE" w:rsidR="00036824" w:rsidRPr="0073744C" w:rsidRDefault="00036824" w:rsidP="00036824">
            <w:pPr>
              <w:spacing w:line="276" w:lineRule="auto"/>
              <w:rPr>
                <w:rFonts w:ascii="Times" w:hAnsi="Times"/>
                <w:sz w:val="20"/>
                <w:szCs w:val="20"/>
              </w:rPr>
            </w:pPr>
            <w:r w:rsidRPr="00036824">
              <w:rPr>
                <w:rFonts w:ascii="Times" w:hAnsi="Times"/>
                <w:sz w:val="20"/>
                <w:szCs w:val="20"/>
              </w:rPr>
              <w:t>Myoglobin assays</w:t>
            </w:r>
          </w:p>
        </w:tc>
        <w:tc>
          <w:tcPr>
            <w:tcW w:w="957" w:type="dxa"/>
          </w:tcPr>
          <w:p w14:paraId="58F8F7FF" w14:textId="724CB9A6" w:rsidR="00036824" w:rsidRPr="00C40C03" w:rsidRDefault="00F37E39" w:rsidP="00F37E39">
            <w:pPr>
              <w:spacing w:line="276" w:lineRule="auto"/>
              <w:jc w:val="right"/>
              <w:rPr>
                <w:rFonts w:ascii="Times" w:hAnsi="Times"/>
                <w:sz w:val="20"/>
                <w:szCs w:val="20"/>
              </w:rPr>
            </w:pPr>
            <w:r>
              <w:rPr>
                <w:rFonts w:ascii="Times" w:hAnsi="Times"/>
                <w:sz w:val="20"/>
                <w:szCs w:val="20"/>
              </w:rPr>
              <w:t>101</w:t>
            </w:r>
          </w:p>
        </w:tc>
      </w:tr>
      <w:tr w:rsidR="00036824" w:rsidRPr="00C40C03" w14:paraId="0A43D561" w14:textId="77777777" w:rsidTr="00693AEE">
        <w:tc>
          <w:tcPr>
            <w:tcW w:w="1101" w:type="dxa"/>
          </w:tcPr>
          <w:p w14:paraId="05FA60D0" w14:textId="76D973C5" w:rsidR="00036824" w:rsidRPr="00C40C03" w:rsidRDefault="00036824" w:rsidP="00036824">
            <w:pPr>
              <w:spacing w:line="276" w:lineRule="auto"/>
              <w:rPr>
                <w:rFonts w:ascii="Times" w:hAnsi="Times"/>
                <w:sz w:val="20"/>
                <w:szCs w:val="20"/>
              </w:rPr>
            </w:pPr>
            <w:r>
              <w:rPr>
                <w:rFonts w:ascii="Times" w:hAnsi="Times"/>
                <w:sz w:val="20"/>
                <w:szCs w:val="20"/>
              </w:rPr>
              <w:t>2.3.1a</w:t>
            </w:r>
          </w:p>
        </w:tc>
        <w:tc>
          <w:tcPr>
            <w:tcW w:w="6662" w:type="dxa"/>
          </w:tcPr>
          <w:p w14:paraId="7160BB37" w14:textId="6D5C7D02" w:rsidR="00036824" w:rsidRPr="0073744C" w:rsidRDefault="00036824" w:rsidP="00036824">
            <w:pPr>
              <w:spacing w:line="276" w:lineRule="auto"/>
              <w:rPr>
                <w:rFonts w:ascii="Times" w:hAnsi="Times"/>
                <w:sz w:val="20"/>
                <w:szCs w:val="20"/>
              </w:rPr>
            </w:pPr>
            <w:r>
              <w:rPr>
                <w:rFonts w:ascii="Times" w:hAnsi="Times"/>
                <w:sz w:val="20"/>
                <w:szCs w:val="20"/>
              </w:rPr>
              <w:t>General</w:t>
            </w:r>
          </w:p>
        </w:tc>
        <w:tc>
          <w:tcPr>
            <w:tcW w:w="957" w:type="dxa"/>
          </w:tcPr>
          <w:p w14:paraId="26FB1AE7" w14:textId="047B0B52" w:rsidR="00036824" w:rsidRPr="00C40C03" w:rsidRDefault="00F37E39" w:rsidP="00F37E39">
            <w:pPr>
              <w:spacing w:line="276" w:lineRule="auto"/>
              <w:jc w:val="right"/>
              <w:rPr>
                <w:rFonts w:ascii="Times" w:hAnsi="Times"/>
                <w:sz w:val="20"/>
                <w:szCs w:val="20"/>
              </w:rPr>
            </w:pPr>
            <w:r>
              <w:rPr>
                <w:rFonts w:ascii="Times" w:hAnsi="Times"/>
                <w:sz w:val="20"/>
                <w:szCs w:val="20"/>
              </w:rPr>
              <w:t>101</w:t>
            </w:r>
          </w:p>
        </w:tc>
      </w:tr>
      <w:tr w:rsidR="00036824" w:rsidRPr="00C40C03" w14:paraId="132E5FB8" w14:textId="77777777" w:rsidTr="00693AEE">
        <w:tc>
          <w:tcPr>
            <w:tcW w:w="1101" w:type="dxa"/>
          </w:tcPr>
          <w:p w14:paraId="675DAC53" w14:textId="6DA251E1" w:rsidR="00036824" w:rsidRPr="00C40C03" w:rsidRDefault="00036824" w:rsidP="00036824">
            <w:pPr>
              <w:spacing w:line="276" w:lineRule="auto"/>
              <w:rPr>
                <w:rFonts w:ascii="Times" w:hAnsi="Times"/>
                <w:sz w:val="20"/>
                <w:szCs w:val="20"/>
              </w:rPr>
            </w:pPr>
            <w:r>
              <w:rPr>
                <w:rFonts w:ascii="Times" w:hAnsi="Times"/>
                <w:sz w:val="20"/>
                <w:szCs w:val="20"/>
              </w:rPr>
              <w:lastRenderedPageBreak/>
              <w:t>2.3.1b</w:t>
            </w:r>
          </w:p>
        </w:tc>
        <w:tc>
          <w:tcPr>
            <w:tcW w:w="6662" w:type="dxa"/>
          </w:tcPr>
          <w:p w14:paraId="0FA8CDF0" w14:textId="31E72507" w:rsidR="00036824" w:rsidRPr="0073744C" w:rsidRDefault="00036824" w:rsidP="00036824">
            <w:pPr>
              <w:spacing w:line="276" w:lineRule="auto"/>
              <w:rPr>
                <w:rFonts w:ascii="Times" w:hAnsi="Times"/>
                <w:sz w:val="20"/>
                <w:szCs w:val="20"/>
              </w:rPr>
            </w:pPr>
            <w:r w:rsidRPr="00036824">
              <w:rPr>
                <w:rFonts w:ascii="Times" w:hAnsi="Times"/>
                <w:sz w:val="20"/>
                <w:szCs w:val="20"/>
              </w:rPr>
              <w:t>Determination of CO release from CORM-2 in various media</w:t>
            </w:r>
          </w:p>
        </w:tc>
        <w:tc>
          <w:tcPr>
            <w:tcW w:w="957" w:type="dxa"/>
          </w:tcPr>
          <w:p w14:paraId="59F1253C" w14:textId="39F208AF" w:rsidR="00036824" w:rsidRPr="00C40C03" w:rsidRDefault="00F37E39" w:rsidP="00F37E39">
            <w:pPr>
              <w:spacing w:line="276" w:lineRule="auto"/>
              <w:jc w:val="right"/>
              <w:rPr>
                <w:rFonts w:ascii="Times" w:hAnsi="Times"/>
                <w:sz w:val="20"/>
                <w:szCs w:val="20"/>
              </w:rPr>
            </w:pPr>
            <w:r>
              <w:rPr>
                <w:rFonts w:ascii="Times" w:hAnsi="Times"/>
                <w:sz w:val="20"/>
                <w:szCs w:val="20"/>
              </w:rPr>
              <w:t>102</w:t>
            </w:r>
          </w:p>
        </w:tc>
      </w:tr>
      <w:tr w:rsidR="00036824" w:rsidRPr="00C40C03" w14:paraId="0FBD2E4C" w14:textId="77777777" w:rsidTr="00693AEE">
        <w:tc>
          <w:tcPr>
            <w:tcW w:w="1101" w:type="dxa"/>
          </w:tcPr>
          <w:p w14:paraId="751ABF0D" w14:textId="629E5FE9" w:rsidR="00036824" w:rsidRPr="00C40C03" w:rsidRDefault="00036824" w:rsidP="00036824">
            <w:pPr>
              <w:spacing w:line="276" w:lineRule="auto"/>
              <w:rPr>
                <w:rFonts w:ascii="Times" w:hAnsi="Times"/>
                <w:sz w:val="20"/>
                <w:szCs w:val="20"/>
              </w:rPr>
            </w:pPr>
            <w:r>
              <w:rPr>
                <w:rFonts w:ascii="Times" w:hAnsi="Times"/>
                <w:sz w:val="20"/>
                <w:szCs w:val="20"/>
              </w:rPr>
              <w:t>2.3.2</w:t>
            </w:r>
          </w:p>
        </w:tc>
        <w:tc>
          <w:tcPr>
            <w:tcW w:w="6662" w:type="dxa"/>
          </w:tcPr>
          <w:p w14:paraId="1E20522E" w14:textId="4C60C898" w:rsidR="00036824" w:rsidRPr="00C40C03" w:rsidRDefault="00036824" w:rsidP="00036824">
            <w:pPr>
              <w:spacing w:line="276" w:lineRule="auto"/>
              <w:rPr>
                <w:rFonts w:ascii="Times" w:hAnsi="Times"/>
                <w:sz w:val="20"/>
                <w:szCs w:val="20"/>
              </w:rPr>
            </w:pPr>
            <w:r w:rsidRPr="00036824">
              <w:rPr>
                <w:rFonts w:ascii="Times" w:hAnsi="Times"/>
                <w:sz w:val="20"/>
                <w:szCs w:val="20"/>
              </w:rPr>
              <w:t>Gas-phase Fourier transform infrared spectroscopy (FTIR)</w:t>
            </w:r>
          </w:p>
        </w:tc>
        <w:tc>
          <w:tcPr>
            <w:tcW w:w="957" w:type="dxa"/>
          </w:tcPr>
          <w:p w14:paraId="58FD7D4F" w14:textId="1544059B" w:rsidR="00036824" w:rsidRPr="00C40C03" w:rsidRDefault="00F37E39" w:rsidP="00F37E39">
            <w:pPr>
              <w:spacing w:line="276" w:lineRule="auto"/>
              <w:jc w:val="right"/>
              <w:rPr>
                <w:rFonts w:ascii="Times" w:hAnsi="Times"/>
                <w:sz w:val="20"/>
                <w:szCs w:val="20"/>
              </w:rPr>
            </w:pPr>
            <w:r>
              <w:rPr>
                <w:rFonts w:ascii="Times" w:hAnsi="Times"/>
                <w:sz w:val="20"/>
                <w:szCs w:val="20"/>
              </w:rPr>
              <w:t>102</w:t>
            </w:r>
          </w:p>
        </w:tc>
      </w:tr>
      <w:tr w:rsidR="00036824" w:rsidRPr="00C40C03" w14:paraId="2145B793" w14:textId="77777777" w:rsidTr="00693AEE">
        <w:tc>
          <w:tcPr>
            <w:tcW w:w="1101" w:type="dxa"/>
          </w:tcPr>
          <w:p w14:paraId="67A5D0FB" w14:textId="790286B8" w:rsidR="00036824" w:rsidRPr="00C40C03" w:rsidRDefault="00036824" w:rsidP="00036824">
            <w:pPr>
              <w:spacing w:line="276" w:lineRule="auto"/>
              <w:rPr>
                <w:rFonts w:ascii="Times" w:hAnsi="Times"/>
                <w:sz w:val="20"/>
                <w:szCs w:val="20"/>
              </w:rPr>
            </w:pPr>
            <w:r>
              <w:rPr>
                <w:rFonts w:ascii="Times" w:hAnsi="Times"/>
                <w:sz w:val="20"/>
                <w:szCs w:val="20"/>
              </w:rPr>
              <w:t>2.4</w:t>
            </w:r>
          </w:p>
        </w:tc>
        <w:tc>
          <w:tcPr>
            <w:tcW w:w="6662" w:type="dxa"/>
          </w:tcPr>
          <w:p w14:paraId="5F4F0FF0" w14:textId="3AD70CB3" w:rsidR="00036824" w:rsidRPr="005C4638" w:rsidRDefault="00036824" w:rsidP="00036824">
            <w:pPr>
              <w:spacing w:line="276" w:lineRule="auto"/>
              <w:rPr>
                <w:rFonts w:ascii="Times" w:hAnsi="Times"/>
                <w:sz w:val="20"/>
                <w:szCs w:val="20"/>
              </w:rPr>
            </w:pPr>
            <w:r w:rsidRPr="00036824">
              <w:rPr>
                <w:rFonts w:ascii="Times" w:hAnsi="Times"/>
                <w:color w:val="000000" w:themeColor="text1"/>
                <w:sz w:val="20"/>
                <w:vertAlign w:val="superscript"/>
              </w:rPr>
              <w:t>1</w:t>
            </w:r>
            <w:r w:rsidRPr="00036824">
              <w:rPr>
                <w:rFonts w:ascii="Times" w:hAnsi="Times"/>
                <w:color w:val="000000" w:themeColor="text1"/>
                <w:sz w:val="20"/>
              </w:rPr>
              <w:t>H-NMR experiments</w:t>
            </w:r>
          </w:p>
        </w:tc>
        <w:tc>
          <w:tcPr>
            <w:tcW w:w="957" w:type="dxa"/>
          </w:tcPr>
          <w:p w14:paraId="77235375" w14:textId="4DD49052" w:rsidR="00036824" w:rsidRPr="00C40C03" w:rsidRDefault="00F37E39" w:rsidP="00F37E39">
            <w:pPr>
              <w:spacing w:line="276" w:lineRule="auto"/>
              <w:jc w:val="right"/>
              <w:rPr>
                <w:rFonts w:ascii="Times" w:hAnsi="Times"/>
                <w:sz w:val="20"/>
                <w:szCs w:val="20"/>
              </w:rPr>
            </w:pPr>
            <w:r>
              <w:rPr>
                <w:rFonts w:ascii="Times" w:hAnsi="Times"/>
                <w:sz w:val="20"/>
                <w:szCs w:val="20"/>
              </w:rPr>
              <w:t>103</w:t>
            </w:r>
          </w:p>
        </w:tc>
      </w:tr>
      <w:tr w:rsidR="00036824" w:rsidRPr="00C40C03" w14:paraId="7E8A1CE9" w14:textId="77777777" w:rsidTr="00693AEE">
        <w:tc>
          <w:tcPr>
            <w:tcW w:w="1101" w:type="dxa"/>
          </w:tcPr>
          <w:p w14:paraId="179C6DC9" w14:textId="2937BDFC" w:rsidR="00036824" w:rsidRPr="00C40C03" w:rsidRDefault="00036824" w:rsidP="00036824">
            <w:pPr>
              <w:spacing w:line="276" w:lineRule="auto"/>
              <w:rPr>
                <w:rFonts w:ascii="Times" w:hAnsi="Times"/>
                <w:sz w:val="20"/>
                <w:szCs w:val="20"/>
              </w:rPr>
            </w:pPr>
            <w:r>
              <w:rPr>
                <w:rFonts w:ascii="Times" w:hAnsi="Times"/>
                <w:sz w:val="20"/>
                <w:szCs w:val="20"/>
              </w:rPr>
              <w:t>2.4.1</w:t>
            </w:r>
          </w:p>
        </w:tc>
        <w:tc>
          <w:tcPr>
            <w:tcW w:w="6662" w:type="dxa"/>
          </w:tcPr>
          <w:p w14:paraId="672C8292" w14:textId="21CFF207" w:rsidR="00036824" w:rsidRPr="005B2291" w:rsidRDefault="00036824" w:rsidP="00036824">
            <w:pPr>
              <w:spacing w:line="276" w:lineRule="auto"/>
              <w:rPr>
                <w:rFonts w:ascii="Times" w:hAnsi="Times"/>
                <w:sz w:val="20"/>
                <w:szCs w:val="20"/>
              </w:rPr>
            </w:pPr>
            <w:r w:rsidRPr="00036824">
              <w:rPr>
                <w:rFonts w:ascii="Times" w:hAnsi="Times"/>
                <w:sz w:val="20"/>
                <w:szCs w:val="20"/>
              </w:rPr>
              <w:t xml:space="preserve">Preparation of solutions and reagents for </w:t>
            </w:r>
            <w:r w:rsidRPr="00036824">
              <w:rPr>
                <w:rFonts w:ascii="Times" w:hAnsi="Times"/>
                <w:sz w:val="20"/>
                <w:szCs w:val="20"/>
                <w:vertAlign w:val="superscript"/>
              </w:rPr>
              <w:t>1</w:t>
            </w:r>
            <w:r w:rsidRPr="00036824">
              <w:rPr>
                <w:rFonts w:ascii="Times" w:hAnsi="Times"/>
                <w:sz w:val="20"/>
                <w:szCs w:val="20"/>
              </w:rPr>
              <w:t>H-NMR experiments</w:t>
            </w:r>
          </w:p>
        </w:tc>
        <w:tc>
          <w:tcPr>
            <w:tcW w:w="957" w:type="dxa"/>
          </w:tcPr>
          <w:p w14:paraId="319A10FA" w14:textId="6EB1805D" w:rsidR="00036824" w:rsidRPr="00C40C03" w:rsidRDefault="00F37E39" w:rsidP="00F37E39">
            <w:pPr>
              <w:spacing w:line="276" w:lineRule="auto"/>
              <w:jc w:val="right"/>
              <w:rPr>
                <w:rFonts w:ascii="Times" w:hAnsi="Times"/>
                <w:sz w:val="20"/>
                <w:szCs w:val="20"/>
              </w:rPr>
            </w:pPr>
            <w:r>
              <w:rPr>
                <w:rFonts w:ascii="Times" w:hAnsi="Times"/>
                <w:sz w:val="20"/>
                <w:szCs w:val="20"/>
              </w:rPr>
              <w:t>103</w:t>
            </w:r>
          </w:p>
        </w:tc>
      </w:tr>
      <w:tr w:rsidR="00036824" w:rsidRPr="00C40C03" w14:paraId="7872E738" w14:textId="77777777" w:rsidTr="00693AEE">
        <w:tc>
          <w:tcPr>
            <w:tcW w:w="1101" w:type="dxa"/>
          </w:tcPr>
          <w:p w14:paraId="13840B89" w14:textId="3DDFE82E" w:rsidR="00036824" w:rsidRPr="00C40C03" w:rsidRDefault="00036824" w:rsidP="00036824">
            <w:pPr>
              <w:spacing w:line="276" w:lineRule="auto"/>
              <w:rPr>
                <w:rFonts w:ascii="Times" w:hAnsi="Times"/>
                <w:sz w:val="20"/>
                <w:szCs w:val="20"/>
              </w:rPr>
            </w:pPr>
            <w:r>
              <w:rPr>
                <w:rFonts w:ascii="Times" w:hAnsi="Times"/>
                <w:sz w:val="20"/>
                <w:szCs w:val="20"/>
              </w:rPr>
              <w:t>2.4.1a</w:t>
            </w:r>
          </w:p>
        </w:tc>
        <w:tc>
          <w:tcPr>
            <w:tcW w:w="6662" w:type="dxa"/>
          </w:tcPr>
          <w:p w14:paraId="4BBB4808" w14:textId="5A2FA58D" w:rsidR="00036824" w:rsidRPr="00C40C03" w:rsidRDefault="00036824" w:rsidP="00036824">
            <w:pPr>
              <w:spacing w:line="276" w:lineRule="auto"/>
              <w:rPr>
                <w:rFonts w:ascii="Times" w:hAnsi="Times"/>
                <w:sz w:val="20"/>
                <w:szCs w:val="20"/>
              </w:rPr>
            </w:pPr>
            <w:r>
              <w:rPr>
                <w:rFonts w:ascii="Times" w:hAnsi="Times"/>
                <w:sz w:val="20"/>
                <w:szCs w:val="20"/>
              </w:rPr>
              <w:t>Buffer</w:t>
            </w:r>
          </w:p>
        </w:tc>
        <w:tc>
          <w:tcPr>
            <w:tcW w:w="957" w:type="dxa"/>
          </w:tcPr>
          <w:p w14:paraId="6AC73CC3" w14:textId="34E4AB27" w:rsidR="00036824" w:rsidRPr="00C40C03" w:rsidRDefault="005A2828" w:rsidP="00F37E39">
            <w:pPr>
              <w:spacing w:line="276" w:lineRule="auto"/>
              <w:jc w:val="right"/>
              <w:rPr>
                <w:rFonts w:ascii="Times" w:hAnsi="Times"/>
                <w:sz w:val="20"/>
                <w:szCs w:val="20"/>
              </w:rPr>
            </w:pPr>
            <w:r>
              <w:rPr>
                <w:rFonts w:ascii="Times" w:hAnsi="Times"/>
                <w:sz w:val="20"/>
                <w:szCs w:val="20"/>
              </w:rPr>
              <w:t>103</w:t>
            </w:r>
          </w:p>
        </w:tc>
      </w:tr>
      <w:tr w:rsidR="00036824" w:rsidRPr="00C40C03" w14:paraId="0FA99EC9" w14:textId="77777777" w:rsidTr="00693AEE">
        <w:tc>
          <w:tcPr>
            <w:tcW w:w="1101" w:type="dxa"/>
          </w:tcPr>
          <w:p w14:paraId="6B1D3C36" w14:textId="75491986" w:rsidR="00036824" w:rsidRPr="00C40C03" w:rsidRDefault="00036824" w:rsidP="00036824">
            <w:pPr>
              <w:spacing w:line="276" w:lineRule="auto"/>
              <w:rPr>
                <w:rFonts w:ascii="Times" w:hAnsi="Times"/>
                <w:sz w:val="20"/>
                <w:szCs w:val="20"/>
              </w:rPr>
            </w:pPr>
            <w:r>
              <w:rPr>
                <w:rFonts w:ascii="Times" w:hAnsi="Times"/>
                <w:sz w:val="20"/>
                <w:szCs w:val="20"/>
              </w:rPr>
              <w:t>2.4.1b</w:t>
            </w:r>
          </w:p>
        </w:tc>
        <w:tc>
          <w:tcPr>
            <w:tcW w:w="6662" w:type="dxa"/>
          </w:tcPr>
          <w:p w14:paraId="5B9BE0F9" w14:textId="13DF369C" w:rsidR="00036824" w:rsidRPr="005C4638" w:rsidRDefault="00036824" w:rsidP="00036824">
            <w:pPr>
              <w:spacing w:line="276" w:lineRule="auto"/>
              <w:rPr>
                <w:rFonts w:ascii="Times" w:hAnsi="Times"/>
                <w:sz w:val="20"/>
                <w:szCs w:val="20"/>
              </w:rPr>
            </w:pPr>
            <w:r>
              <w:rPr>
                <w:rFonts w:ascii="Times" w:hAnsi="Times"/>
                <w:color w:val="000000" w:themeColor="text1"/>
                <w:sz w:val="20"/>
              </w:rPr>
              <w:t>CORM stocks</w:t>
            </w:r>
          </w:p>
        </w:tc>
        <w:tc>
          <w:tcPr>
            <w:tcW w:w="957" w:type="dxa"/>
          </w:tcPr>
          <w:p w14:paraId="061285F4" w14:textId="4386BD3A" w:rsidR="00036824" w:rsidRPr="00C40C03" w:rsidRDefault="005A2828" w:rsidP="00F37E39">
            <w:pPr>
              <w:spacing w:line="276" w:lineRule="auto"/>
              <w:jc w:val="right"/>
              <w:rPr>
                <w:rFonts w:ascii="Times" w:hAnsi="Times"/>
                <w:sz w:val="20"/>
                <w:szCs w:val="20"/>
              </w:rPr>
            </w:pPr>
            <w:r>
              <w:rPr>
                <w:rFonts w:ascii="Times" w:hAnsi="Times"/>
                <w:sz w:val="20"/>
                <w:szCs w:val="20"/>
              </w:rPr>
              <w:t>103</w:t>
            </w:r>
          </w:p>
        </w:tc>
      </w:tr>
      <w:tr w:rsidR="00036824" w:rsidRPr="00C40C03" w14:paraId="7E986487" w14:textId="77777777" w:rsidTr="00693AEE">
        <w:tc>
          <w:tcPr>
            <w:tcW w:w="1101" w:type="dxa"/>
          </w:tcPr>
          <w:p w14:paraId="793D40E2" w14:textId="2519CD59" w:rsidR="00036824" w:rsidRPr="00C40C03" w:rsidRDefault="00036824" w:rsidP="00036824">
            <w:pPr>
              <w:spacing w:line="276" w:lineRule="auto"/>
              <w:rPr>
                <w:rFonts w:ascii="Times" w:hAnsi="Times"/>
                <w:sz w:val="20"/>
                <w:szCs w:val="20"/>
              </w:rPr>
            </w:pPr>
            <w:r>
              <w:rPr>
                <w:rFonts w:ascii="Times" w:hAnsi="Times"/>
                <w:sz w:val="20"/>
                <w:szCs w:val="20"/>
              </w:rPr>
              <w:t>2.4.1c</w:t>
            </w:r>
          </w:p>
        </w:tc>
        <w:tc>
          <w:tcPr>
            <w:tcW w:w="6662" w:type="dxa"/>
          </w:tcPr>
          <w:p w14:paraId="3DEF2353" w14:textId="762F7BB7" w:rsidR="00036824" w:rsidRPr="00C40C03" w:rsidRDefault="00036824" w:rsidP="00036824">
            <w:pPr>
              <w:spacing w:line="276" w:lineRule="auto"/>
              <w:rPr>
                <w:rFonts w:ascii="Times" w:hAnsi="Times"/>
                <w:sz w:val="20"/>
                <w:szCs w:val="20"/>
              </w:rPr>
            </w:pPr>
            <w:r>
              <w:rPr>
                <w:rFonts w:ascii="Times" w:hAnsi="Times"/>
                <w:sz w:val="20"/>
                <w:szCs w:val="20"/>
              </w:rPr>
              <w:t>Peptide stocks</w:t>
            </w:r>
          </w:p>
        </w:tc>
        <w:tc>
          <w:tcPr>
            <w:tcW w:w="957" w:type="dxa"/>
          </w:tcPr>
          <w:p w14:paraId="1A2AFF7F" w14:textId="23162D8B" w:rsidR="00036824" w:rsidRPr="00C40C03" w:rsidRDefault="005A2828" w:rsidP="00F37E39">
            <w:pPr>
              <w:spacing w:line="276" w:lineRule="auto"/>
              <w:jc w:val="right"/>
              <w:rPr>
                <w:rFonts w:ascii="Times" w:hAnsi="Times"/>
                <w:sz w:val="20"/>
                <w:szCs w:val="20"/>
              </w:rPr>
            </w:pPr>
            <w:r>
              <w:rPr>
                <w:rFonts w:ascii="Times" w:hAnsi="Times"/>
                <w:sz w:val="20"/>
                <w:szCs w:val="20"/>
              </w:rPr>
              <w:t>104</w:t>
            </w:r>
          </w:p>
        </w:tc>
      </w:tr>
      <w:tr w:rsidR="00036824" w:rsidRPr="00C40C03" w14:paraId="1CD397EB" w14:textId="77777777" w:rsidTr="00693AEE">
        <w:tc>
          <w:tcPr>
            <w:tcW w:w="1101" w:type="dxa"/>
          </w:tcPr>
          <w:p w14:paraId="3755947E" w14:textId="209F7D31" w:rsidR="00036824" w:rsidRPr="00C40C03" w:rsidRDefault="00036824" w:rsidP="00036824">
            <w:pPr>
              <w:spacing w:line="276" w:lineRule="auto"/>
              <w:rPr>
                <w:rFonts w:ascii="Times" w:hAnsi="Times"/>
                <w:sz w:val="20"/>
                <w:szCs w:val="20"/>
              </w:rPr>
            </w:pPr>
            <w:r>
              <w:rPr>
                <w:rFonts w:ascii="Times" w:hAnsi="Times"/>
                <w:sz w:val="20"/>
                <w:szCs w:val="20"/>
              </w:rPr>
              <w:t>2.4.2</w:t>
            </w:r>
          </w:p>
        </w:tc>
        <w:tc>
          <w:tcPr>
            <w:tcW w:w="6662" w:type="dxa"/>
          </w:tcPr>
          <w:p w14:paraId="692E6C94" w14:textId="1548EB94" w:rsidR="00036824" w:rsidRPr="005C4638" w:rsidRDefault="00036824" w:rsidP="00036824">
            <w:pPr>
              <w:spacing w:line="276" w:lineRule="auto"/>
              <w:rPr>
                <w:rFonts w:ascii="Times" w:hAnsi="Times"/>
                <w:sz w:val="20"/>
                <w:szCs w:val="20"/>
              </w:rPr>
            </w:pPr>
            <w:r w:rsidRPr="00036824">
              <w:rPr>
                <w:rFonts w:ascii="Times" w:hAnsi="Times"/>
                <w:sz w:val="20"/>
                <w:szCs w:val="20"/>
                <w:vertAlign w:val="superscript"/>
              </w:rPr>
              <w:t>1</w:t>
            </w:r>
            <w:r w:rsidRPr="00036824">
              <w:rPr>
                <w:rFonts w:ascii="Times" w:hAnsi="Times"/>
                <w:sz w:val="20"/>
                <w:szCs w:val="20"/>
              </w:rPr>
              <w:t>H-NMR experiments and spectra acquisition</w:t>
            </w:r>
          </w:p>
        </w:tc>
        <w:tc>
          <w:tcPr>
            <w:tcW w:w="957" w:type="dxa"/>
          </w:tcPr>
          <w:p w14:paraId="35085C8F" w14:textId="24DDEE50" w:rsidR="00036824" w:rsidRPr="00C40C03" w:rsidRDefault="005A2828" w:rsidP="00F37E39">
            <w:pPr>
              <w:spacing w:line="276" w:lineRule="auto"/>
              <w:jc w:val="right"/>
              <w:rPr>
                <w:rFonts w:ascii="Times" w:hAnsi="Times"/>
                <w:sz w:val="20"/>
                <w:szCs w:val="20"/>
              </w:rPr>
            </w:pPr>
            <w:r>
              <w:rPr>
                <w:rFonts w:ascii="Times" w:hAnsi="Times"/>
                <w:sz w:val="20"/>
                <w:szCs w:val="20"/>
              </w:rPr>
              <w:t>104</w:t>
            </w:r>
          </w:p>
        </w:tc>
      </w:tr>
      <w:tr w:rsidR="00036824" w:rsidRPr="00C40C03" w14:paraId="030A4738" w14:textId="77777777" w:rsidTr="00693AEE">
        <w:tc>
          <w:tcPr>
            <w:tcW w:w="1101" w:type="dxa"/>
          </w:tcPr>
          <w:p w14:paraId="7C77CE29" w14:textId="0C7C29FB" w:rsidR="00036824" w:rsidRPr="00C40C03" w:rsidRDefault="00036824" w:rsidP="00036824">
            <w:pPr>
              <w:spacing w:line="276" w:lineRule="auto"/>
              <w:rPr>
                <w:rFonts w:ascii="Times" w:hAnsi="Times"/>
                <w:sz w:val="20"/>
                <w:szCs w:val="20"/>
              </w:rPr>
            </w:pPr>
            <w:r>
              <w:rPr>
                <w:rFonts w:ascii="Times" w:hAnsi="Times"/>
                <w:sz w:val="20"/>
                <w:szCs w:val="20"/>
              </w:rPr>
              <w:t>2.4.3</w:t>
            </w:r>
          </w:p>
        </w:tc>
        <w:tc>
          <w:tcPr>
            <w:tcW w:w="6662" w:type="dxa"/>
          </w:tcPr>
          <w:p w14:paraId="1B2CF927" w14:textId="04AF3351" w:rsidR="00036824" w:rsidRPr="00036824" w:rsidRDefault="00036824" w:rsidP="00036824">
            <w:pPr>
              <w:spacing w:line="276" w:lineRule="auto"/>
              <w:rPr>
                <w:rFonts w:ascii="Times" w:hAnsi="Times"/>
                <w:sz w:val="20"/>
                <w:szCs w:val="20"/>
              </w:rPr>
            </w:pPr>
            <w:r w:rsidRPr="00036824">
              <w:rPr>
                <w:rFonts w:ascii="Times" w:hAnsi="Times"/>
                <w:sz w:val="20"/>
              </w:rPr>
              <w:t xml:space="preserve">CORM/peptide titrations and determination of </w:t>
            </w:r>
            <w:r w:rsidRPr="00036824">
              <w:rPr>
                <w:rFonts w:ascii="Times" w:hAnsi="Times"/>
                <w:i/>
                <w:sz w:val="20"/>
              </w:rPr>
              <w:t>K</w:t>
            </w:r>
            <w:r w:rsidRPr="00036824">
              <w:rPr>
                <w:rFonts w:ascii="Times" w:hAnsi="Times"/>
                <w:sz w:val="20"/>
                <w:vertAlign w:val="subscript"/>
              </w:rPr>
              <w:t>d</w:t>
            </w:r>
          </w:p>
        </w:tc>
        <w:tc>
          <w:tcPr>
            <w:tcW w:w="957" w:type="dxa"/>
          </w:tcPr>
          <w:p w14:paraId="275F0331" w14:textId="710C2B1B" w:rsidR="00036824" w:rsidRPr="00C40C03" w:rsidRDefault="005A2828" w:rsidP="00F37E39">
            <w:pPr>
              <w:spacing w:line="276" w:lineRule="auto"/>
              <w:jc w:val="right"/>
              <w:rPr>
                <w:rFonts w:ascii="Times" w:hAnsi="Times"/>
                <w:sz w:val="20"/>
                <w:szCs w:val="20"/>
              </w:rPr>
            </w:pPr>
            <w:r>
              <w:rPr>
                <w:rFonts w:ascii="Times" w:hAnsi="Times"/>
                <w:sz w:val="20"/>
                <w:szCs w:val="20"/>
              </w:rPr>
              <w:t>105</w:t>
            </w:r>
          </w:p>
        </w:tc>
      </w:tr>
      <w:tr w:rsidR="00036824" w:rsidRPr="00C40C03" w14:paraId="0AF614E1" w14:textId="77777777" w:rsidTr="00693AEE">
        <w:tc>
          <w:tcPr>
            <w:tcW w:w="1101" w:type="dxa"/>
          </w:tcPr>
          <w:p w14:paraId="3C5AEFB5" w14:textId="1F154466" w:rsidR="00036824" w:rsidRPr="00C40C03" w:rsidRDefault="00036824" w:rsidP="00036824">
            <w:pPr>
              <w:spacing w:line="276" w:lineRule="auto"/>
              <w:rPr>
                <w:rFonts w:ascii="Times" w:hAnsi="Times"/>
                <w:sz w:val="20"/>
                <w:szCs w:val="20"/>
              </w:rPr>
            </w:pPr>
            <w:r>
              <w:rPr>
                <w:rFonts w:ascii="Times" w:hAnsi="Times"/>
                <w:sz w:val="20"/>
                <w:szCs w:val="20"/>
              </w:rPr>
              <w:t>2.5</w:t>
            </w:r>
          </w:p>
        </w:tc>
        <w:tc>
          <w:tcPr>
            <w:tcW w:w="6662" w:type="dxa"/>
          </w:tcPr>
          <w:p w14:paraId="07AACDB9" w14:textId="0B155E54" w:rsidR="00036824" w:rsidRPr="00C40C03" w:rsidRDefault="00036824" w:rsidP="00036824">
            <w:pPr>
              <w:spacing w:line="276" w:lineRule="auto"/>
              <w:rPr>
                <w:rFonts w:ascii="Times" w:hAnsi="Times"/>
                <w:sz w:val="20"/>
                <w:szCs w:val="20"/>
              </w:rPr>
            </w:pPr>
            <w:r w:rsidRPr="00036824">
              <w:rPr>
                <w:rFonts w:ascii="Times" w:hAnsi="Times"/>
                <w:sz w:val="20"/>
                <w:szCs w:val="20"/>
              </w:rPr>
              <w:t xml:space="preserve">Experiments with human carcinoma cells </w:t>
            </w:r>
            <w:r w:rsidRPr="00036824">
              <w:rPr>
                <w:rFonts w:ascii="Times" w:hAnsi="Times"/>
                <w:i/>
                <w:sz w:val="20"/>
                <w:szCs w:val="20"/>
              </w:rPr>
              <w:t>in vitro</w:t>
            </w:r>
          </w:p>
        </w:tc>
        <w:tc>
          <w:tcPr>
            <w:tcW w:w="957" w:type="dxa"/>
          </w:tcPr>
          <w:p w14:paraId="3EA2E9F4" w14:textId="7ADEA5EA" w:rsidR="00036824" w:rsidRPr="00C40C03" w:rsidRDefault="005A2828" w:rsidP="00F37E39">
            <w:pPr>
              <w:spacing w:line="276" w:lineRule="auto"/>
              <w:jc w:val="right"/>
              <w:rPr>
                <w:rFonts w:ascii="Times" w:hAnsi="Times"/>
                <w:sz w:val="20"/>
                <w:szCs w:val="20"/>
              </w:rPr>
            </w:pPr>
            <w:r>
              <w:rPr>
                <w:rFonts w:ascii="Times" w:hAnsi="Times"/>
                <w:sz w:val="20"/>
                <w:szCs w:val="20"/>
              </w:rPr>
              <w:t>105</w:t>
            </w:r>
          </w:p>
        </w:tc>
      </w:tr>
      <w:tr w:rsidR="00036824" w:rsidRPr="00C40C03" w14:paraId="258E01AF" w14:textId="77777777" w:rsidTr="00693AEE">
        <w:tc>
          <w:tcPr>
            <w:tcW w:w="1101" w:type="dxa"/>
          </w:tcPr>
          <w:p w14:paraId="1D8BAA0C" w14:textId="76125C7F" w:rsidR="00036824" w:rsidRPr="00C40C03" w:rsidRDefault="00036824" w:rsidP="00036824">
            <w:pPr>
              <w:spacing w:line="276" w:lineRule="auto"/>
              <w:rPr>
                <w:rFonts w:ascii="Times" w:hAnsi="Times"/>
                <w:sz w:val="20"/>
                <w:szCs w:val="20"/>
              </w:rPr>
            </w:pPr>
            <w:r>
              <w:rPr>
                <w:rFonts w:ascii="Times" w:hAnsi="Times"/>
                <w:sz w:val="20"/>
                <w:szCs w:val="20"/>
              </w:rPr>
              <w:t>2.5.1</w:t>
            </w:r>
          </w:p>
        </w:tc>
        <w:tc>
          <w:tcPr>
            <w:tcW w:w="6662" w:type="dxa"/>
          </w:tcPr>
          <w:p w14:paraId="12074B94" w14:textId="11142A65" w:rsidR="00036824" w:rsidRPr="00C40C03" w:rsidRDefault="0079055F" w:rsidP="00036824">
            <w:pPr>
              <w:spacing w:line="276" w:lineRule="auto"/>
              <w:rPr>
                <w:rFonts w:ascii="Times" w:hAnsi="Times"/>
                <w:sz w:val="20"/>
                <w:szCs w:val="20"/>
              </w:rPr>
            </w:pPr>
            <w:r w:rsidRPr="0079055F">
              <w:rPr>
                <w:rFonts w:ascii="Times" w:hAnsi="Times"/>
                <w:sz w:val="20"/>
                <w:szCs w:val="20"/>
              </w:rPr>
              <w:t>Routine growth and maintenance of RKO cells</w:t>
            </w:r>
          </w:p>
        </w:tc>
        <w:tc>
          <w:tcPr>
            <w:tcW w:w="957" w:type="dxa"/>
          </w:tcPr>
          <w:p w14:paraId="3CEB2F9A" w14:textId="4A8FECA1" w:rsidR="00036824" w:rsidRPr="00C40C03" w:rsidRDefault="005A2828" w:rsidP="00F37E39">
            <w:pPr>
              <w:spacing w:line="276" w:lineRule="auto"/>
              <w:jc w:val="right"/>
              <w:rPr>
                <w:rFonts w:ascii="Times" w:hAnsi="Times"/>
                <w:sz w:val="20"/>
                <w:szCs w:val="20"/>
              </w:rPr>
            </w:pPr>
            <w:r>
              <w:rPr>
                <w:rFonts w:ascii="Times" w:hAnsi="Times"/>
                <w:sz w:val="20"/>
                <w:szCs w:val="20"/>
              </w:rPr>
              <w:t>106</w:t>
            </w:r>
          </w:p>
        </w:tc>
      </w:tr>
      <w:tr w:rsidR="00036824" w:rsidRPr="00C40C03" w14:paraId="10BDEA3A" w14:textId="77777777" w:rsidTr="00693AEE">
        <w:tc>
          <w:tcPr>
            <w:tcW w:w="1101" w:type="dxa"/>
          </w:tcPr>
          <w:p w14:paraId="53E36F23" w14:textId="35FD77A9" w:rsidR="00036824" w:rsidRPr="00C40C03" w:rsidRDefault="00036824" w:rsidP="0079055F">
            <w:pPr>
              <w:spacing w:line="276" w:lineRule="auto"/>
              <w:rPr>
                <w:rFonts w:ascii="Times" w:hAnsi="Times"/>
                <w:sz w:val="20"/>
                <w:szCs w:val="20"/>
              </w:rPr>
            </w:pPr>
            <w:r>
              <w:rPr>
                <w:rFonts w:ascii="Times" w:hAnsi="Times"/>
                <w:sz w:val="20"/>
                <w:szCs w:val="20"/>
              </w:rPr>
              <w:t>2.</w:t>
            </w:r>
            <w:r w:rsidR="0079055F">
              <w:rPr>
                <w:rFonts w:ascii="Times" w:hAnsi="Times"/>
                <w:sz w:val="20"/>
                <w:szCs w:val="20"/>
              </w:rPr>
              <w:t>5.2</w:t>
            </w:r>
          </w:p>
        </w:tc>
        <w:tc>
          <w:tcPr>
            <w:tcW w:w="6662" w:type="dxa"/>
          </w:tcPr>
          <w:p w14:paraId="572B8661" w14:textId="62384891" w:rsidR="00036824" w:rsidRPr="00C40C03" w:rsidRDefault="0079055F" w:rsidP="00036824">
            <w:pPr>
              <w:spacing w:line="276" w:lineRule="auto"/>
              <w:rPr>
                <w:rFonts w:ascii="Times" w:hAnsi="Times"/>
                <w:sz w:val="20"/>
                <w:szCs w:val="20"/>
              </w:rPr>
            </w:pPr>
            <w:r w:rsidRPr="0079055F">
              <w:rPr>
                <w:rFonts w:ascii="Times" w:hAnsi="Times"/>
                <w:sz w:val="20"/>
                <w:szCs w:val="20"/>
              </w:rPr>
              <w:t>Assessment of CORM-3 cytotoxicity against RKO cells via clonogenic survival assays</w:t>
            </w:r>
          </w:p>
        </w:tc>
        <w:tc>
          <w:tcPr>
            <w:tcW w:w="957" w:type="dxa"/>
          </w:tcPr>
          <w:p w14:paraId="579DE6A1" w14:textId="77777777" w:rsidR="005A2828" w:rsidRDefault="005A2828" w:rsidP="00F37E39">
            <w:pPr>
              <w:spacing w:line="276" w:lineRule="auto"/>
              <w:jc w:val="right"/>
              <w:rPr>
                <w:rFonts w:ascii="Times" w:hAnsi="Times"/>
                <w:sz w:val="20"/>
                <w:szCs w:val="20"/>
              </w:rPr>
            </w:pPr>
          </w:p>
          <w:p w14:paraId="3BCF09F6" w14:textId="0E75C89D" w:rsidR="00036824" w:rsidRPr="00C40C03" w:rsidRDefault="005A2828" w:rsidP="00F37E39">
            <w:pPr>
              <w:spacing w:line="276" w:lineRule="auto"/>
              <w:jc w:val="right"/>
              <w:rPr>
                <w:rFonts w:ascii="Times" w:hAnsi="Times"/>
                <w:sz w:val="20"/>
                <w:szCs w:val="20"/>
              </w:rPr>
            </w:pPr>
            <w:r>
              <w:rPr>
                <w:rFonts w:ascii="Times" w:hAnsi="Times"/>
                <w:sz w:val="20"/>
                <w:szCs w:val="20"/>
              </w:rPr>
              <w:t>106</w:t>
            </w:r>
          </w:p>
        </w:tc>
      </w:tr>
      <w:tr w:rsidR="00036824" w:rsidRPr="00C40C03" w14:paraId="1E3EA069" w14:textId="77777777" w:rsidTr="00693AEE">
        <w:tc>
          <w:tcPr>
            <w:tcW w:w="1101" w:type="dxa"/>
          </w:tcPr>
          <w:p w14:paraId="60CF6DF6" w14:textId="30701CBC" w:rsidR="00036824" w:rsidRPr="00C40C03" w:rsidRDefault="00036824" w:rsidP="00036824">
            <w:pPr>
              <w:spacing w:line="276" w:lineRule="auto"/>
              <w:rPr>
                <w:rFonts w:ascii="Times" w:hAnsi="Times"/>
                <w:sz w:val="20"/>
                <w:szCs w:val="20"/>
              </w:rPr>
            </w:pPr>
            <w:r>
              <w:rPr>
                <w:rFonts w:ascii="Times" w:hAnsi="Times"/>
                <w:sz w:val="20"/>
                <w:szCs w:val="20"/>
              </w:rPr>
              <w:t>2.</w:t>
            </w:r>
            <w:r w:rsidR="0079055F">
              <w:rPr>
                <w:rFonts w:ascii="Times" w:hAnsi="Times"/>
                <w:sz w:val="20"/>
                <w:szCs w:val="20"/>
              </w:rPr>
              <w:t>5.3</w:t>
            </w:r>
          </w:p>
        </w:tc>
        <w:tc>
          <w:tcPr>
            <w:tcW w:w="6662" w:type="dxa"/>
          </w:tcPr>
          <w:p w14:paraId="10BA6DBB" w14:textId="5BE81475" w:rsidR="00036824" w:rsidRPr="00C40C03" w:rsidRDefault="0079055F" w:rsidP="00036824">
            <w:pPr>
              <w:spacing w:line="276" w:lineRule="auto"/>
              <w:rPr>
                <w:rFonts w:ascii="Times" w:hAnsi="Times"/>
                <w:sz w:val="20"/>
                <w:szCs w:val="20"/>
              </w:rPr>
            </w:pPr>
            <w:r w:rsidRPr="0079055F">
              <w:rPr>
                <w:rFonts w:ascii="Times" w:hAnsi="Times"/>
                <w:sz w:val="20"/>
                <w:szCs w:val="20"/>
              </w:rPr>
              <w:t>Measurements of CORM-3-derived Ru accumulation by RKO cells</w:t>
            </w:r>
          </w:p>
        </w:tc>
        <w:tc>
          <w:tcPr>
            <w:tcW w:w="957" w:type="dxa"/>
          </w:tcPr>
          <w:p w14:paraId="5B105FF8" w14:textId="5FA5A626" w:rsidR="00036824" w:rsidRPr="00C40C03" w:rsidRDefault="005A2828" w:rsidP="00F37E39">
            <w:pPr>
              <w:spacing w:line="276" w:lineRule="auto"/>
              <w:jc w:val="right"/>
              <w:rPr>
                <w:rFonts w:ascii="Times" w:hAnsi="Times"/>
                <w:sz w:val="20"/>
                <w:szCs w:val="20"/>
              </w:rPr>
            </w:pPr>
            <w:r>
              <w:rPr>
                <w:rFonts w:ascii="Times" w:hAnsi="Times"/>
                <w:sz w:val="20"/>
                <w:szCs w:val="20"/>
              </w:rPr>
              <w:t>107</w:t>
            </w:r>
          </w:p>
        </w:tc>
      </w:tr>
      <w:tr w:rsidR="00036824" w:rsidRPr="00C40C03" w14:paraId="04A8AA48" w14:textId="77777777" w:rsidTr="00693AEE">
        <w:tc>
          <w:tcPr>
            <w:tcW w:w="1101" w:type="dxa"/>
          </w:tcPr>
          <w:p w14:paraId="639CA486" w14:textId="145C83B9" w:rsidR="00036824" w:rsidRPr="00C40C03" w:rsidRDefault="00036824" w:rsidP="0079055F">
            <w:pPr>
              <w:spacing w:line="276" w:lineRule="auto"/>
              <w:rPr>
                <w:rFonts w:ascii="Times" w:hAnsi="Times"/>
                <w:sz w:val="20"/>
                <w:szCs w:val="20"/>
              </w:rPr>
            </w:pPr>
            <w:r>
              <w:rPr>
                <w:rFonts w:ascii="Times" w:hAnsi="Times"/>
                <w:sz w:val="20"/>
                <w:szCs w:val="20"/>
              </w:rPr>
              <w:t>2.</w:t>
            </w:r>
            <w:r w:rsidR="0079055F">
              <w:rPr>
                <w:rFonts w:ascii="Times" w:hAnsi="Times"/>
                <w:sz w:val="20"/>
                <w:szCs w:val="20"/>
              </w:rPr>
              <w:t>6</w:t>
            </w:r>
          </w:p>
        </w:tc>
        <w:tc>
          <w:tcPr>
            <w:tcW w:w="6662" w:type="dxa"/>
          </w:tcPr>
          <w:p w14:paraId="0B60945B" w14:textId="7577265B" w:rsidR="00036824" w:rsidRPr="00C40C03" w:rsidRDefault="0079055F" w:rsidP="00036824">
            <w:pPr>
              <w:spacing w:line="276" w:lineRule="auto"/>
              <w:rPr>
                <w:rFonts w:ascii="Times" w:hAnsi="Times"/>
                <w:sz w:val="20"/>
                <w:szCs w:val="20"/>
              </w:rPr>
            </w:pPr>
            <w:r w:rsidRPr="0079055F">
              <w:rPr>
                <w:rFonts w:ascii="Times" w:hAnsi="Times"/>
                <w:sz w:val="20"/>
                <w:szCs w:val="20"/>
              </w:rPr>
              <w:t>Other methods</w:t>
            </w:r>
          </w:p>
        </w:tc>
        <w:tc>
          <w:tcPr>
            <w:tcW w:w="957" w:type="dxa"/>
          </w:tcPr>
          <w:p w14:paraId="13281B36" w14:textId="70E3DCB7" w:rsidR="00036824" w:rsidRPr="00C40C03" w:rsidRDefault="005A2828" w:rsidP="00F37E39">
            <w:pPr>
              <w:spacing w:line="276" w:lineRule="auto"/>
              <w:jc w:val="right"/>
              <w:rPr>
                <w:rFonts w:ascii="Times" w:hAnsi="Times"/>
                <w:sz w:val="20"/>
                <w:szCs w:val="20"/>
              </w:rPr>
            </w:pPr>
            <w:r>
              <w:rPr>
                <w:rFonts w:ascii="Times" w:hAnsi="Times"/>
                <w:sz w:val="20"/>
                <w:szCs w:val="20"/>
              </w:rPr>
              <w:t>108</w:t>
            </w:r>
          </w:p>
        </w:tc>
      </w:tr>
      <w:tr w:rsidR="00036824" w:rsidRPr="00C40C03" w14:paraId="6AAF7BFE" w14:textId="77777777" w:rsidTr="00693AEE">
        <w:tc>
          <w:tcPr>
            <w:tcW w:w="1101" w:type="dxa"/>
          </w:tcPr>
          <w:p w14:paraId="55994075" w14:textId="245ACFB1" w:rsidR="00036824" w:rsidRPr="00C40C03" w:rsidRDefault="00036824" w:rsidP="00036824">
            <w:pPr>
              <w:spacing w:line="276" w:lineRule="auto"/>
              <w:rPr>
                <w:rFonts w:ascii="Times" w:hAnsi="Times"/>
                <w:sz w:val="20"/>
                <w:szCs w:val="20"/>
              </w:rPr>
            </w:pPr>
            <w:r>
              <w:rPr>
                <w:rFonts w:ascii="Times" w:hAnsi="Times"/>
                <w:sz w:val="20"/>
                <w:szCs w:val="20"/>
              </w:rPr>
              <w:t>2.</w:t>
            </w:r>
            <w:r w:rsidR="0079055F">
              <w:rPr>
                <w:rFonts w:ascii="Times" w:hAnsi="Times"/>
                <w:sz w:val="20"/>
                <w:szCs w:val="20"/>
              </w:rPr>
              <w:t>6.1</w:t>
            </w:r>
          </w:p>
        </w:tc>
        <w:tc>
          <w:tcPr>
            <w:tcW w:w="6662" w:type="dxa"/>
          </w:tcPr>
          <w:p w14:paraId="734A9A19" w14:textId="55303B3C" w:rsidR="00036824" w:rsidRPr="0079055F" w:rsidRDefault="0079055F" w:rsidP="00036824">
            <w:pPr>
              <w:spacing w:line="276" w:lineRule="auto"/>
              <w:rPr>
                <w:rFonts w:ascii="Times" w:hAnsi="Times"/>
                <w:sz w:val="20"/>
                <w:szCs w:val="20"/>
              </w:rPr>
            </w:pPr>
            <w:r w:rsidRPr="0079055F">
              <w:rPr>
                <w:rFonts w:ascii="Times" w:hAnsi="Times"/>
                <w:sz w:val="20"/>
              </w:rPr>
              <w:t xml:space="preserve">Determination of </w:t>
            </w:r>
            <w:proofErr w:type="spellStart"/>
            <w:r w:rsidRPr="0079055F">
              <w:rPr>
                <w:rFonts w:ascii="Times" w:hAnsi="Times"/>
                <w:sz w:val="20"/>
              </w:rPr>
              <w:t>log</w:t>
            </w:r>
            <w:r w:rsidRPr="0079055F">
              <w:rPr>
                <w:rFonts w:ascii="Times" w:hAnsi="Times"/>
                <w:i/>
                <w:sz w:val="20"/>
              </w:rPr>
              <w:t>P</w:t>
            </w:r>
            <w:proofErr w:type="spellEnd"/>
          </w:p>
        </w:tc>
        <w:tc>
          <w:tcPr>
            <w:tcW w:w="957" w:type="dxa"/>
          </w:tcPr>
          <w:p w14:paraId="1006A9DF" w14:textId="70973B4F" w:rsidR="00036824" w:rsidRPr="00C40C03" w:rsidRDefault="005A2828" w:rsidP="00F37E39">
            <w:pPr>
              <w:spacing w:line="276" w:lineRule="auto"/>
              <w:jc w:val="right"/>
              <w:rPr>
                <w:rFonts w:ascii="Times" w:hAnsi="Times"/>
                <w:sz w:val="20"/>
                <w:szCs w:val="20"/>
              </w:rPr>
            </w:pPr>
            <w:r>
              <w:rPr>
                <w:rFonts w:ascii="Times" w:hAnsi="Times"/>
                <w:sz w:val="20"/>
                <w:szCs w:val="20"/>
              </w:rPr>
              <w:t>108</w:t>
            </w:r>
          </w:p>
        </w:tc>
      </w:tr>
      <w:tr w:rsidR="00036824" w:rsidRPr="00C40C03" w14:paraId="26D1D1DA" w14:textId="77777777" w:rsidTr="00693AEE">
        <w:tc>
          <w:tcPr>
            <w:tcW w:w="1101" w:type="dxa"/>
          </w:tcPr>
          <w:p w14:paraId="6934B103" w14:textId="3F0995F5" w:rsidR="00036824" w:rsidRPr="00C40C03" w:rsidRDefault="0079055F" w:rsidP="00036824">
            <w:pPr>
              <w:spacing w:line="276" w:lineRule="auto"/>
              <w:rPr>
                <w:rFonts w:ascii="Times" w:hAnsi="Times"/>
                <w:sz w:val="20"/>
                <w:szCs w:val="20"/>
              </w:rPr>
            </w:pPr>
            <w:r>
              <w:rPr>
                <w:rFonts w:ascii="Times" w:hAnsi="Times"/>
                <w:sz w:val="20"/>
                <w:szCs w:val="20"/>
              </w:rPr>
              <w:t>2.6.2</w:t>
            </w:r>
          </w:p>
        </w:tc>
        <w:tc>
          <w:tcPr>
            <w:tcW w:w="6662" w:type="dxa"/>
          </w:tcPr>
          <w:p w14:paraId="2577B5F4" w14:textId="435BB0AF" w:rsidR="00036824" w:rsidRPr="005B2291" w:rsidRDefault="0079055F" w:rsidP="00036824">
            <w:pPr>
              <w:spacing w:line="276" w:lineRule="auto"/>
              <w:rPr>
                <w:rFonts w:ascii="Times" w:hAnsi="Times"/>
                <w:sz w:val="20"/>
                <w:szCs w:val="20"/>
              </w:rPr>
            </w:pPr>
            <w:r w:rsidRPr="0079055F">
              <w:rPr>
                <w:rFonts w:ascii="Times" w:hAnsi="Times"/>
                <w:sz w:val="20"/>
              </w:rPr>
              <w:t>General data handling and statistical analysis</w:t>
            </w:r>
          </w:p>
        </w:tc>
        <w:tc>
          <w:tcPr>
            <w:tcW w:w="957" w:type="dxa"/>
          </w:tcPr>
          <w:p w14:paraId="2C23C1E7" w14:textId="77777777" w:rsidR="00036824" w:rsidRDefault="005A2828" w:rsidP="00F37E39">
            <w:pPr>
              <w:spacing w:line="276" w:lineRule="auto"/>
              <w:jc w:val="right"/>
              <w:rPr>
                <w:rFonts w:ascii="Times" w:hAnsi="Times"/>
                <w:sz w:val="20"/>
                <w:szCs w:val="20"/>
              </w:rPr>
            </w:pPr>
            <w:r>
              <w:rPr>
                <w:rFonts w:ascii="Times" w:hAnsi="Times"/>
                <w:sz w:val="20"/>
                <w:szCs w:val="20"/>
              </w:rPr>
              <w:t>108</w:t>
            </w:r>
          </w:p>
          <w:p w14:paraId="7C8C20C3" w14:textId="74CB3604" w:rsidR="00693AEE" w:rsidRPr="00C40C03" w:rsidRDefault="00693AEE" w:rsidP="00F37E39">
            <w:pPr>
              <w:spacing w:line="276" w:lineRule="auto"/>
              <w:jc w:val="right"/>
              <w:rPr>
                <w:rFonts w:ascii="Times" w:hAnsi="Times"/>
                <w:sz w:val="20"/>
                <w:szCs w:val="20"/>
              </w:rPr>
            </w:pPr>
          </w:p>
        </w:tc>
      </w:tr>
      <w:tr w:rsidR="00036824" w:rsidRPr="00C40C03" w14:paraId="75D57A74" w14:textId="77777777" w:rsidTr="00693AEE">
        <w:tc>
          <w:tcPr>
            <w:tcW w:w="1101" w:type="dxa"/>
          </w:tcPr>
          <w:p w14:paraId="5A6C5928" w14:textId="07AF5C48" w:rsidR="00036824" w:rsidRPr="00693AEE" w:rsidRDefault="0079055F" w:rsidP="00036824">
            <w:pPr>
              <w:spacing w:line="276" w:lineRule="auto"/>
              <w:rPr>
                <w:rFonts w:ascii="Times" w:hAnsi="Times"/>
                <w:b/>
                <w:sz w:val="20"/>
                <w:szCs w:val="20"/>
              </w:rPr>
            </w:pPr>
            <w:r w:rsidRPr="00693AEE">
              <w:rPr>
                <w:rFonts w:ascii="Times" w:hAnsi="Times"/>
                <w:b/>
                <w:sz w:val="20"/>
                <w:szCs w:val="20"/>
              </w:rPr>
              <w:t>Chapter 3</w:t>
            </w:r>
          </w:p>
        </w:tc>
        <w:tc>
          <w:tcPr>
            <w:tcW w:w="6662" w:type="dxa"/>
          </w:tcPr>
          <w:p w14:paraId="09A53FE2" w14:textId="77F0AD6C" w:rsidR="00036824" w:rsidRPr="00693AEE" w:rsidRDefault="0079055F" w:rsidP="00036824">
            <w:pPr>
              <w:spacing w:line="276" w:lineRule="auto"/>
              <w:rPr>
                <w:rFonts w:ascii="Times" w:hAnsi="Times"/>
                <w:b/>
                <w:sz w:val="20"/>
                <w:szCs w:val="20"/>
              </w:rPr>
            </w:pPr>
            <w:r w:rsidRPr="00693AEE">
              <w:rPr>
                <w:rFonts w:ascii="Times" w:hAnsi="Times"/>
                <w:b/>
                <w:sz w:val="20"/>
                <w:szCs w:val="20"/>
              </w:rPr>
              <w:t>The contributions of CO and Ru in the antimicrobial effects of Ru-carbonyl CORMs</w:t>
            </w:r>
          </w:p>
        </w:tc>
        <w:tc>
          <w:tcPr>
            <w:tcW w:w="957" w:type="dxa"/>
          </w:tcPr>
          <w:p w14:paraId="32E41C15" w14:textId="77777777" w:rsidR="00036824" w:rsidRPr="00693AEE" w:rsidRDefault="00036824" w:rsidP="00F37E39">
            <w:pPr>
              <w:spacing w:line="276" w:lineRule="auto"/>
              <w:jc w:val="right"/>
              <w:rPr>
                <w:rFonts w:ascii="Times" w:hAnsi="Times"/>
                <w:b/>
                <w:sz w:val="20"/>
                <w:szCs w:val="20"/>
              </w:rPr>
            </w:pPr>
          </w:p>
          <w:p w14:paraId="7623C5A6" w14:textId="77777777" w:rsidR="005A2828" w:rsidRDefault="005A2828" w:rsidP="00F37E39">
            <w:pPr>
              <w:spacing w:line="276" w:lineRule="auto"/>
              <w:jc w:val="right"/>
              <w:rPr>
                <w:rFonts w:ascii="Times" w:hAnsi="Times"/>
                <w:b/>
                <w:sz w:val="20"/>
                <w:szCs w:val="20"/>
              </w:rPr>
            </w:pPr>
            <w:r w:rsidRPr="00693AEE">
              <w:rPr>
                <w:rFonts w:ascii="Times" w:hAnsi="Times"/>
                <w:b/>
                <w:sz w:val="20"/>
                <w:szCs w:val="20"/>
              </w:rPr>
              <w:t>109</w:t>
            </w:r>
          </w:p>
          <w:p w14:paraId="2390673E" w14:textId="7416295E" w:rsidR="00693AEE" w:rsidRPr="00693AEE" w:rsidRDefault="00693AEE" w:rsidP="00F37E39">
            <w:pPr>
              <w:spacing w:line="276" w:lineRule="auto"/>
              <w:jc w:val="right"/>
              <w:rPr>
                <w:rFonts w:ascii="Times" w:hAnsi="Times"/>
                <w:b/>
                <w:sz w:val="20"/>
                <w:szCs w:val="20"/>
              </w:rPr>
            </w:pPr>
          </w:p>
        </w:tc>
      </w:tr>
      <w:tr w:rsidR="00036824" w:rsidRPr="00C40C03" w14:paraId="47787690" w14:textId="77777777" w:rsidTr="00693AEE">
        <w:tc>
          <w:tcPr>
            <w:tcW w:w="1101" w:type="dxa"/>
          </w:tcPr>
          <w:p w14:paraId="19C7B88B" w14:textId="65EEA998" w:rsidR="00036824" w:rsidRPr="00C40C03" w:rsidRDefault="0079055F" w:rsidP="00036824">
            <w:pPr>
              <w:spacing w:line="276" w:lineRule="auto"/>
              <w:rPr>
                <w:rFonts w:ascii="Times" w:hAnsi="Times"/>
                <w:sz w:val="20"/>
                <w:szCs w:val="20"/>
              </w:rPr>
            </w:pPr>
            <w:r>
              <w:rPr>
                <w:rFonts w:ascii="Times" w:hAnsi="Times"/>
                <w:sz w:val="20"/>
                <w:szCs w:val="20"/>
              </w:rPr>
              <w:t>3.1</w:t>
            </w:r>
          </w:p>
        </w:tc>
        <w:tc>
          <w:tcPr>
            <w:tcW w:w="6662" w:type="dxa"/>
          </w:tcPr>
          <w:p w14:paraId="1DFF5E7A" w14:textId="478C7EAF" w:rsidR="00036824" w:rsidRPr="0073744C" w:rsidRDefault="0079055F" w:rsidP="00036824">
            <w:pPr>
              <w:spacing w:line="276" w:lineRule="auto"/>
              <w:rPr>
                <w:rFonts w:ascii="Times" w:hAnsi="Times"/>
                <w:sz w:val="20"/>
                <w:szCs w:val="20"/>
              </w:rPr>
            </w:pPr>
            <w:r>
              <w:rPr>
                <w:rFonts w:ascii="Times" w:hAnsi="Times"/>
                <w:sz w:val="20"/>
                <w:szCs w:val="20"/>
              </w:rPr>
              <w:t>Introduction</w:t>
            </w:r>
          </w:p>
        </w:tc>
        <w:tc>
          <w:tcPr>
            <w:tcW w:w="957" w:type="dxa"/>
          </w:tcPr>
          <w:p w14:paraId="68D827B7" w14:textId="113DEFE4" w:rsidR="00036824" w:rsidRPr="00C40C03" w:rsidRDefault="005A2828" w:rsidP="00F37E39">
            <w:pPr>
              <w:spacing w:line="276" w:lineRule="auto"/>
              <w:jc w:val="right"/>
              <w:rPr>
                <w:rFonts w:ascii="Times" w:hAnsi="Times"/>
                <w:sz w:val="20"/>
                <w:szCs w:val="20"/>
              </w:rPr>
            </w:pPr>
            <w:r>
              <w:rPr>
                <w:rFonts w:ascii="Times" w:hAnsi="Times"/>
                <w:sz w:val="20"/>
                <w:szCs w:val="20"/>
              </w:rPr>
              <w:t>109</w:t>
            </w:r>
          </w:p>
        </w:tc>
      </w:tr>
      <w:tr w:rsidR="00036824" w:rsidRPr="00C40C03" w14:paraId="427E9458" w14:textId="77777777" w:rsidTr="00693AEE">
        <w:tc>
          <w:tcPr>
            <w:tcW w:w="1101" w:type="dxa"/>
          </w:tcPr>
          <w:p w14:paraId="73695F68" w14:textId="13C916B8" w:rsidR="00036824" w:rsidRPr="00C40C03" w:rsidRDefault="0079055F" w:rsidP="00036824">
            <w:pPr>
              <w:spacing w:line="276" w:lineRule="auto"/>
              <w:rPr>
                <w:rFonts w:ascii="Times" w:hAnsi="Times"/>
                <w:sz w:val="20"/>
                <w:szCs w:val="20"/>
              </w:rPr>
            </w:pPr>
            <w:r>
              <w:rPr>
                <w:rFonts w:ascii="Times" w:hAnsi="Times"/>
                <w:sz w:val="20"/>
                <w:szCs w:val="20"/>
              </w:rPr>
              <w:t>3.1.1</w:t>
            </w:r>
          </w:p>
        </w:tc>
        <w:tc>
          <w:tcPr>
            <w:tcW w:w="6662" w:type="dxa"/>
          </w:tcPr>
          <w:p w14:paraId="2C7E049B" w14:textId="31E2A3C5" w:rsidR="00036824" w:rsidRPr="0073744C" w:rsidRDefault="0079055F" w:rsidP="00036824">
            <w:pPr>
              <w:spacing w:line="276" w:lineRule="auto"/>
              <w:rPr>
                <w:rFonts w:ascii="Times" w:hAnsi="Times"/>
                <w:sz w:val="20"/>
                <w:szCs w:val="20"/>
              </w:rPr>
            </w:pPr>
            <w:r w:rsidRPr="0079055F">
              <w:rPr>
                <w:rFonts w:ascii="Times" w:hAnsi="Times"/>
                <w:sz w:val="20"/>
                <w:szCs w:val="20"/>
              </w:rPr>
              <w:t>Are the antimicrobial effects of CORM-2 and CORM-3 due to CO or Ru?</w:t>
            </w:r>
          </w:p>
        </w:tc>
        <w:tc>
          <w:tcPr>
            <w:tcW w:w="957" w:type="dxa"/>
          </w:tcPr>
          <w:p w14:paraId="79837078" w14:textId="1028B14F" w:rsidR="00036824" w:rsidRPr="00C40C03" w:rsidRDefault="005A2828" w:rsidP="00F37E39">
            <w:pPr>
              <w:spacing w:line="276" w:lineRule="auto"/>
              <w:jc w:val="right"/>
              <w:rPr>
                <w:rFonts w:ascii="Times" w:hAnsi="Times"/>
                <w:sz w:val="20"/>
                <w:szCs w:val="20"/>
              </w:rPr>
            </w:pPr>
            <w:r>
              <w:rPr>
                <w:rFonts w:ascii="Times" w:hAnsi="Times"/>
                <w:sz w:val="20"/>
                <w:szCs w:val="20"/>
              </w:rPr>
              <w:t>109</w:t>
            </w:r>
          </w:p>
        </w:tc>
      </w:tr>
      <w:tr w:rsidR="00036824" w:rsidRPr="00C40C03" w14:paraId="4C4EF227" w14:textId="77777777" w:rsidTr="00693AEE">
        <w:tc>
          <w:tcPr>
            <w:tcW w:w="1101" w:type="dxa"/>
          </w:tcPr>
          <w:p w14:paraId="0D0DCB6A" w14:textId="5CA6ED28" w:rsidR="00036824" w:rsidRPr="00C40C03" w:rsidRDefault="0079055F" w:rsidP="00036824">
            <w:pPr>
              <w:spacing w:line="276" w:lineRule="auto"/>
              <w:rPr>
                <w:rFonts w:ascii="Times" w:hAnsi="Times"/>
                <w:sz w:val="20"/>
                <w:szCs w:val="20"/>
              </w:rPr>
            </w:pPr>
            <w:r>
              <w:rPr>
                <w:rFonts w:ascii="Times" w:hAnsi="Times"/>
                <w:sz w:val="20"/>
                <w:szCs w:val="20"/>
              </w:rPr>
              <w:t>3.1.2</w:t>
            </w:r>
          </w:p>
        </w:tc>
        <w:tc>
          <w:tcPr>
            <w:tcW w:w="6662" w:type="dxa"/>
          </w:tcPr>
          <w:p w14:paraId="65415402" w14:textId="5C885CAA" w:rsidR="00036824" w:rsidRPr="00C40C03" w:rsidRDefault="0079055F" w:rsidP="00036824">
            <w:pPr>
              <w:spacing w:line="276" w:lineRule="auto"/>
              <w:rPr>
                <w:rFonts w:ascii="Times" w:hAnsi="Times"/>
                <w:sz w:val="20"/>
                <w:szCs w:val="20"/>
              </w:rPr>
            </w:pPr>
            <w:r w:rsidRPr="0079055F">
              <w:rPr>
                <w:rFonts w:ascii="Times" w:hAnsi="Times"/>
                <w:sz w:val="20"/>
                <w:szCs w:val="20"/>
              </w:rPr>
              <w:t>The antimicrobial activities of CORM-2 and CORM-3 are altered depending on the choice of growth medium</w:t>
            </w:r>
          </w:p>
        </w:tc>
        <w:tc>
          <w:tcPr>
            <w:tcW w:w="957" w:type="dxa"/>
          </w:tcPr>
          <w:p w14:paraId="0426CF03" w14:textId="77777777" w:rsidR="00036824" w:rsidRDefault="00036824" w:rsidP="00F37E39">
            <w:pPr>
              <w:spacing w:line="276" w:lineRule="auto"/>
              <w:jc w:val="right"/>
              <w:rPr>
                <w:rFonts w:ascii="Times" w:hAnsi="Times"/>
                <w:sz w:val="20"/>
                <w:szCs w:val="20"/>
              </w:rPr>
            </w:pPr>
          </w:p>
          <w:p w14:paraId="1640BAE7" w14:textId="5FE0591D" w:rsidR="005A2828" w:rsidRPr="00C40C03" w:rsidRDefault="005A2828" w:rsidP="00F37E39">
            <w:pPr>
              <w:spacing w:line="276" w:lineRule="auto"/>
              <w:jc w:val="right"/>
              <w:rPr>
                <w:rFonts w:ascii="Times" w:hAnsi="Times"/>
                <w:sz w:val="20"/>
                <w:szCs w:val="20"/>
              </w:rPr>
            </w:pPr>
            <w:r>
              <w:rPr>
                <w:rFonts w:ascii="Times" w:hAnsi="Times"/>
                <w:sz w:val="20"/>
                <w:szCs w:val="20"/>
              </w:rPr>
              <w:t>112</w:t>
            </w:r>
          </w:p>
        </w:tc>
      </w:tr>
      <w:tr w:rsidR="00036824" w:rsidRPr="00C40C03" w14:paraId="5B1F52EC" w14:textId="77777777" w:rsidTr="00693AEE">
        <w:tc>
          <w:tcPr>
            <w:tcW w:w="1101" w:type="dxa"/>
          </w:tcPr>
          <w:p w14:paraId="0BACB1E4" w14:textId="6131A635" w:rsidR="00036824" w:rsidRPr="00C40C03" w:rsidRDefault="0079055F" w:rsidP="00036824">
            <w:pPr>
              <w:spacing w:line="276" w:lineRule="auto"/>
              <w:rPr>
                <w:rFonts w:ascii="Times" w:hAnsi="Times"/>
                <w:sz w:val="20"/>
                <w:szCs w:val="20"/>
              </w:rPr>
            </w:pPr>
            <w:r>
              <w:rPr>
                <w:rFonts w:ascii="Times" w:hAnsi="Times"/>
                <w:sz w:val="20"/>
                <w:szCs w:val="20"/>
              </w:rPr>
              <w:t>3.1.3</w:t>
            </w:r>
          </w:p>
        </w:tc>
        <w:tc>
          <w:tcPr>
            <w:tcW w:w="6662" w:type="dxa"/>
          </w:tcPr>
          <w:p w14:paraId="7B3124A2" w14:textId="67987F3C" w:rsidR="00036824" w:rsidRPr="005C4638" w:rsidRDefault="0079055F" w:rsidP="00036824">
            <w:pPr>
              <w:spacing w:line="276" w:lineRule="auto"/>
              <w:rPr>
                <w:rFonts w:ascii="Times" w:hAnsi="Times"/>
                <w:sz w:val="20"/>
                <w:szCs w:val="20"/>
              </w:rPr>
            </w:pPr>
            <w:r w:rsidRPr="0079055F">
              <w:rPr>
                <w:rFonts w:ascii="Times" w:hAnsi="Times"/>
                <w:color w:val="000000" w:themeColor="text1"/>
                <w:sz w:val="20"/>
              </w:rPr>
              <w:t>If CO is not fully responsible for CORM-2 and CORM-3 antimicrobial affects, why are ‘</w:t>
            </w:r>
            <w:proofErr w:type="spellStart"/>
            <w:r w:rsidRPr="0079055F">
              <w:rPr>
                <w:rFonts w:ascii="Times" w:hAnsi="Times"/>
                <w:color w:val="000000" w:themeColor="text1"/>
                <w:sz w:val="20"/>
              </w:rPr>
              <w:t>iCORM’s</w:t>
            </w:r>
            <w:proofErr w:type="spellEnd"/>
            <w:r w:rsidRPr="0079055F">
              <w:rPr>
                <w:rFonts w:ascii="Times" w:hAnsi="Times"/>
                <w:color w:val="000000" w:themeColor="text1"/>
                <w:sz w:val="20"/>
              </w:rPr>
              <w:t xml:space="preserve"> non-toxic?</w:t>
            </w:r>
          </w:p>
        </w:tc>
        <w:tc>
          <w:tcPr>
            <w:tcW w:w="957" w:type="dxa"/>
          </w:tcPr>
          <w:p w14:paraId="3CC7A220" w14:textId="77777777" w:rsidR="00036824" w:rsidRDefault="00036824" w:rsidP="00F37E39">
            <w:pPr>
              <w:spacing w:line="276" w:lineRule="auto"/>
              <w:jc w:val="right"/>
              <w:rPr>
                <w:rFonts w:ascii="Times" w:hAnsi="Times"/>
                <w:sz w:val="20"/>
                <w:szCs w:val="20"/>
              </w:rPr>
            </w:pPr>
          </w:p>
          <w:p w14:paraId="27574C85" w14:textId="51A37160" w:rsidR="005A2828" w:rsidRPr="00C40C03" w:rsidRDefault="005A2828" w:rsidP="00F37E39">
            <w:pPr>
              <w:spacing w:line="276" w:lineRule="auto"/>
              <w:jc w:val="right"/>
              <w:rPr>
                <w:rFonts w:ascii="Times" w:hAnsi="Times"/>
                <w:sz w:val="20"/>
                <w:szCs w:val="20"/>
              </w:rPr>
            </w:pPr>
            <w:r>
              <w:rPr>
                <w:rFonts w:ascii="Times" w:hAnsi="Times"/>
                <w:sz w:val="20"/>
                <w:szCs w:val="20"/>
              </w:rPr>
              <w:t>114</w:t>
            </w:r>
          </w:p>
        </w:tc>
      </w:tr>
      <w:tr w:rsidR="00036824" w:rsidRPr="00C40C03" w14:paraId="0ABFACA3" w14:textId="77777777" w:rsidTr="00693AEE">
        <w:tc>
          <w:tcPr>
            <w:tcW w:w="1101" w:type="dxa"/>
          </w:tcPr>
          <w:p w14:paraId="5BBD01F2" w14:textId="42A0F108" w:rsidR="00036824" w:rsidRPr="00C40C03" w:rsidRDefault="0079055F" w:rsidP="00036824">
            <w:pPr>
              <w:spacing w:line="276" w:lineRule="auto"/>
              <w:rPr>
                <w:rFonts w:ascii="Times" w:hAnsi="Times"/>
                <w:sz w:val="20"/>
                <w:szCs w:val="20"/>
              </w:rPr>
            </w:pPr>
            <w:r>
              <w:rPr>
                <w:rFonts w:ascii="Times" w:hAnsi="Times"/>
                <w:sz w:val="20"/>
                <w:szCs w:val="20"/>
              </w:rPr>
              <w:t>3.1.4</w:t>
            </w:r>
          </w:p>
        </w:tc>
        <w:tc>
          <w:tcPr>
            <w:tcW w:w="6662" w:type="dxa"/>
          </w:tcPr>
          <w:p w14:paraId="7D00956D" w14:textId="4A43999E" w:rsidR="00036824" w:rsidRPr="005B2291" w:rsidRDefault="0079055F" w:rsidP="00036824">
            <w:pPr>
              <w:spacing w:line="276" w:lineRule="auto"/>
              <w:rPr>
                <w:rFonts w:ascii="Times" w:hAnsi="Times"/>
                <w:sz w:val="20"/>
                <w:szCs w:val="20"/>
              </w:rPr>
            </w:pPr>
            <w:r w:rsidRPr="0079055F">
              <w:rPr>
                <w:rFonts w:ascii="Times" w:hAnsi="Times"/>
                <w:sz w:val="20"/>
                <w:szCs w:val="20"/>
              </w:rPr>
              <w:t>Aims and objectives of Chapter 3</w:t>
            </w:r>
          </w:p>
        </w:tc>
        <w:tc>
          <w:tcPr>
            <w:tcW w:w="957" w:type="dxa"/>
          </w:tcPr>
          <w:p w14:paraId="1A7161BF" w14:textId="1561B8DE" w:rsidR="00036824" w:rsidRPr="00C40C03" w:rsidRDefault="005A2828" w:rsidP="00F37E39">
            <w:pPr>
              <w:spacing w:line="276" w:lineRule="auto"/>
              <w:jc w:val="right"/>
              <w:rPr>
                <w:rFonts w:ascii="Times" w:hAnsi="Times"/>
                <w:sz w:val="20"/>
                <w:szCs w:val="20"/>
              </w:rPr>
            </w:pPr>
            <w:r>
              <w:rPr>
                <w:rFonts w:ascii="Times" w:hAnsi="Times"/>
                <w:sz w:val="20"/>
                <w:szCs w:val="20"/>
              </w:rPr>
              <w:t>115</w:t>
            </w:r>
          </w:p>
        </w:tc>
      </w:tr>
      <w:tr w:rsidR="00036824" w:rsidRPr="00C40C03" w14:paraId="0D009AB1" w14:textId="77777777" w:rsidTr="00693AEE">
        <w:tc>
          <w:tcPr>
            <w:tcW w:w="1101" w:type="dxa"/>
          </w:tcPr>
          <w:p w14:paraId="764EB14B" w14:textId="2758987B" w:rsidR="00036824" w:rsidRPr="00C40C03" w:rsidRDefault="0079055F" w:rsidP="00036824">
            <w:pPr>
              <w:spacing w:line="276" w:lineRule="auto"/>
              <w:rPr>
                <w:rFonts w:ascii="Times" w:hAnsi="Times"/>
                <w:sz w:val="20"/>
                <w:szCs w:val="20"/>
              </w:rPr>
            </w:pPr>
            <w:r>
              <w:rPr>
                <w:rFonts w:ascii="Times" w:hAnsi="Times"/>
                <w:sz w:val="20"/>
                <w:szCs w:val="20"/>
              </w:rPr>
              <w:t>3.2</w:t>
            </w:r>
          </w:p>
        </w:tc>
        <w:tc>
          <w:tcPr>
            <w:tcW w:w="6662" w:type="dxa"/>
          </w:tcPr>
          <w:p w14:paraId="43F48068" w14:textId="4B7D2E50" w:rsidR="00036824" w:rsidRPr="00C40C03" w:rsidRDefault="0079055F" w:rsidP="00036824">
            <w:pPr>
              <w:spacing w:line="276" w:lineRule="auto"/>
              <w:rPr>
                <w:rFonts w:ascii="Times" w:hAnsi="Times"/>
                <w:sz w:val="20"/>
                <w:szCs w:val="20"/>
              </w:rPr>
            </w:pPr>
            <w:r>
              <w:rPr>
                <w:rFonts w:ascii="Times" w:hAnsi="Times"/>
                <w:sz w:val="20"/>
                <w:szCs w:val="20"/>
              </w:rPr>
              <w:t>Results</w:t>
            </w:r>
          </w:p>
        </w:tc>
        <w:tc>
          <w:tcPr>
            <w:tcW w:w="957" w:type="dxa"/>
          </w:tcPr>
          <w:p w14:paraId="15EF00DB" w14:textId="60FDCACD" w:rsidR="00036824" w:rsidRPr="00C40C03" w:rsidRDefault="005A2828" w:rsidP="00F37E39">
            <w:pPr>
              <w:spacing w:line="276" w:lineRule="auto"/>
              <w:jc w:val="right"/>
              <w:rPr>
                <w:rFonts w:ascii="Times" w:hAnsi="Times"/>
                <w:sz w:val="20"/>
                <w:szCs w:val="20"/>
              </w:rPr>
            </w:pPr>
            <w:r>
              <w:rPr>
                <w:rFonts w:ascii="Times" w:hAnsi="Times"/>
                <w:sz w:val="20"/>
                <w:szCs w:val="20"/>
              </w:rPr>
              <w:t>116</w:t>
            </w:r>
          </w:p>
        </w:tc>
      </w:tr>
      <w:tr w:rsidR="00036824" w:rsidRPr="00C40C03" w14:paraId="6C806B6D" w14:textId="77777777" w:rsidTr="00693AEE">
        <w:tc>
          <w:tcPr>
            <w:tcW w:w="1101" w:type="dxa"/>
          </w:tcPr>
          <w:p w14:paraId="6B3B3690" w14:textId="26439F90" w:rsidR="00036824" w:rsidRPr="00C40C03" w:rsidRDefault="0079055F" w:rsidP="00036824">
            <w:pPr>
              <w:spacing w:line="276" w:lineRule="auto"/>
              <w:rPr>
                <w:rFonts w:ascii="Times" w:hAnsi="Times"/>
                <w:sz w:val="20"/>
                <w:szCs w:val="20"/>
              </w:rPr>
            </w:pPr>
            <w:r>
              <w:rPr>
                <w:rFonts w:ascii="Times" w:hAnsi="Times"/>
                <w:sz w:val="20"/>
                <w:szCs w:val="20"/>
              </w:rPr>
              <w:t>3.2.1</w:t>
            </w:r>
          </w:p>
        </w:tc>
        <w:tc>
          <w:tcPr>
            <w:tcW w:w="6662" w:type="dxa"/>
          </w:tcPr>
          <w:p w14:paraId="59A93057" w14:textId="332B1B90" w:rsidR="00036824" w:rsidRPr="005C4638" w:rsidRDefault="0079055F" w:rsidP="00036824">
            <w:pPr>
              <w:spacing w:line="276" w:lineRule="auto"/>
              <w:rPr>
                <w:rFonts w:ascii="Times" w:hAnsi="Times"/>
                <w:sz w:val="20"/>
                <w:szCs w:val="20"/>
              </w:rPr>
            </w:pPr>
            <w:r w:rsidRPr="0079055F">
              <w:rPr>
                <w:rFonts w:ascii="Times" w:hAnsi="Times"/>
                <w:color w:val="000000" w:themeColor="text1"/>
                <w:sz w:val="20"/>
              </w:rPr>
              <w:t xml:space="preserve">CORM-2 and CORM-3 are potent antimicrobial agents against </w:t>
            </w:r>
            <w:r w:rsidRPr="0079055F">
              <w:rPr>
                <w:rFonts w:ascii="Times" w:hAnsi="Times"/>
                <w:i/>
                <w:color w:val="000000" w:themeColor="text1"/>
                <w:sz w:val="20"/>
              </w:rPr>
              <w:t>E. coli</w:t>
            </w:r>
            <w:r w:rsidRPr="0079055F">
              <w:rPr>
                <w:rFonts w:ascii="Times" w:hAnsi="Times"/>
                <w:color w:val="000000" w:themeColor="text1"/>
                <w:sz w:val="20"/>
              </w:rPr>
              <w:t xml:space="preserve"> MG1655 in glucose defined minimal medium</w:t>
            </w:r>
          </w:p>
        </w:tc>
        <w:tc>
          <w:tcPr>
            <w:tcW w:w="957" w:type="dxa"/>
          </w:tcPr>
          <w:p w14:paraId="035A167C" w14:textId="77777777" w:rsidR="00036824" w:rsidRDefault="00036824" w:rsidP="00F37E39">
            <w:pPr>
              <w:spacing w:line="276" w:lineRule="auto"/>
              <w:jc w:val="right"/>
              <w:rPr>
                <w:rFonts w:ascii="Times" w:hAnsi="Times"/>
                <w:sz w:val="20"/>
                <w:szCs w:val="20"/>
              </w:rPr>
            </w:pPr>
          </w:p>
          <w:p w14:paraId="4AB06786" w14:textId="321D37C3" w:rsidR="005A2828" w:rsidRPr="00C40C03" w:rsidRDefault="005A2828" w:rsidP="00F37E39">
            <w:pPr>
              <w:spacing w:line="276" w:lineRule="auto"/>
              <w:jc w:val="right"/>
              <w:rPr>
                <w:rFonts w:ascii="Times" w:hAnsi="Times"/>
                <w:sz w:val="20"/>
                <w:szCs w:val="20"/>
              </w:rPr>
            </w:pPr>
            <w:r>
              <w:rPr>
                <w:rFonts w:ascii="Times" w:hAnsi="Times"/>
                <w:sz w:val="20"/>
                <w:szCs w:val="20"/>
              </w:rPr>
              <w:t>116</w:t>
            </w:r>
          </w:p>
        </w:tc>
      </w:tr>
      <w:tr w:rsidR="00036824" w:rsidRPr="00C40C03" w14:paraId="62B1625C" w14:textId="77777777" w:rsidTr="00693AEE">
        <w:tc>
          <w:tcPr>
            <w:tcW w:w="1101" w:type="dxa"/>
          </w:tcPr>
          <w:p w14:paraId="15A61615" w14:textId="2B13C428" w:rsidR="00036824" w:rsidRPr="00C40C03" w:rsidRDefault="0079055F" w:rsidP="00036824">
            <w:pPr>
              <w:spacing w:line="276" w:lineRule="auto"/>
              <w:rPr>
                <w:rFonts w:ascii="Times" w:hAnsi="Times"/>
                <w:sz w:val="20"/>
                <w:szCs w:val="20"/>
              </w:rPr>
            </w:pPr>
            <w:r>
              <w:rPr>
                <w:rFonts w:ascii="Times" w:hAnsi="Times"/>
                <w:sz w:val="20"/>
                <w:szCs w:val="20"/>
              </w:rPr>
              <w:t>3.2.2</w:t>
            </w:r>
          </w:p>
        </w:tc>
        <w:tc>
          <w:tcPr>
            <w:tcW w:w="6662" w:type="dxa"/>
          </w:tcPr>
          <w:p w14:paraId="1FA9E33F" w14:textId="06A02F61" w:rsidR="00036824" w:rsidRPr="00C40C03" w:rsidRDefault="0079055F" w:rsidP="00036824">
            <w:pPr>
              <w:spacing w:line="276" w:lineRule="auto"/>
              <w:rPr>
                <w:rFonts w:ascii="Times" w:hAnsi="Times"/>
                <w:sz w:val="20"/>
                <w:szCs w:val="20"/>
              </w:rPr>
            </w:pPr>
            <w:r w:rsidRPr="0079055F">
              <w:rPr>
                <w:rFonts w:ascii="Times" w:hAnsi="Times"/>
                <w:i/>
                <w:sz w:val="20"/>
                <w:szCs w:val="20"/>
              </w:rPr>
              <w:t xml:space="preserve">E. </w:t>
            </w:r>
            <w:proofErr w:type="gramStart"/>
            <w:r w:rsidRPr="0079055F">
              <w:rPr>
                <w:rFonts w:ascii="Times" w:hAnsi="Times"/>
                <w:i/>
                <w:sz w:val="20"/>
                <w:szCs w:val="20"/>
              </w:rPr>
              <w:t>coli</w:t>
            </w:r>
            <w:proofErr w:type="gramEnd"/>
            <w:r w:rsidRPr="0079055F">
              <w:rPr>
                <w:rFonts w:ascii="Times" w:hAnsi="Times"/>
                <w:sz w:val="20"/>
                <w:szCs w:val="20"/>
              </w:rPr>
              <w:t xml:space="preserve"> MG1655 cell cultures accumulate ruthenium to milimolar levels upon exposure to CORM-2 or CORM-3</w:t>
            </w:r>
          </w:p>
        </w:tc>
        <w:tc>
          <w:tcPr>
            <w:tcW w:w="957" w:type="dxa"/>
          </w:tcPr>
          <w:p w14:paraId="25F10DD5" w14:textId="77777777" w:rsidR="00036824" w:rsidRDefault="00036824" w:rsidP="00F37E39">
            <w:pPr>
              <w:spacing w:line="276" w:lineRule="auto"/>
              <w:jc w:val="right"/>
              <w:rPr>
                <w:rFonts w:ascii="Times" w:hAnsi="Times"/>
                <w:sz w:val="20"/>
                <w:szCs w:val="20"/>
              </w:rPr>
            </w:pPr>
          </w:p>
          <w:p w14:paraId="537FA387" w14:textId="2BAC5DA0" w:rsidR="005A2828" w:rsidRPr="00C40C03" w:rsidRDefault="005A2828" w:rsidP="00F37E39">
            <w:pPr>
              <w:spacing w:line="276" w:lineRule="auto"/>
              <w:jc w:val="right"/>
              <w:rPr>
                <w:rFonts w:ascii="Times" w:hAnsi="Times"/>
                <w:sz w:val="20"/>
                <w:szCs w:val="20"/>
              </w:rPr>
            </w:pPr>
            <w:r>
              <w:rPr>
                <w:rFonts w:ascii="Times" w:hAnsi="Times"/>
                <w:sz w:val="20"/>
                <w:szCs w:val="20"/>
              </w:rPr>
              <w:t>118</w:t>
            </w:r>
          </w:p>
        </w:tc>
      </w:tr>
      <w:tr w:rsidR="00036824" w:rsidRPr="00C40C03" w14:paraId="6A5792E7" w14:textId="77777777" w:rsidTr="00693AEE">
        <w:tc>
          <w:tcPr>
            <w:tcW w:w="1101" w:type="dxa"/>
          </w:tcPr>
          <w:p w14:paraId="4A1747FA" w14:textId="0EBAAAB6" w:rsidR="00036824" w:rsidRPr="00C40C03" w:rsidRDefault="0079055F" w:rsidP="00036824">
            <w:pPr>
              <w:spacing w:line="276" w:lineRule="auto"/>
              <w:rPr>
                <w:rFonts w:ascii="Times" w:hAnsi="Times"/>
                <w:sz w:val="20"/>
                <w:szCs w:val="20"/>
              </w:rPr>
            </w:pPr>
            <w:r>
              <w:rPr>
                <w:rFonts w:ascii="Times" w:hAnsi="Times"/>
                <w:sz w:val="20"/>
                <w:szCs w:val="20"/>
              </w:rPr>
              <w:t>3.2.3</w:t>
            </w:r>
          </w:p>
        </w:tc>
        <w:tc>
          <w:tcPr>
            <w:tcW w:w="6662" w:type="dxa"/>
          </w:tcPr>
          <w:p w14:paraId="7A311284" w14:textId="5144E0AA" w:rsidR="00036824" w:rsidRPr="005C4638" w:rsidRDefault="0079055F" w:rsidP="00036824">
            <w:pPr>
              <w:spacing w:line="276" w:lineRule="auto"/>
              <w:rPr>
                <w:rFonts w:ascii="Times" w:hAnsi="Times"/>
                <w:sz w:val="20"/>
                <w:szCs w:val="20"/>
              </w:rPr>
            </w:pPr>
            <w:r w:rsidRPr="0079055F">
              <w:rPr>
                <w:rFonts w:ascii="Times" w:hAnsi="Times"/>
                <w:sz w:val="20"/>
                <w:szCs w:val="20"/>
              </w:rPr>
              <w:t xml:space="preserve">The extent of cell killing by CORM-2 or CORM-3 in </w:t>
            </w:r>
            <w:r w:rsidRPr="0079055F">
              <w:rPr>
                <w:rFonts w:ascii="Times" w:hAnsi="Times"/>
                <w:i/>
                <w:sz w:val="20"/>
                <w:szCs w:val="20"/>
              </w:rPr>
              <w:t xml:space="preserve">E. coli </w:t>
            </w:r>
            <w:r w:rsidRPr="0079055F">
              <w:rPr>
                <w:rFonts w:ascii="Times" w:hAnsi="Times"/>
                <w:sz w:val="20"/>
                <w:szCs w:val="20"/>
              </w:rPr>
              <w:t>is strongly correlated with the extent of intracellular Ru accumulation</w:t>
            </w:r>
          </w:p>
        </w:tc>
        <w:tc>
          <w:tcPr>
            <w:tcW w:w="957" w:type="dxa"/>
          </w:tcPr>
          <w:p w14:paraId="0E909447" w14:textId="77777777" w:rsidR="00036824" w:rsidRDefault="00036824" w:rsidP="00F37E39">
            <w:pPr>
              <w:spacing w:line="276" w:lineRule="auto"/>
              <w:jc w:val="right"/>
              <w:rPr>
                <w:rFonts w:ascii="Times" w:hAnsi="Times"/>
                <w:sz w:val="20"/>
                <w:szCs w:val="20"/>
              </w:rPr>
            </w:pPr>
          </w:p>
          <w:p w14:paraId="47A043D8" w14:textId="5B951067" w:rsidR="005A2828" w:rsidRPr="00C40C03" w:rsidRDefault="005A2828" w:rsidP="00F37E39">
            <w:pPr>
              <w:spacing w:line="276" w:lineRule="auto"/>
              <w:jc w:val="right"/>
              <w:rPr>
                <w:rFonts w:ascii="Times" w:hAnsi="Times"/>
                <w:sz w:val="20"/>
                <w:szCs w:val="20"/>
              </w:rPr>
            </w:pPr>
            <w:r>
              <w:rPr>
                <w:rFonts w:ascii="Times" w:hAnsi="Times"/>
                <w:sz w:val="20"/>
                <w:szCs w:val="20"/>
              </w:rPr>
              <w:t>120</w:t>
            </w:r>
          </w:p>
        </w:tc>
      </w:tr>
      <w:tr w:rsidR="00036824" w:rsidRPr="00C40C03" w14:paraId="640178E7" w14:textId="77777777" w:rsidTr="00693AEE">
        <w:tc>
          <w:tcPr>
            <w:tcW w:w="1101" w:type="dxa"/>
          </w:tcPr>
          <w:p w14:paraId="3CAB952A" w14:textId="5AEE9126" w:rsidR="00036824" w:rsidRPr="00C40C03" w:rsidRDefault="0079055F" w:rsidP="00036824">
            <w:pPr>
              <w:spacing w:line="276" w:lineRule="auto"/>
              <w:rPr>
                <w:rFonts w:ascii="Times" w:hAnsi="Times"/>
                <w:sz w:val="20"/>
                <w:szCs w:val="20"/>
              </w:rPr>
            </w:pPr>
            <w:r>
              <w:rPr>
                <w:rFonts w:ascii="Times" w:hAnsi="Times"/>
                <w:sz w:val="20"/>
                <w:szCs w:val="20"/>
              </w:rPr>
              <w:t>3.2.4</w:t>
            </w:r>
          </w:p>
        </w:tc>
        <w:tc>
          <w:tcPr>
            <w:tcW w:w="6662" w:type="dxa"/>
          </w:tcPr>
          <w:p w14:paraId="1D863FA8" w14:textId="399F25FD" w:rsidR="00036824" w:rsidRPr="00C40C03" w:rsidRDefault="0079055F" w:rsidP="00036824">
            <w:pPr>
              <w:spacing w:line="276" w:lineRule="auto"/>
              <w:rPr>
                <w:rFonts w:ascii="Times" w:hAnsi="Times"/>
                <w:sz w:val="20"/>
                <w:szCs w:val="20"/>
              </w:rPr>
            </w:pPr>
            <w:r w:rsidRPr="0079055F">
              <w:rPr>
                <w:rFonts w:ascii="Times" w:hAnsi="Times"/>
                <w:sz w:val="20"/>
                <w:szCs w:val="20"/>
              </w:rPr>
              <w:t xml:space="preserve">The antimicrobial effects of CORM-2 and CORM-3 against </w:t>
            </w:r>
            <w:r w:rsidRPr="0079055F">
              <w:rPr>
                <w:rFonts w:ascii="Times" w:hAnsi="Times"/>
                <w:i/>
                <w:sz w:val="20"/>
                <w:szCs w:val="20"/>
              </w:rPr>
              <w:t>E. coli</w:t>
            </w:r>
            <w:r w:rsidRPr="0079055F">
              <w:rPr>
                <w:rFonts w:ascii="Times" w:hAnsi="Times"/>
                <w:sz w:val="20"/>
                <w:szCs w:val="20"/>
              </w:rPr>
              <w:t xml:space="preserve"> are alleviated by components of complex growth media</w:t>
            </w:r>
          </w:p>
        </w:tc>
        <w:tc>
          <w:tcPr>
            <w:tcW w:w="957" w:type="dxa"/>
          </w:tcPr>
          <w:p w14:paraId="00A32A7F" w14:textId="77777777" w:rsidR="00036824" w:rsidRDefault="00036824" w:rsidP="00F37E39">
            <w:pPr>
              <w:spacing w:line="276" w:lineRule="auto"/>
              <w:jc w:val="right"/>
              <w:rPr>
                <w:rFonts w:ascii="Times" w:hAnsi="Times"/>
                <w:sz w:val="20"/>
                <w:szCs w:val="20"/>
              </w:rPr>
            </w:pPr>
          </w:p>
          <w:p w14:paraId="4244C9E0" w14:textId="0EA1ECE8" w:rsidR="005A2828" w:rsidRPr="00C40C03" w:rsidRDefault="005A2828" w:rsidP="00F37E39">
            <w:pPr>
              <w:spacing w:line="276" w:lineRule="auto"/>
              <w:jc w:val="right"/>
              <w:rPr>
                <w:rFonts w:ascii="Times" w:hAnsi="Times"/>
                <w:sz w:val="20"/>
                <w:szCs w:val="20"/>
              </w:rPr>
            </w:pPr>
            <w:r>
              <w:rPr>
                <w:rFonts w:ascii="Times" w:hAnsi="Times"/>
                <w:sz w:val="20"/>
                <w:szCs w:val="20"/>
              </w:rPr>
              <w:t>120</w:t>
            </w:r>
          </w:p>
        </w:tc>
      </w:tr>
      <w:tr w:rsidR="00036824" w:rsidRPr="00C40C03" w14:paraId="24E8A368" w14:textId="77777777" w:rsidTr="00693AEE">
        <w:tc>
          <w:tcPr>
            <w:tcW w:w="1101" w:type="dxa"/>
          </w:tcPr>
          <w:p w14:paraId="278830A7" w14:textId="441AE279" w:rsidR="00036824" w:rsidRPr="00C40C03" w:rsidRDefault="0079055F" w:rsidP="00036824">
            <w:pPr>
              <w:spacing w:line="276" w:lineRule="auto"/>
              <w:rPr>
                <w:rFonts w:ascii="Times" w:hAnsi="Times"/>
                <w:sz w:val="20"/>
                <w:szCs w:val="20"/>
              </w:rPr>
            </w:pPr>
            <w:r>
              <w:rPr>
                <w:rFonts w:ascii="Times" w:hAnsi="Times"/>
                <w:sz w:val="20"/>
                <w:szCs w:val="20"/>
              </w:rPr>
              <w:t>3.2.5</w:t>
            </w:r>
          </w:p>
        </w:tc>
        <w:tc>
          <w:tcPr>
            <w:tcW w:w="6662" w:type="dxa"/>
          </w:tcPr>
          <w:p w14:paraId="2EBF3E60" w14:textId="7F4BED06" w:rsidR="00036824" w:rsidRPr="00C40C03" w:rsidRDefault="0079055F" w:rsidP="00036824">
            <w:pPr>
              <w:spacing w:line="276" w:lineRule="auto"/>
              <w:rPr>
                <w:rFonts w:ascii="Times" w:hAnsi="Times"/>
                <w:sz w:val="20"/>
                <w:szCs w:val="20"/>
              </w:rPr>
            </w:pPr>
            <w:r w:rsidRPr="0079055F">
              <w:rPr>
                <w:rFonts w:ascii="Times" w:hAnsi="Times"/>
                <w:sz w:val="20"/>
                <w:szCs w:val="20"/>
              </w:rPr>
              <w:t>CO release from CORM-2 to deoxy-Mb is unaffected by pre-incubation in various growth media</w:t>
            </w:r>
          </w:p>
        </w:tc>
        <w:tc>
          <w:tcPr>
            <w:tcW w:w="957" w:type="dxa"/>
          </w:tcPr>
          <w:p w14:paraId="750A3E8C" w14:textId="77777777" w:rsidR="00036824" w:rsidRDefault="00036824" w:rsidP="00F37E39">
            <w:pPr>
              <w:spacing w:line="276" w:lineRule="auto"/>
              <w:jc w:val="right"/>
              <w:rPr>
                <w:rFonts w:ascii="Times" w:hAnsi="Times"/>
                <w:sz w:val="20"/>
                <w:szCs w:val="20"/>
              </w:rPr>
            </w:pPr>
          </w:p>
          <w:p w14:paraId="79C8BC31" w14:textId="250E6407" w:rsidR="005A2828" w:rsidRPr="00C40C03" w:rsidRDefault="005A2828" w:rsidP="00F37E39">
            <w:pPr>
              <w:spacing w:line="276" w:lineRule="auto"/>
              <w:jc w:val="right"/>
              <w:rPr>
                <w:rFonts w:ascii="Times" w:hAnsi="Times"/>
                <w:sz w:val="20"/>
                <w:szCs w:val="20"/>
              </w:rPr>
            </w:pPr>
            <w:r>
              <w:rPr>
                <w:rFonts w:ascii="Times" w:hAnsi="Times"/>
                <w:sz w:val="20"/>
                <w:szCs w:val="20"/>
              </w:rPr>
              <w:t>122</w:t>
            </w:r>
          </w:p>
        </w:tc>
      </w:tr>
      <w:tr w:rsidR="00036824" w:rsidRPr="00C40C03" w14:paraId="43242FC4" w14:textId="77777777" w:rsidTr="00693AEE">
        <w:tc>
          <w:tcPr>
            <w:tcW w:w="1101" w:type="dxa"/>
          </w:tcPr>
          <w:p w14:paraId="0BD18D26" w14:textId="22DC5944" w:rsidR="00036824" w:rsidRPr="00C40C03" w:rsidRDefault="0079055F" w:rsidP="00036824">
            <w:pPr>
              <w:spacing w:line="276" w:lineRule="auto"/>
              <w:rPr>
                <w:rFonts w:ascii="Times" w:hAnsi="Times"/>
                <w:sz w:val="20"/>
                <w:szCs w:val="20"/>
              </w:rPr>
            </w:pPr>
            <w:r>
              <w:rPr>
                <w:rFonts w:ascii="Times" w:hAnsi="Times"/>
                <w:sz w:val="20"/>
                <w:szCs w:val="20"/>
              </w:rPr>
              <w:t>3.2.6</w:t>
            </w:r>
          </w:p>
        </w:tc>
        <w:tc>
          <w:tcPr>
            <w:tcW w:w="6662" w:type="dxa"/>
          </w:tcPr>
          <w:p w14:paraId="01209F69" w14:textId="7F576DD8" w:rsidR="00036824" w:rsidRPr="00C40C03" w:rsidRDefault="0079055F" w:rsidP="00036824">
            <w:pPr>
              <w:spacing w:line="276" w:lineRule="auto"/>
              <w:rPr>
                <w:rFonts w:ascii="Times" w:hAnsi="Times"/>
                <w:sz w:val="20"/>
                <w:szCs w:val="20"/>
              </w:rPr>
            </w:pPr>
            <w:r w:rsidRPr="0079055F">
              <w:rPr>
                <w:rFonts w:ascii="Times" w:hAnsi="Times"/>
                <w:sz w:val="20"/>
                <w:szCs w:val="20"/>
              </w:rPr>
              <w:t>The ability of CORM-3 to release CO upon addition of sodium dithionite is rapidly diminished by pre-incubation in phosphate buffer or growth media</w:t>
            </w:r>
          </w:p>
        </w:tc>
        <w:tc>
          <w:tcPr>
            <w:tcW w:w="957" w:type="dxa"/>
          </w:tcPr>
          <w:p w14:paraId="342036A3" w14:textId="77777777" w:rsidR="00036824" w:rsidRDefault="00036824" w:rsidP="00F37E39">
            <w:pPr>
              <w:spacing w:line="276" w:lineRule="auto"/>
              <w:jc w:val="right"/>
              <w:rPr>
                <w:rFonts w:ascii="Times" w:hAnsi="Times"/>
                <w:sz w:val="20"/>
                <w:szCs w:val="20"/>
              </w:rPr>
            </w:pPr>
          </w:p>
          <w:p w14:paraId="5B901FE3" w14:textId="52DCD9BD" w:rsidR="005A2828" w:rsidRPr="00C40C03" w:rsidRDefault="005A2828" w:rsidP="00F37E39">
            <w:pPr>
              <w:spacing w:line="276" w:lineRule="auto"/>
              <w:jc w:val="right"/>
              <w:rPr>
                <w:rFonts w:ascii="Times" w:hAnsi="Times"/>
                <w:sz w:val="20"/>
                <w:szCs w:val="20"/>
              </w:rPr>
            </w:pPr>
            <w:r>
              <w:rPr>
                <w:rFonts w:ascii="Times" w:hAnsi="Times"/>
                <w:sz w:val="20"/>
                <w:szCs w:val="20"/>
              </w:rPr>
              <w:t>124</w:t>
            </w:r>
          </w:p>
        </w:tc>
      </w:tr>
      <w:tr w:rsidR="00036824" w:rsidRPr="00C40C03" w14:paraId="12D82E9F" w14:textId="77777777" w:rsidTr="00693AEE">
        <w:tc>
          <w:tcPr>
            <w:tcW w:w="1101" w:type="dxa"/>
          </w:tcPr>
          <w:p w14:paraId="5E495183" w14:textId="2CE619AF" w:rsidR="00036824" w:rsidRPr="00C40C03" w:rsidRDefault="0079055F" w:rsidP="00036824">
            <w:pPr>
              <w:spacing w:line="276" w:lineRule="auto"/>
              <w:rPr>
                <w:rFonts w:ascii="Times" w:hAnsi="Times"/>
                <w:sz w:val="20"/>
                <w:szCs w:val="20"/>
              </w:rPr>
            </w:pPr>
            <w:r>
              <w:rPr>
                <w:rFonts w:ascii="Times" w:hAnsi="Times"/>
                <w:sz w:val="20"/>
                <w:szCs w:val="20"/>
              </w:rPr>
              <w:t>3.2.7</w:t>
            </w:r>
          </w:p>
        </w:tc>
        <w:tc>
          <w:tcPr>
            <w:tcW w:w="6662" w:type="dxa"/>
          </w:tcPr>
          <w:p w14:paraId="3DC8EA3A" w14:textId="5DF883E6" w:rsidR="00036824" w:rsidRPr="00C40C03" w:rsidRDefault="0079055F" w:rsidP="00036824">
            <w:pPr>
              <w:spacing w:line="276" w:lineRule="auto"/>
              <w:rPr>
                <w:rFonts w:ascii="Times" w:hAnsi="Times"/>
                <w:sz w:val="20"/>
                <w:szCs w:val="20"/>
              </w:rPr>
            </w:pPr>
            <w:r w:rsidRPr="0079055F">
              <w:rPr>
                <w:rFonts w:ascii="Times" w:hAnsi="Times"/>
                <w:sz w:val="20"/>
                <w:szCs w:val="20"/>
              </w:rPr>
              <w:t>CORM-3 speciation chemistry upon addition to phosphate buffers</w:t>
            </w:r>
          </w:p>
        </w:tc>
        <w:tc>
          <w:tcPr>
            <w:tcW w:w="957" w:type="dxa"/>
          </w:tcPr>
          <w:p w14:paraId="5FCE9287" w14:textId="1A494561" w:rsidR="00036824" w:rsidRPr="00C40C03" w:rsidRDefault="005A2828" w:rsidP="00F37E39">
            <w:pPr>
              <w:spacing w:line="276" w:lineRule="auto"/>
              <w:jc w:val="right"/>
              <w:rPr>
                <w:rFonts w:ascii="Times" w:hAnsi="Times"/>
                <w:sz w:val="20"/>
                <w:szCs w:val="20"/>
              </w:rPr>
            </w:pPr>
            <w:r>
              <w:rPr>
                <w:rFonts w:ascii="Times" w:hAnsi="Times"/>
                <w:sz w:val="20"/>
                <w:szCs w:val="20"/>
              </w:rPr>
              <w:t>127</w:t>
            </w:r>
          </w:p>
        </w:tc>
      </w:tr>
      <w:tr w:rsidR="00036824" w:rsidRPr="00C40C03" w14:paraId="64631EB1" w14:textId="77777777" w:rsidTr="00693AEE">
        <w:tc>
          <w:tcPr>
            <w:tcW w:w="1101" w:type="dxa"/>
          </w:tcPr>
          <w:p w14:paraId="0A813A9E" w14:textId="393B5D5F" w:rsidR="00036824" w:rsidRPr="00C40C03" w:rsidRDefault="0079055F" w:rsidP="00036824">
            <w:pPr>
              <w:spacing w:line="276" w:lineRule="auto"/>
              <w:rPr>
                <w:rFonts w:ascii="Times" w:hAnsi="Times"/>
                <w:sz w:val="20"/>
                <w:szCs w:val="20"/>
              </w:rPr>
            </w:pPr>
            <w:r>
              <w:rPr>
                <w:rFonts w:ascii="Times" w:hAnsi="Times"/>
                <w:sz w:val="20"/>
                <w:szCs w:val="20"/>
              </w:rPr>
              <w:t>3.3</w:t>
            </w:r>
          </w:p>
        </w:tc>
        <w:tc>
          <w:tcPr>
            <w:tcW w:w="6662" w:type="dxa"/>
          </w:tcPr>
          <w:p w14:paraId="1AB2835C" w14:textId="1DE5039B" w:rsidR="00036824" w:rsidRPr="00C40C03" w:rsidRDefault="0079055F" w:rsidP="00036824">
            <w:pPr>
              <w:spacing w:line="276" w:lineRule="auto"/>
              <w:rPr>
                <w:rFonts w:ascii="Times" w:hAnsi="Times"/>
                <w:sz w:val="20"/>
                <w:szCs w:val="20"/>
              </w:rPr>
            </w:pPr>
            <w:r>
              <w:rPr>
                <w:rFonts w:ascii="Times" w:hAnsi="Times"/>
                <w:sz w:val="20"/>
                <w:szCs w:val="20"/>
              </w:rPr>
              <w:t>Discussion</w:t>
            </w:r>
          </w:p>
        </w:tc>
        <w:tc>
          <w:tcPr>
            <w:tcW w:w="957" w:type="dxa"/>
          </w:tcPr>
          <w:p w14:paraId="4D663098" w14:textId="36BAA827" w:rsidR="00036824" w:rsidRPr="00C40C03" w:rsidRDefault="005A2828" w:rsidP="00F37E39">
            <w:pPr>
              <w:spacing w:line="276" w:lineRule="auto"/>
              <w:jc w:val="right"/>
              <w:rPr>
                <w:rFonts w:ascii="Times" w:hAnsi="Times"/>
                <w:sz w:val="20"/>
                <w:szCs w:val="20"/>
              </w:rPr>
            </w:pPr>
            <w:r>
              <w:rPr>
                <w:rFonts w:ascii="Times" w:hAnsi="Times"/>
                <w:sz w:val="20"/>
                <w:szCs w:val="20"/>
              </w:rPr>
              <w:t>133</w:t>
            </w:r>
          </w:p>
        </w:tc>
      </w:tr>
      <w:tr w:rsidR="00036824" w:rsidRPr="00C40C03" w14:paraId="38CB621A" w14:textId="77777777" w:rsidTr="00693AEE">
        <w:tc>
          <w:tcPr>
            <w:tcW w:w="1101" w:type="dxa"/>
          </w:tcPr>
          <w:p w14:paraId="499D6695" w14:textId="1632BBC5" w:rsidR="00036824" w:rsidRPr="00C40C03" w:rsidRDefault="0079055F" w:rsidP="00036824">
            <w:pPr>
              <w:spacing w:line="276" w:lineRule="auto"/>
              <w:rPr>
                <w:rFonts w:ascii="Times" w:hAnsi="Times"/>
                <w:sz w:val="20"/>
                <w:szCs w:val="20"/>
              </w:rPr>
            </w:pPr>
            <w:r>
              <w:rPr>
                <w:rFonts w:ascii="Times" w:hAnsi="Times"/>
                <w:sz w:val="20"/>
                <w:szCs w:val="20"/>
              </w:rPr>
              <w:t>3.3.1</w:t>
            </w:r>
          </w:p>
        </w:tc>
        <w:tc>
          <w:tcPr>
            <w:tcW w:w="6662" w:type="dxa"/>
          </w:tcPr>
          <w:p w14:paraId="36754CC1" w14:textId="6FB4156D" w:rsidR="00036824" w:rsidRPr="00C40C03" w:rsidRDefault="0079055F" w:rsidP="00036824">
            <w:pPr>
              <w:spacing w:line="276" w:lineRule="auto"/>
              <w:rPr>
                <w:rFonts w:ascii="Times" w:hAnsi="Times"/>
                <w:sz w:val="20"/>
                <w:szCs w:val="20"/>
              </w:rPr>
            </w:pPr>
            <w:r w:rsidRPr="0079055F">
              <w:rPr>
                <w:rFonts w:ascii="Times" w:hAnsi="Times"/>
                <w:sz w:val="20"/>
                <w:szCs w:val="20"/>
              </w:rPr>
              <w:t>Cell killing by CORM-2 or CORM-3 is mediated, at least in part, by Ru</w:t>
            </w:r>
          </w:p>
        </w:tc>
        <w:tc>
          <w:tcPr>
            <w:tcW w:w="957" w:type="dxa"/>
          </w:tcPr>
          <w:p w14:paraId="4D0E4DCC" w14:textId="53220FB2" w:rsidR="00036824" w:rsidRPr="00C40C03" w:rsidRDefault="005A2828" w:rsidP="00F37E39">
            <w:pPr>
              <w:spacing w:line="276" w:lineRule="auto"/>
              <w:jc w:val="right"/>
              <w:rPr>
                <w:rFonts w:ascii="Times" w:hAnsi="Times"/>
                <w:sz w:val="20"/>
                <w:szCs w:val="20"/>
              </w:rPr>
            </w:pPr>
            <w:r>
              <w:rPr>
                <w:rFonts w:ascii="Times" w:hAnsi="Times"/>
                <w:sz w:val="20"/>
                <w:szCs w:val="20"/>
              </w:rPr>
              <w:t>133</w:t>
            </w:r>
          </w:p>
        </w:tc>
      </w:tr>
      <w:tr w:rsidR="00036824" w:rsidRPr="00C40C03" w14:paraId="380265EF" w14:textId="77777777" w:rsidTr="00693AEE">
        <w:tc>
          <w:tcPr>
            <w:tcW w:w="1101" w:type="dxa"/>
          </w:tcPr>
          <w:p w14:paraId="6D7F54DC" w14:textId="6A836A44" w:rsidR="00036824" w:rsidRPr="00C40C03" w:rsidRDefault="0079055F" w:rsidP="00036824">
            <w:pPr>
              <w:spacing w:line="276" w:lineRule="auto"/>
              <w:rPr>
                <w:rFonts w:ascii="Times" w:hAnsi="Times"/>
                <w:sz w:val="20"/>
                <w:szCs w:val="20"/>
              </w:rPr>
            </w:pPr>
            <w:r>
              <w:rPr>
                <w:rFonts w:ascii="Times" w:hAnsi="Times"/>
                <w:sz w:val="20"/>
                <w:szCs w:val="20"/>
              </w:rPr>
              <w:t>3.3.2</w:t>
            </w:r>
          </w:p>
        </w:tc>
        <w:tc>
          <w:tcPr>
            <w:tcW w:w="6662" w:type="dxa"/>
          </w:tcPr>
          <w:p w14:paraId="48E77ED2" w14:textId="461372E7" w:rsidR="00036824" w:rsidRPr="005C4638" w:rsidRDefault="0079055F" w:rsidP="00036824">
            <w:pPr>
              <w:spacing w:line="276" w:lineRule="auto"/>
              <w:rPr>
                <w:rFonts w:ascii="Times" w:hAnsi="Times"/>
                <w:sz w:val="20"/>
                <w:szCs w:val="20"/>
              </w:rPr>
            </w:pPr>
            <w:r w:rsidRPr="0079055F">
              <w:rPr>
                <w:rFonts w:ascii="Times" w:hAnsi="Times"/>
                <w:sz w:val="20"/>
                <w:szCs w:val="20"/>
              </w:rPr>
              <w:t xml:space="preserve">Components of rich growth media protect </w:t>
            </w:r>
            <w:r w:rsidRPr="0079055F">
              <w:rPr>
                <w:rFonts w:ascii="Times" w:hAnsi="Times"/>
                <w:i/>
                <w:sz w:val="20"/>
                <w:szCs w:val="20"/>
              </w:rPr>
              <w:t>E. coli</w:t>
            </w:r>
            <w:r w:rsidRPr="0079055F">
              <w:rPr>
                <w:rFonts w:ascii="Times" w:hAnsi="Times"/>
                <w:sz w:val="20"/>
                <w:szCs w:val="20"/>
              </w:rPr>
              <w:t xml:space="preserve"> against CORM-2 and CORM-3 antimicrobial affects</w:t>
            </w:r>
          </w:p>
        </w:tc>
        <w:tc>
          <w:tcPr>
            <w:tcW w:w="957" w:type="dxa"/>
          </w:tcPr>
          <w:p w14:paraId="5CC0F8E7" w14:textId="77777777" w:rsidR="00036824" w:rsidRDefault="00036824" w:rsidP="00F37E39">
            <w:pPr>
              <w:spacing w:line="276" w:lineRule="auto"/>
              <w:jc w:val="right"/>
              <w:rPr>
                <w:rFonts w:ascii="Times" w:hAnsi="Times"/>
                <w:sz w:val="20"/>
                <w:szCs w:val="20"/>
              </w:rPr>
            </w:pPr>
          </w:p>
          <w:p w14:paraId="73F924B7" w14:textId="72199C91" w:rsidR="005A2828" w:rsidRPr="00C40C03" w:rsidRDefault="005A2828" w:rsidP="00F37E39">
            <w:pPr>
              <w:spacing w:line="276" w:lineRule="auto"/>
              <w:jc w:val="right"/>
              <w:rPr>
                <w:rFonts w:ascii="Times" w:hAnsi="Times"/>
                <w:sz w:val="20"/>
                <w:szCs w:val="20"/>
              </w:rPr>
            </w:pPr>
            <w:r>
              <w:rPr>
                <w:rFonts w:ascii="Times" w:hAnsi="Times"/>
                <w:sz w:val="20"/>
                <w:szCs w:val="20"/>
              </w:rPr>
              <w:t>135</w:t>
            </w:r>
          </w:p>
        </w:tc>
      </w:tr>
      <w:tr w:rsidR="00036824" w:rsidRPr="00C40C03" w14:paraId="79D2103D" w14:textId="77777777" w:rsidTr="00693AEE">
        <w:tc>
          <w:tcPr>
            <w:tcW w:w="1101" w:type="dxa"/>
          </w:tcPr>
          <w:p w14:paraId="4F0D5991" w14:textId="2A23DD92" w:rsidR="00036824" w:rsidRPr="00C40C03" w:rsidRDefault="0079055F" w:rsidP="00036824">
            <w:pPr>
              <w:spacing w:line="276" w:lineRule="auto"/>
              <w:rPr>
                <w:rFonts w:ascii="Times" w:hAnsi="Times"/>
                <w:sz w:val="20"/>
                <w:szCs w:val="20"/>
              </w:rPr>
            </w:pPr>
            <w:r>
              <w:rPr>
                <w:rFonts w:ascii="Times" w:hAnsi="Times"/>
                <w:sz w:val="20"/>
                <w:szCs w:val="20"/>
              </w:rPr>
              <w:t>3.3.3</w:t>
            </w:r>
          </w:p>
        </w:tc>
        <w:tc>
          <w:tcPr>
            <w:tcW w:w="6662" w:type="dxa"/>
          </w:tcPr>
          <w:p w14:paraId="4E31DE0D" w14:textId="36539EFC" w:rsidR="00036824" w:rsidRPr="005B2291" w:rsidRDefault="0079055F" w:rsidP="00036824">
            <w:pPr>
              <w:spacing w:line="276" w:lineRule="auto"/>
              <w:rPr>
                <w:rFonts w:ascii="Times" w:hAnsi="Times"/>
                <w:sz w:val="20"/>
                <w:szCs w:val="20"/>
              </w:rPr>
            </w:pPr>
            <w:r w:rsidRPr="0079055F">
              <w:rPr>
                <w:rFonts w:ascii="Times" w:hAnsi="Times"/>
                <w:sz w:val="20"/>
              </w:rPr>
              <w:t>CO release from CORM-3 is rapidly ‘inactivated’ upon addition to phosphate buffer and various growth media – when does CORM-3 become ‘iCORM-3’?</w:t>
            </w:r>
          </w:p>
        </w:tc>
        <w:tc>
          <w:tcPr>
            <w:tcW w:w="957" w:type="dxa"/>
          </w:tcPr>
          <w:p w14:paraId="5B986108" w14:textId="77777777" w:rsidR="00036824" w:rsidRDefault="00036824" w:rsidP="00F37E39">
            <w:pPr>
              <w:spacing w:line="276" w:lineRule="auto"/>
              <w:jc w:val="right"/>
              <w:rPr>
                <w:rFonts w:ascii="Times" w:hAnsi="Times"/>
                <w:sz w:val="20"/>
                <w:szCs w:val="20"/>
              </w:rPr>
            </w:pPr>
          </w:p>
          <w:p w14:paraId="6A207269" w14:textId="7FCF6192" w:rsidR="005A2828" w:rsidRPr="00C40C03" w:rsidRDefault="005A2828" w:rsidP="00F37E39">
            <w:pPr>
              <w:spacing w:line="276" w:lineRule="auto"/>
              <w:jc w:val="right"/>
              <w:rPr>
                <w:rFonts w:ascii="Times" w:hAnsi="Times"/>
                <w:sz w:val="20"/>
                <w:szCs w:val="20"/>
              </w:rPr>
            </w:pPr>
            <w:r>
              <w:rPr>
                <w:rFonts w:ascii="Times" w:hAnsi="Times"/>
                <w:sz w:val="20"/>
                <w:szCs w:val="20"/>
              </w:rPr>
              <w:t>137</w:t>
            </w:r>
          </w:p>
        </w:tc>
      </w:tr>
      <w:tr w:rsidR="00036824" w:rsidRPr="00C40C03" w14:paraId="3CE1A865" w14:textId="77777777" w:rsidTr="00693AEE">
        <w:tc>
          <w:tcPr>
            <w:tcW w:w="1101" w:type="dxa"/>
          </w:tcPr>
          <w:p w14:paraId="0AC5FC29" w14:textId="42FD56F3" w:rsidR="00036824" w:rsidRPr="00C40C03" w:rsidRDefault="0079055F" w:rsidP="00036824">
            <w:pPr>
              <w:spacing w:line="276" w:lineRule="auto"/>
              <w:rPr>
                <w:rFonts w:ascii="Times" w:hAnsi="Times"/>
                <w:sz w:val="20"/>
                <w:szCs w:val="20"/>
              </w:rPr>
            </w:pPr>
            <w:r>
              <w:rPr>
                <w:rFonts w:ascii="Times" w:hAnsi="Times"/>
                <w:sz w:val="20"/>
                <w:szCs w:val="20"/>
              </w:rPr>
              <w:t>3.4</w:t>
            </w:r>
          </w:p>
        </w:tc>
        <w:tc>
          <w:tcPr>
            <w:tcW w:w="6662" w:type="dxa"/>
          </w:tcPr>
          <w:p w14:paraId="68675814" w14:textId="1883BE6B" w:rsidR="00036824" w:rsidRPr="0073744C" w:rsidRDefault="0079055F" w:rsidP="00036824">
            <w:pPr>
              <w:spacing w:line="276" w:lineRule="auto"/>
              <w:rPr>
                <w:rFonts w:ascii="Times" w:hAnsi="Times"/>
                <w:sz w:val="20"/>
                <w:szCs w:val="20"/>
              </w:rPr>
            </w:pPr>
            <w:r>
              <w:rPr>
                <w:rFonts w:ascii="Times" w:hAnsi="Times"/>
                <w:sz w:val="20"/>
                <w:szCs w:val="20"/>
              </w:rPr>
              <w:t>Concluding remarks</w:t>
            </w:r>
          </w:p>
        </w:tc>
        <w:tc>
          <w:tcPr>
            <w:tcW w:w="957" w:type="dxa"/>
          </w:tcPr>
          <w:p w14:paraId="72D29188" w14:textId="77777777" w:rsidR="00036824" w:rsidRDefault="005A2828" w:rsidP="00F37E39">
            <w:pPr>
              <w:spacing w:line="276" w:lineRule="auto"/>
              <w:jc w:val="right"/>
              <w:rPr>
                <w:rFonts w:ascii="Times" w:hAnsi="Times"/>
                <w:sz w:val="20"/>
                <w:szCs w:val="20"/>
              </w:rPr>
            </w:pPr>
            <w:r>
              <w:rPr>
                <w:rFonts w:ascii="Times" w:hAnsi="Times"/>
                <w:sz w:val="20"/>
                <w:szCs w:val="20"/>
              </w:rPr>
              <w:t>140</w:t>
            </w:r>
          </w:p>
          <w:p w14:paraId="5FAAF764" w14:textId="75000011" w:rsidR="00693AEE" w:rsidRPr="00C40C03" w:rsidRDefault="00693AEE" w:rsidP="00F37E39">
            <w:pPr>
              <w:spacing w:line="276" w:lineRule="auto"/>
              <w:jc w:val="right"/>
              <w:rPr>
                <w:rFonts w:ascii="Times" w:hAnsi="Times"/>
                <w:sz w:val="20"/>
                <w:szCs w:val="20"/>
              </w:rPr>
            </w:pPr>
          </w:p>
        </w:tc>
      </w:tr>
      <w:tr w:rsidR="00036824" w:rsidRPr="00C40C03" w14:paraId="5F88EC31" w14:textId="77777777" w:rsidTr="00693AEE">
        <w:tc>
          <w:tcPr>
            <w:tcW w:w="1101" w:type="dxa"/>
          </w:tcPr>
          <w:p w14:paraId="38060834" w14:textId="7C87A93E" w:rsidR="00036824" w:rsidRPr="00693AEE" w:rsidRDefault="0079055F" w:rsidP="00036824">
            <w:pPr>
              <w:spacing w:line="276" w:lineRule="auto"/>
              <w:rPr>
                <w:rFonts w:ascii="Times" w:hAnsi="Times"/>
                <w:b/>
                <w:sz w:val="20"/>
                <w:szCs w:val="20"/>
              </w:rPr>
            </w:pPr>
            <w:r w:rsidRPr="00693AEE">
              <w:rPr>
                <w:rFonts w:ascii="Times" w:hAnsi="Times"/>
                <w:b/>
                <w:sz w:val="20"/>
                <w:szCs w:val="20"/>
              </w:rPr>
              <w:t>Chapter 4</w:t>
            </w:r>
          </w:p>
        </w:tc>
        <w:tc>
          <w:tcPr>
            <w:tcW w:w="6662" w:type="dxa"/>
          </w:tcPr>
          <w:p w14:paraId="5A7580BD" w14:textId="1BD496D5" w:rsidR="00036824" w:rsidRPr="00693AEE" w:rsidRDefault="0079055F" w:rsidP="00036824">
            <w:pPr>
              <w:spacing w:line="276" w:lineRule="auto"/>
              <w:rPr>
                <w:rFonts w:ascii="Times" w:hAnsi="Times"/>
                <w:b/>
                <w:sz w:val="20"/>
                <w:szCs w:val="20"/>
              </w:rPr>
            </w:pPr>
            <w:r w:rsidRPr="00693AEE">
              <w:rPr>
                <w:rFonts w:ascii="Times" w:hAnsi="Times"/>
                <w:b/>
                <w:sz w:val="20"/>
                <w:szCs w:val="20"/>
              </w:rPr>
              <w:t>The interactions of Ru-carbonyl CORMs with amino acids</w:t>
            </w:r>
          </w:p>
        </w:tc>
        <w:tc>
          <w:tcPr>
            <w:tcW w:w="957" w:type="dxa"/>
          </w:tcPr>
          <w:p w14:paraId="55626811" w14:textId="77777777" w:rsidR="00036824" w:rsidRDefault="005A2828" w:rsidP="00F37E39">
            <w:pPr>
              <w:spacing w:line="276" w:lineRule="auto"/>
              <w:jc w:val="right"/>
              <w:rPr>
                <w:rFonts w:ascii="Times" w:hAnsi="Times"/>
                <w:b/>
                <w:sz w:val="20"/>
                <w:szCs w:val="20"/>
              </w:rPr>
            </w:pPr>
            <w:r w:rsidRPr="00693AEE">
              <w:rPr>
                <w:rFonts w:ascii="Times" w:hAnsi="Times"/>
                <w:b/>
                <w:sz w:val="20"/>
                <w:szCs w:val="20"/>
              </w:rPr>
              <w:t>141</w:t>
            </w:r>
          </w:p>
          <w:p w14:paraId="68D8C84C" w14:textId="1A66E420" w:rsidR="00693AEE" w:rsidRPr="00693AEE" w:rsidRDefault="00693AEE" w:rsidP="00F37E39">
            <w:pPr>
              <w:spacing w:line="276" w:lineRule="auto"/>
              <w:jc w:val="right"/>
              <w:rPr>
                <w:rFonts w:ascii="Times" w:hAnsi="Times"/>
                <w:b/>
                <w:sz w:val="20"/>
                <w:szCs w:val="20"/>
              </w:rPr>
            </w:pPr>
          </w:p>
        </w:tc>
      </w:tr>
      <w:tr w:rsidR="00036824" w:rsidRPr="00C40C03" w14:paraId="37D49DCC" w14:textId="77777777" w:rsidTr="00693AEE">
        <w:tc>
          <w:tcPr>
            <w:tcW w:w="1101" w:type="dxa"/>
          </w:tcPr>
          <w:p w14:paraId="22D9F2D0" w14:textId="550AFADA" w:rsidR="00036824" w:rsidRPr="00C40C03" w:rsidRDefault="0079055F" w:rsidP="00036824">
            <w:pPr>
              <w:spacing w:line="276" w:lineRule="auto"/>
              <w:rPr>
                <w:rFonts w:ascii="Times" w:hAnsi="Times"/>
                <w:sz w:val="20"/>
                <w:szCs w:val="20"/>
              </w:rPr>
            </w:pPr>
            <w:r>
              <w:rPr>
                <w:rFonts w:ascii="Times" w:hAnsi="Times"/>
                <w:sz w:val="20"/>
                <w:szCs w:val="20"/>
              </w:rPr>
              <w:lastRenderedPageBreak/>
              <w:t>4.1</w:t>
            </w:r>
          </w:p>
        </w:tc>
        <w:tc>
          <w:tcPr>
            <w:tcW w:w="6662" w:type="dxa"/>
          </w:tcPr>
          <w:p w14:paraId="1E44D554" w14:textId="254BC600" w:rsidR="00036824" w:rsidRPr="0073744C" w:rsidRDefault="0079055F" w:rsidP="00036824">
            <w:pPr>
              <w:spacing w:line="276" w:lineRule="auto"/>
              <w:rPr>
                <w:rFonts w:ascii="Times" w:hAnsi="Times"/>
                <w:sz w:val="20"/>
                <w:szCs w:val="20"/>
              </w:rPr>
            </w:pPr>
            <w:r>
              <w:rPr>
                <w:rFonts w:ascii="Times" w:hAnsi="Times"/>
                <w:sz w:val="20"/>
                <w:szCs w:val="20"/>
              </w:rPr>
              <w:t>Introduction</w:t>
            </w:r>
          </w:p>
        </w:tc>
        <w:tc>
          <w:tcPr>
            <w:tcW w:w="957" w:type="dxa"/>
          </w:tcPr>
          <w:p w14:paraId="51B8C118" w14:textId="578AF0CC" w:rsidR="00036824" w:rsidRPr="00C40C03" w:rsidRDefault="005A2828" w:rsidP="00F37E39">
            <w:pPr>
              <w:spacing w:line="276" w:lineRule="auto"/>
              <w:jc w:val="right"/>
              <w:rPr>
                <w:rFonts w:ascii="Times" w:hAnsi="Times"/>
                <w:sz w:val="20"/>
                <w:szCs w:val="20"/>
              </w:rPr>
            </w:pPr>
            <w:r>
              <w:rPr>
                <w:rFonts w:ascii="Times" w:hAnsi="Times"/>
                <w:sz w:val="20"/>
                <w:szCs w:val="20"/>
              </w:rPr>
              <w:t>141</w:t>
            </w:r>
          </w:p>
        </w:tc>
      </w:tr>
      <w:tr w:rsidR="00036824" w:rsidRPr="00C40C03" w14:paraId="4762C36C" w14:textId="77777777" w:rsidTr="00693AEE">
        <w:tc>
          <w:tcPr>
            <w:tcW w:w="1101" w:type="dxa"/>
          </w:tcPr>
          <w:p w14:paraId="72B65A0C" w14:textId="479858DC" w:rsidR="00036824" w:rsidRPr="00C40C03" w:rsidRDefault="0079055F" w:rsidP="00036824">
            <w:pPr>
              <w:spacing w:line="276" w:lineRule="auto"/>
              <w:rPr>
                <w:rFonts w:ascii="Times" w:hAnsi="Times"/>
                <w:sz w:val="20"/>
                <w:szCs w:val="20"/>
              </w:rPr>
            </w:pPr>
            <w:r>
              <w:rPr>
                <w:rFonts w:ascii="Times" w:hAnsi="Times"/>
                <w:sz w:val="20"/>
                <w:szCs w:val="20"/>
              </w:rPr>
              <w:t>4.1.1</w:t>
            </w:r>
          </w:p>
        </w:tc>
        <w:tc>
          <w:tcPr>
            <w:tcW w:w="6662" w:type="dxa"/>
          </w:tcPr>
          <w:p w14:paraId="58A96E60" w14:textId="1528130A" w:rsidR="00036824" w:rsidRPr="00C40C03" w:rsidRDefault="0079055F" w:rsidP="00036824">
            <w:pPr>
              <w:spacing w:line="276" w:lineRule="auto"/>
              <w:rPr>
                <w:rFonts w:ascii="Times" w:hAnsi="Times"/>
                <w:sz w:val="20"/>
                <w:szCs w:val="20"/>
              </w:rPr>
            </w:pPr>
            <w:r w:rsidRPr="0079055F">
              <w:rPr>
                <w:rFonts w:ascii="Times" w:hAnsi="Times"/>
                <w:sz w:val="20"/>
                <w:szCs w:val="20"/>
              </w:rPr>
              <w:t>Are amino acids the components of rich media that prevent CORM-2 or CORM-3 antimicrobial affects?</w:t>
            </w:r>
          </w:p>
        </w:tc>
        <w:tc>
          <w:tcPr>
            <w:tcW w:w="957" w:type="dxa"/>
          </w:tcPr>
          <w:p w14:paraId="0844991B" w14:textId="77777777" w:rsidR="00036824" w:rsidRDefault="00036824" w:rsidP="00F37E39">
            <w:pPr>
              <w:spacing w:line="276" w:lineRule="auto"/>
              <w:jc w:val="right"/>
              <w:rPr>
                <w:rFonts w:ascii="Times" w:hAnsi="Times"/>
                <w:sz w:val="20"/>
                <w:szCs w:val="20"/>
              </w:rPr>
            </w:pPr>
          </w:p>
          <w:p w14:paraId="76FC47FE" w14:textId="4AB24FDD" w:rsidR="005A2828" w:rsidRPr="00C40C03" w:rsidRDefault="005A2828" w:rsidP="00F37E39">
            <w:pPr>
              <w:spacing w:line="276" w:lineRule="auto"/>
              <w:jc w:val="right"/>
              <w:rPr>
                <w:rFonts w:ascii="Times" w:hAnsi="Times"/>
                <w:sz w:val="20"/>
                <w:szCs w:val="20"/>
              </w:rPr>
            </w:pPr>
            <w:r>
              <w:rPr>
                <w:rFonts w:ascii="Times" w:hAnsi="Times"/>
                <w:sz w:val="20"/>
                <w:szCs w:val="20"/>
              </w:rPr>
              <w:t>141</w:t>
            </w:r>
          </w:p>
        </w:tc>
      </w:tr>
      <w:tr w:rsidR="0079055F" w:rsidRPr="00C40C03" w14:paraId="5F23EA60" w14:textId="77777777" w:rsidTr="00693AEE">
        <w:tc>
          <w:tcPr>
            <w:tcW w:w="1101" w:type="dxa"/>
          </w:tcPr>
          <w:p w14:paraId="46623AF0" w14:textId="617C8A8E" w:rsidR="0079055F" w:rsidRPr="00A14C04" w:rsidRDefault="00A14C04" w:rsidP="0079055F">
            <w:pPr>
              <w:spacing w:line="276" w:lineRule="auto"/>
              <w:rPr>
                <w:rFonts w:ascii="Times" w:hAnsi="Times"/>
                <w:sz w:val="20"/>
                <w:szCs w:val="20"/>
              </w:rPr>
            </w:pPr>
            <w:r w:rsidRPr="00A14C04">
              <w:rPr>
                <w:rFonts w:ascii="Times" w:hAnsi="Times"/>
                <w:sz w:val="20"/>
                <w:szCs w:val="20"/>
              </w:rPr>
              <w:t>4.1.2</w:t>
            </w:r>
          </w:p>
        </w:tc>
        <w:tc>
          <w:tcPr>
            <w:tcW w:w="6662" w:type="dxa"/>
          </w:tcPr>
          <w:p w14:paraId="417BEC9E" w14:textId="12A2F97E" w:rsidR="0079055F" w:rsidRPr="00A14C04" w:rsidRDefault="00A14C04" w:rsidP="0079055F">
            <w:pPr>
              <w:spacing w:line="276" w:lineRule="auto"/>
              <w:rPr>
                <w:rFonts w:ascii="Times" w:hAnsi="Times"/>
                <w:sz w:val="20"/>
                <w:szCs w:val="20"/>
              </w:rPr>
            </w:pPr>
            <w:r w:rsidRPr="00A14C04">
              <w:rPr>
                <w:rFonts w:ascii="Times" w:hAnsi="Times"/>
                <w:color w:val="000000" w:themeColor="text1"/>
                <w:sz w:val="20"/>
              </w:rPr>
              <w:t xml:space="preserve">Could amino acids or proteins be bacterial cell targets of CORM-2 and CORM-3 </w:t>
            </w:r>
            <w:proofErr w:type="gramStart"/>
            <w:r w:rsidRPr="00A14C04">
              <w:rPr>
                <w:rFonts w:ascii="Times" w:hAnsi="Times"/>
                <w:color w:val="000000" w:themeColor="text1"/>
                <w:sz w:val="20"/>
              </w:rPr>
              <w:t>Ru(</w:t>
            </w:r>
            <w:proofErr w:type="gramEnd"/>
            <w:r w:rsidRPr="00A14C04">
              <w:rPr>
                <w:rFonts w:ascii="Times" w:hAnsi="Times"/>
                <w:color w:val="000000" w:themeColor="text1"/>
                <w:sz w:val="20"/>
              </w:rPr>
              <w:t>II) ion(s)?</w:t>
            </w:r>
          </w:p>
        </w:tc>
        <w:tc>
          <w:tcPr>
            <w:tcW w:w="957" w:type="dxa"/>
          </w:tcPr>
          <w:p w14:paraId="35AEADD3" w14:textId="77777777" w:rsidR="0079055F" w:rsidRDefault="0079055F" w:rsidP="00F37E39">
            <w:pPr>
              <w:spacing w:line="276" w:lineRule="auto"/>
              <w:jc w:val="right"/>
              <w:rPr>
                <w:rFonts w:ascii="Times" w:hAnsi="Times"/>
                <w:sz w:val="20"/>
                <w:szCs w:val="20"/>
              </w:rPr>
            </w:pPr>
          </w:p>
          <w:p w14:paraId="4A3144A9" w14:textId="094F37A5" w:rsidR="005A2828" w:rsidRPr="00C40C03" w:rsidRDefault="005A2828" w:rsidP="00F37E39">
            <w:pPr>
              <w:spacing w:line="276" w:lineRule="auto"/>
              <w:jc w:val="right"/>
              <w:rPr>
                <w:rFonts w:ascii="Times" w:hAnsi="Times"/>
                <w:sz w:val="20"/>
                <w:szCs w:val="20"/>
              </w:rPr>
            </w:pPr>
            <w:r>
              <w:rPr>
                <w:rFonts w:ascii="Times" w:hAnsi="Times"/>
                <w:sz w:val="20"/>
                <w:szCs w:val="20"/>
              </w:rPr>
              <w:t>141</w:t>
            </w:r>
          </w:p>
        </w:tc>
      </w:tr>
      <w:tr w:rsidR="0079055F" w:rsidRPr="00C40C03" w14:paraId="4A67D792" w14:textId="77777777" w:rsidTr="00693AEE">
        <w:tc>
          <w:tcPr>
            <w:tcW w:w="1101" w:type="dxa"/>
          </w:tcPr>
          <w:p w14:paraId="7FE33CB0" w14:textId="0FE348C0" w:rsidR="0079055F" w:rsidRPr="00C40C03" w:rsidRDefault="00A14C04" w:rsidP="0079055F">
            <w:pPr>
              <w:spacing w:line="276" w:lineRule="auto"/>
              <w:rPr>
                <w:rFonts w:ascii="Times" w:hAnsi="Times"/>
                <w:sz w:val="20"/>
                <w:szCs w:val="20"/>
              </w:rPr>
            </w:pPr>
            <w:r>
              <w:rPr>
                <w:rFonts w:ascii="Times" w:hAnsi="Times"/>
                <w:sz w:val="20"/>
                <w:szCs w:val="20"/>
              </w:rPr>
              <w:t>4.1.3</w:t>
            </w:r>
          </w:p>
        </w:tc>
        <w:tc>
          <w:tcPr>
            <w:tcW w:w="6662" w:type="dxa"/>
          </w:tcPr>
          <w:p w14:paraId="4B9C27A5" w14:textId="3710A1AA" w:rsidR="0079055F" w:rsidRPr="005B2291" w:rsidRDefault="00A14C04" w:rsidP="0079055F">
            <w:pPr>
              <w:spacing w:line="276" w:lineRule="auto"/>
              <w:rPr>
                <w:rFonts w:ascii="Times" w:hAnsi="Times"/>
                <w:sz w:val="20"/>
                <w:szCs w:val="20"/>
              </w:rPr>
            </w:pPr>
            <w:r w:rsidRPr="00A14C04">
              <w:rPr>
                <w:rFonts w:ascii="Times" w:hAnsi="Times"/>
                <w:sz w:val="20"/>
                <w:szCs w:val="20"/>
              </w:rPr>
              <w:t>Aims and objectives of Chapter 4</w:t>
            </w:r>
          </w:p>
        </w:tc>
        <w:tc>
          <w:tcPr>
            <w:tcW w:w="957" w:type="dxa"/>
          </w:tcPr>
          <w:p w14:paraId="40A9BA96" w14:textId="0B76C3EF" w:rsidR="0079055F" w:rsidRPr="00C40C03" w:rsidRDefault="006573DC" w:rsidP="00F37E39">
            <w:pPr>
              <w:spacing w:line="276" w:lineRule="auto"/>
              <w:jc w:val="right"/>
              <w:rPr>
                <w:rFonts w:ascii="Times" w:hAnsi="Times"/>
                <w:sz w:val="20"/>
                <w:szCs w:val="20"/>
              </w:rPr>
            </w:pPr>
            <w:r>
              <w:rPr>
                <w:rFonts w:ascii="Times" w:hAnsi="Times"/>
                <w:sz w:val="20"/>
                <w:szCs w:val="20"/>
              </w:rPr>
              <w:t>144</w:t>
            </w:r>
          </w:p>
        </w:tc>
      </w:tr>
      <w:tr w:rsidR="0079055F" w:rsidRPr="00C40C03" w14:paraId="002DD168" w14:textId="77777777" w:rsidTr="00693AEE">
        <w:tc>
          <w:tcPr>
            <w:tcW w:w="1101" w:type="dxa"/>
          </w:tcPr>
          <w:p w14:paraId="0CC5D608" w14:textId="49C07597" w:rsidR="0079055F" w:rsidRPr="00C40C03" w:rsidRDefault="00A14C04" w:rsidP="0079055F">
            <w:pPr>
              <w:spacing w:line="276" w:lineRule="auto"/>
              <w:rPr>
                <w:rFonts w:ascii="Times" w:hAnsi="Times"/>
                <w:sz w:val="20"/>
                <w:szCs w:val="20"/>
              </w:rPr>
            </w:pPr>
            <w:r>
              <w:rPr>
                <w:rFonts w:ascii="Times" w:hAnsi="Times"/>
                <w:sz w:val="20"/>
                <w:szCs w:val="20"/>
              </w:rPr>
              <w:t>4.2</w:t>
            </w:r>
          </w:p>
        </w:tc>
        <w:tc>
          <w:tcPr>
            <w:tcW w:w="6662" w:type="dxa"/>
          </w:tcPr>
          <w:p w14:paraId="1CB0AA27" w14:textId="06167CA8" w:rsidR="0079055F" w:rsidRPr="00C40C03" w:rsidRDefault="00A14C04" w:rsidP="0079055F">
            <w:pPr>
              <w:spacing w:line="276" w:lineRule="auto"/>
              <w:rPr>
                <w:rFonts w:ascii="Times" w:hAnsi="Times"/>
                <w:sz w:val="20"/>
                <w:szCs w:val="20"/>
              </w:rPr>
            </w:pPr>
            <w:r>
              <w:rPr>
                <w:rFonts w:ascii="Times" w:hAnsi="Times"/>
                <w:sz w:val="20"/>
                <w:szCs w:val="20"/>
              </w:rPr>
              <w:t>Results</w:t>
            </w:r>
          </w:p>
        </w:tc>
        <w:tc>
          <w:tcPr>
            <w:tcW w:w="957" w:type="dxa"/>
          </w:tcPr>
          <w:p w14:paraId="407C6B51" w14:textId="66476856" w:rsidR="0079055F" w:rsidRPr="00C40C03" w:rsidRDefault="006573DC" w:rsidP="00F37E39">
            <w:pPr>
              <w:spacing w:line="276" w:lineRule="auto"/>
              <w:jc w:val="right"/>
              <w:rPr>
                <w:rFonts w:ascii="Times" w:hAnsi="Times"/>
                <w:sz w:val="20"/>
                <w:szCs w:val="20"/>
              </w:rPr>
            </w:pPr>
            <w:r>
              <w:rPr>
                <w:rFonts w:ascii="Times" w:hAnsi="Times"/>
                <w:sz w:val="20"/>
                <w:szCs w:val="20"/>
              </w:rPr>
              <w:t>144</w:t>
            </w:r>
          </w:p>
        </w:tc>
      </w:tr>
      <w:tr w:rsidR="0079055F" w:rsidRPr="00C40C03" w14:paraId="04F268E2" w14:textId="77777777" w:rsidTr="00693AEE">
        <w:tc>
          <w:tcPr>
            <w:tcW w:w="1101" w:type="dxa"/>
          </w:tcPr>
          <w:p w14:paraId="78C72120" w14:textId="7CFAB800" w:rsidR="0079055F" w:rsidRPr="00C40C03" w:rsidRDefault="00A14C04" w:rsidP="0079055F">
            <w:pPr>
              <w:spacing w:line="276" w:lineRule="auto"/>
              <w:rPr>
                <w:rFonts w:ascii="Times" w:hAnsi="Times"/>
                <w:sz w:val="20"/>
                <w:szCs w:val="20"/>
              </w:rPr>
            </w:pPr>
            <w:r>
              <w:rPr>
                <w:rFonts w:ascii="Times" w:hAnsi="Times"/>
                <w:sz w:val="20"/>
                <w:szCs w:val="20"/>
              </w:rPr>
              <w:t>4.2.1</w:t>
            </w:r>
          </w:p>
        </w:tc>
        <w:tc>
          <w:tcPr>
            <w:tcW w:w="6662" w:type="dxa"/>
          </w:tcPr>
          <w:p w14:paraId="0A4EB820" w14:textId="3E0630B1" w:rsidR="0079055F" w:rsidRPr="005C4638" w:rsidRDefault="00A14C04" w:rsidP="0079055F">
            <w:pPr>
              <w:spacing w:line="276" w:lineRule="auto"/>
              <w:rPr>
                <w:rFonts w:ascii="Times" w:hAnsi="Times"/>
                <w:sz w:val="20"/>
                <w:szCs w:val="20"/>
              </w:rPr>
            </w:pPr>
            <w:r w:rsidRPr="00A14C04">
              <w:rPr>
                <w:rFonts w:ascii="Times" w:hAnsi="Times"/>
                <w:color w:val="000000" w:themeColor="text1"/>
                <w:sz w:val="20"/>
              </w:rPr>
              <w:t>Addition of casamino acids to GDMM alleviates CORM-2 and CORM-3 toxicity</w:t>
            </w:r>
          </w:p>
        </w:tc>
        <w:tc>
          <w:tcPr>
            <w:tcW w:w="957" w:type="dxa"/>
          </w:tcPr>
          <w:p w14:paraId="5C7A9424" w14:textId="77777777" w:rsidR="0079055F" w:rsidRDefault="0079055F" w:rsidP="00F37E39">
            <w:pPr>
              <w:spacing w:line="276" w:lineRule="auto"/>
              <w:jc w:val="right"/>
              <w:rPr>
                <w:rFonts w:ascii="Times" w:hAnsi="Times"/>
                <w:sz w:val="20"/>
                <w:szCs w:val="20"/>
              </w:rPr>
            </w:pPr>
          </w:p>
          <w:p w14:paraId="08FA49EB" w14:textId="65920E4E" w:rsidR="006573DC" w:rsidRPr="00C40C03" w:rsidRDefault="006573DC" w:rsidP="00F37E39">
            <w:pPr>
              <w:spacing w:line="276" w:lineRule="auto"/>
              <w:jc w:val="right"/>
              <w:rPr>
                <w:rFonts w:ascii="Times" w:hAnsi="Times"/>
                <w:sz w:val="20"/>
                <w:szCs w:val="20"/>
              </w:rPr>
            </w:pPr>
            <w:r>
              <w:rPr>
                <w:rFonts w:ascii="Times" w:hAnsi="Times"/>
                <w:sz w:val="20"/>
                <w:szCs w:val="20"/>
              </w:rPr>
              <w:t>144</w:t>
            </w:r>
          </w:p>
        </w:tc>
      </w:tr>
      <w:tr w:rsidR="0079055F" w:rsidRPr="00C40C03" w14:paraId="0C73B08B" w14:textId="77777777" w:rsidTr="00693AEE">
        <w:tc>
          <w:tcPr>
            <w:tcW w:w="1101" w:type="dxa"/>
          </w:tcPr>
          <w:p w14:paraId="62AE5588" w14:textId="24670B20" w:rsidR="0079055F" w:rsidRPr="00C40C03" w:rsidRDefault="00A14C04" w:rsidP="0079055F">
            <w:pPr>
              <w:spacing w:line="276" w:lineRule="auto"/>
              <w:rPr>
                <w:rFonts w:ascii="Times" w:hAnsi="Times"/>
                <w:sz w:val="20"/>
                <w:szCs w:val="20"/>
              </w:rPr>
            </w:pPr>
            <w:r>
              <w:rPr>
                <w:rFonts w:ascii="Times" w:hAnsi="Times"/>
                <w:sz w:val="20"/>
                <w:szCs w:val="20"/>
              </w:rPr>
              <w:t>4.2.2</w:t>
            </w:r>
          </w:p>
        </w:tc>
        <w:tc>
          <w:tcPr>
            <w:tcW w:w="6662" w:type="dxa"/>
          </w:tcPr>
          <w:p w14:paraId="55141B6C" w14:textId="546213F2" w:rsidR="0079055F" w:rsidRPr="00C40C03" w:rsidRDefault="00A14C04" w:rsidP="0079055F">
            <w:pPr>
              <w:spacing w:line="276" w:lineRule="auto"/>
              <w:rPr>
                <w:rFonts w:ascii="Times" w:hAnsi="Times"/>
                <w:sz w:val="20"/>
                <w:szCs w:val="20"/>
              </w:rPr>
            </w:pPr>
            <w:r w:rsidRPr="00A14C04">
              <w:rPr>
                <w:rFonts w:ascii="Times" w:hAnsi="Times"/>
                <w:sz w:val="20"/>
                <w:szCs w:val="20"/>
              </w:rPr>
              <w:t>Exogenous cysteine, histidine or methionine partially or fully alleviate the antimicrobial activities of CORM-2</w:t>
            </w:r>
          </w:p>
        </w:tc>
        <w:tc>
          <w:tcPr>
            <w:tcW w:w="957" w:type="dxa"/>
          </w:tcPr>
          <w:p w14:paraId="2F3BAF63" w14:textId="77777777" w:rsidR="0079055F" w:rsidRDefault="0079055F" w:rsidP="00F37E39">
            <w:pPr>
              <w:spacing w:line="276" w:lineRule="auto"/>
              <w:jc w:val="right"/>
              <w:rPr>
                <w:rFonts w:ascii="Times" w:hAnsi="Times"/>
                <w:sz w:val="20"/>
                <w:szCs w:val="20"/>
              </w:rPr>
            </w:pPr>
          </w:p>
          <w:p w14:paraId="7F6CCFFA" w14:textId="1FC435C5" w:rsidR="006573DC" w:rsidRPr="00C40C03" w:rsidRDefault="006573DC" w:rsidP="00F37E39">
            <w:pPr>
              <w:spacing w:line="276" w:lineRule="auto"/>
              <w:jc w:val="right"/>
              <w:rPr>
                <w:rFonts w:ascii="Times" w:hAnsi="Times"/>
                <w:sz w:val="20"/>
                <w:szCs w:val="20"/>
              </w:rPr>
            </w:pPr>
            <w:r>
              <w:rPr>
                <w:rFonts w:ascii="Times" w:hAnsi="Times"/>
                <w:sz w:val="20"/>
                <w:szCs w:val="20"/>
              </w:rPr>
              <w:t>146</w:t>
            </w:r>
          </w:p>
        </w:tc>
      </w:tr>
      <w:tr w:rsidR="0079055F" w:rsidRPr="00C40C03" w14:paraId="6F2C592D" w14:textId="77777777" w:rsidTr="00693AEE">
        <w:tc>
          <w:tcPr>
            <w:tcW w:w="1101" w:type="dxa"/>
          </w:tcPr>
          <w:p w14:paraId="4D488EC0" w14:textId="1A3D2325" w:rsidR="0079055F" w:rsidRPr="00C40C03" w:rsidRDefault="00A14C04" w:rsidP="0079055F">
            <w:pPr>
              <w:spacing w:line="276" w:lineRule="auto"/>
              <w:rPr>
                <w:rFonts w:ascii="Times" w:hAnsi="Times"/>
                <w:sz w:val="20"/>
                <w:szCs w:val="20"/>
              </w:rPr>
            </w:pPr>
            <w:r>
              <w:rPr>
                <w:rFonts w:ascii="Times" w:hAnsi="Times"/>
                <w:sz w:val="20"/>
                <w:szCs w:val="20"/>
              </w:rPr>
              <w:t>4.2.3</w:t>
            </w:r>
          </w:p>
        </w:tc>
        <w:tc>
          <w:tcPr>
            <w:tcW w:w="6662" w:type="dxa"/>
          </w:tcPr>
          <w:p w14:paraId="739935D0" w14:textId="35D3C65A" w:rsidR="0079055F" w:rsidRPr="00A14C04" w:rsidRDefault="00A14C04" w:rsidP="0079055F">
            <w:pPr>
              <w:spacing w:line="276" w:lineRule="auto"/>
              <w:rPr>
                <w:rFonts w:ascii="Times" w:hAnsi="Times"/>
                <w:sz w:val="20"/>
                <w:szCs w:val="20"/>
              </w:rPr>
            </w:pPr>
            <w:r w:rsidRPr="00A14C04">
              <w:rPr>
                <w:rFonts w:ascii="Times" w:hAnsi="Times"/>
                <w:sz w:val="20"/>
                <w:szCs w:val="20"/>
              </w:rPr>
              <w:t>Exogenous cysteine, histidine or methionine partially or fully alleviate the antimicrobial activities of CORM-3</w:t>
            </w:r>
          </w:p>
        </w:tc>
        <w:tc>
          <w:tcPr>
            <w:tcW w:w="957" w:type="dxa"/>
          </w:tcPr>
          <w:p w14:paraId="454F8103" w14:textId="77777777" w:rsidR="0079055F" w:rsidRDefault="0079055F" w:rsidP="00F37E39">
            <w:pPr>
              <w:spacing w:line="276" w:lineRule="auto"/>
              <w:jc w:val="right"/>
              <w:rPr>
                <w:rFonts w:ascii="Times" w:hAnsi="Times"/>
                <w:sz w:val="20"/>
                <w:szCs w:val="20"/>
              </w:rPr>
            </w:pPr>
          </w:p>
          <w:p w14:paraId="57B25323" w14:textId="16151DA5" w:rsidR="006573DC" w:rsidRPr="00C40C03" w:rsidRDefault="006573DC" w:rsidP="00F37E39">
            <w:pPr>
              <w:spacing w:line="276" w:lineRule="auto"/>
              <w:jc w:val="right"/>
              <w:rPr>
                <w:rFonts w:ascii="Times" w:hAnsi="Times"/>
                <w:sz w:val="20"/>
                <w:szCs w:val="20"/>
              </w:rPr>
            </w:pPr>
            <w:r>
              <w:rPr>
                <w:rFonts w:ascii="Times" w:hAnsi="Times"/>
                <w:sz w:val="20"/>
                <w:szCs w:val="20"/>
              </w:rPr>
              <w:t>149</w:t>
            </w:r>
          </w:p>
        </w:tc>
      </w:tr>
      <w:tr w:rsidR="0079055F" w:rsidRPr="00C40C03" w14:paraId="14A60BD4" w14:textId="77777777" w:rsidTr="00693AEE">
        <w:tc>
          <w:tcPr>
            <w:tcW w:w="1101" w:type="dxa"/>
          </w:tcPr>
          <w:p w14:paraId="13661008" w14:textId="7FB4DB00" w:rsidR="0079055F" w:rsidRPr="00C40C03" w:rsidRDefault="00A14C04" w:rsidP="0079055F">
            <w:pPr>
              <w:spacing w:line="276" w:lineRule="auto"/>
              <w:rPr>
                <w:rFonts w:ascii="Times" w:hAnsi="Times"/>
                <w:sz w:val="20"/>
                <w:szCs w:val="20"/>
              </w:rPr>
            </w:pPr>
            <w:r>
              <w:rPr>
                <w:rFonts w:ascii="Times" w:hAnsi="Times"/>
                <w:sz w:val="20"/>
                <w:szCs w:val="20"/>
              </w:rPr>
              <w:t>4.2.4</w:t>
            </w:r>
          </w:p>
        </w:tc>
        <w:tc>
          <w:tcPr>
            <w:tcW w:w="6662" w:type="dxa"/>
          </w:tcPr>
          <w:p w14:paraId="4D81BFF9" w14:textId="4372F20D" w:rsidR="0079055F" w:rsidRPr="00036824" w:rsidRDefault="00A14C04" w:rsidP="0079055F">
            <w:pPr>
              <w:spacing w:line="276" w:lineRule="auto"/>
              <w:rPr>
                <w:rFonts w:ascii="Times" w:hAnsi="Times"/>
                <w:sz w:val="20"/>
                <w:szCs w:val="20"/>
              </w:rPr>
            </w:pPr>
            <w:r w:rsidRPr="00A14C04">
              <w:rPr>
                <w:rFonts w:ascii="Times" w:hAnsi="Times"/>
                <w:sz w:val="20"/>
              </w:rPr>
              <w:t xml:space="preserve">Relative binding affinities of CORM-2 to selected amino acid residues by </w:t>
            </w:r>
            <w:r w:rsidRPr="00A14C04">
              <w:rPr>
                <w:rFonts w:ascii="Times" w:hAnsi="Times"/>
                <w:sz w:val="20"/>
                <w:vertAlign w:val="superscript"/>
              </w:rPr>
              <w:t>1</w:t>
            </w:r>
            <w:r w:rsidRPr="00A14C04">
              <w:rPr>
                <w:rFonts w:ascii="Times" w:hAnsi="Times"/>
                <w:sz w:val="20"/>
              </w:rPr>
              <w:t>H-NMR</w:t>
            </w:r>
          </w:p>
        </w:tc>
        <w:tc>
          <w:tcPr>
            <w:tcW w:w="957" w:type="dxa"/>
          </w:tcPr>
          <w:p w14:paraId="431EF658" w14:textId="77777777" w:rsidR="0079055F" w:rsidRDefault="0079055F" w:rsidP="00F37E39">
            <w:pPr>
              <w:spacing w:line="276" w:lineRule="auto"/>
              <w:jc w:val="right"/>
              <w:rPr>
                <w:rFonts w:ascii="Times" w:hAnsi="Times"/>
                <w:sz w:val="20"/>
                <w:szCs w:val="20"/>
              </w:rPr>
            </w:pPr>
          </w:p>
          <w:p w14:paraId="05AE8EB9" w14:textId="15DD58AD" w:rsidR="006573DC" w:rsidRPr="00C40C03" w:rsidRDefault="006573DC" w:rsidP="00F37E39">
            <w:pPr>
              <w:spacing w:line="276" w:lineRule="auto"/>
              <w:jc w:val="right"/>
              <w:rPr>
                <w:rFonts w:ascii="Times" w:hAnsi="Times"/>
                <w:sz w:val="20"/>
                <w:szCs w:val="20"/>
              </w:rPr>
            </w:pPr>
            <w:r>
              <w:rPr>
                <w:rFonts w:ascii="Times" w:hAnsi="Times"/>
                <w:sz w:val="20"/>
                <w:szCs w:val="20"/>
              </w:rPr>
              <w:t>151</w:t>
            </w:r>
          </w:p>
        </w:tc>
      </w:tr>
      <w:tr w:rsidR="0079055F" w:rsidRPr="00C40C03" w14:paraId="04F78B97" w14:textId="77777777" w:rsidTr="00693AEE">
        <w:tc>
          <w:tcPr>
            <w:tcW w:w="1101" w:type="dxa"/>
          </w:tcPr>
          <w:p w14:paraId="41207578" w14:textId="76198C84" w:rsidR="0079055F" w:rsidRPr="00C40C03" w:rsidRDefault="00A14C04" w:rsidP="0079055F">
            <w:pPr>
              <w:spacing w:line="276" w:lineRule="auto"/>
              <w:rPr>
                <w:rFonts w:ascii="Times" w:hAnsi="Times"/>
                <w:sz w:val="20"/>
                <w:szCs w:val="20"/>
              </w:rPr>
            </w:pPr>
            <w:r>
              <w:rPr>
                <w:rFonts w:ascii="Times" w:hAnsi="Times"/>
                <w:sz w:val="20"/>
                <w:szCs w:val="20"/>
              </w:rPr>
              <w:t>4.2.4a</w:t>
            </w:r>
          </w:p>
        </w:tc>
        <w:tc>
          <w:tcPr>
            <w:tcW w:w="6662" w:type="dxa"/>
          </w:tcPr>
          <w:p w14:paraId="154751F1" w14:textId="69A18FE1" w:rsidR="0079055F" w:rsidRPr="00A14C04" w:rsidRDefault="00A14C04" w:rsidP="00A14C04">
            <w:pPr>
              <w:spacing w:line="276" w:lineRule="auto"/>
              <w:rPr>
                <w:rFonts w:ascii="Times" w:hAnsi="Times"/>
                <w:sz w:val="20"/>
                <w:szCs w:val="20"/>
              </w:rPr>
            </w:pPr>
            <w:r w:rsidRPr="00A14C04">
              <w:rPr>
                <w:rFonts w:ascii="Times" w:hAnsi="Times"/>
                <w:sz w:val="20"/>
                <w:szCs w:val="20"/>
              </w:rPr>
              <w:t>Cysteine (A</w:t>
            </w:r>
            <w:r w:rsidRPr="00A14C04">
              <w:rPr>
                <w:rFonts w:ascii="Times" w:hAnsi="Times"/>
                <w:sz w:val="20"/>
                <w:szCs w:val="20"/>
                <w:vertAlign w:val="subscript"/>
              </w:rPr>
              <w:t>3</w:t>
            </w:r>
            <w:r w:rsidRPr="00A14C04">
              <w:rPr>
                <w:rFonts w:ascii="Times" w:hAnsi="Times"/>
                <w:sz w:val="20"/>
                <w:szCs w:val="20"/>
              </w:rPr>
              <w:t>CA</w:t>
            </w:r>
            <w:r w:rsidRPr="00A14C04">
              <w:rPr>
                <w:rFonts w:ascii="Times" w:hAnsi="Times"/>
                <w:sz w:val="20"/>
                <w:szCs w:val="20"/>
                <w:vertAlign w:val="subscript"/>
              </w:rPr>
              <w:t>3</w:t>
            </w:r>
            <w:r w:rsidRPr="00A14C04">
              <w:rPr>
                <w:rFonts w:ascii="Times" w:hAnsi="Times"/>
                <w:sz w:val="20"/>
                <w:szCs w:val="20"/>
              </w:rPr>
              <w:t>)</w:t>
            </w:r>
          </w:p>
        </w:tc>
        <w:tc>
          <w:tcPr>
            <w:tcW w:w="957" w:type="dxa"/>
          </w:tcPr>
          <w:p w14:paraId="6C1F39C1" w14:textId="679F9BFE" w:rsidR="0079055F" w:rsidRPr="00C40C03" w:rsidRDefault="006573DC" w:rsidP="00F37E39">
            <w:pPr>
              <w:spacing w:line="276" w:lineRule="auto"/>
              <w:jc w:val="right"/>
              <w:rPr>
                <w:rFonts w:ascii="Times" w:hAnsi="Times"/>
                <w:sz w:val="20"/>
                <w:szCs w:val="20"/>
              </w:rPr>
            </w:pPr>
            <w:r>
              <w:rPr>
                <w:rFonts w:ascii="Times" w:hAnsi="Times"/>
                <w:sz w:val="20"/>
                <w:szCs w:val="20"/>
              </w:rPr>
              <w:t>153</w:t>
            </w:r>
          </w:p>
        </w:tc>
      </w:tr>
      <w:tr w:rsidR="0079055F" w:rsidRPr="00C40C03" w14:paraId="3C1EF005" w14:textId="77777777" w:rsidTr="00693AEE">
        <w:tc>
          <w:tcPr>
            <w:tcW w:w="1101" w:type="dxa"/>
          </w:tcPr>
          <w:p w14:paraId="27B2D7AE" w14:textId="3784CB12" w:rsidR="0079055F" w:rsidRPr="00C40C03" w:rsidRDefault="00A14C04" w:rsidP="0079055F">
            <w:pPr>
              <w:spacing w:line="276" w:lineRule="auto"/>
              <w:rPr>
                <w:rFonts w:ascii="Times" w:hAnsi="Times"/>
                <w:sz w:val="20"/>
                <w:szCs w:val="20"/>
              </w:rPr>
            </w:pPr>
            <w:r>
              <w:rPr>
                <w:rFonts w:ascii="Times" w:hAnsi="Times"/>
                <w:sz w:val="20"/>
                <w:szCs w:val="20"/>
              </w:rPr>
              <w:t>4.2.4b</w:t>
            </w:r>
          </w:p>
        </w:tc>
        <w:tc>
          <w:tcPr>
            <w:tcW w:w="6662" w:type="dxa"/>
          </w:tcPr>
          <w:p w14:paraId="1308EE0E" w14:textId="53FD3C29" w:rsidR="0079055F" w:rsidRPr="00A14C04" w:rsidRDefault="00A14C04" w:rsidP="00A14C04">
            <w:pPr>
              <w:spacing w:line="276" w:lineRule="auto"/>
              <w:rPr>
                <w:rFonts w:ascii="Times" w:hAnsi="Times"/>
                <w:sz w:val="20"/>
                <w:szCs w:val="20"/>
              </w:rPr>
            </w:pPr>
            <w:r w:rsidRPr="00A14C04">
              <w:rPr>
                <w:rFonts w:ascii="Times" w:hAnsi="Times"/>
                <w:sz w:val="20"/>
                <w:szCs w:val="20"/>
              </w:rPr>
              <w:t>Histidine (A</w:t>
            </w:r>
            <w:r w:rsidRPr="00A14C04">
              <w:rPr>
                <w:rFonts w:ascii="Times" w:hAnsi="Times"/>
                <w:sz w:val="20"/>
                <w:szCs w:val="20"/>
                <w:vertAlign w:val="subscript"/>
              </w:rPr>
              <w:t>3</w:t>
            </w:r>
            <w:r w:rsidRPr="00A14C04">
              <w:rPr>
                <w:rFonts w:ascii="Times" w:hAnsi="Times"/>
                <w:sz w:val="20"/>
                <w:szCs w:val="20"/>
              </w:rPr>
              <w:t>HA</w:t>
            </w:r>
            <w:r w:rsidRPr="00A14C04">
              <w:rPr>
                <w:rFonts w:ascii="Times" w:hAnsi="Times"/>
                <w:sz w:val="20"/>
                <w:szCs w:val="20"/>
                <w:vertAlign w:val="subscript"/>
              </w:rPr>
              <w:t>3</w:t>
            </w:r>
            <w:r w:rsidRPr="00A14C04">
              <w:rPr>
                <w:rFonts w:ascii="Times" w:hAnsi="Times"/>
                <w:sz w:val="20"/>
                <w:szCs w:val="20"/>
              </w:rPr>
              <w:t>)</w:t>
            </w:r>
          </w:p>
        </w:tc>
        <w:tc>
          <w:tcPr>
            <w:tcW w:w="957" w:type="dxa"/>
          </w:tcPr>
          <w:p w14:paraId="58A13945" w14:textId="7130537C" w:rsidR="0079055F" w:rsidRPr="00C40C03" w:rsidRDefault="006573DC" w:rsidP="00F37E39">
            <w:pPr>
              <w:spacing w:line="276" w:lineRule="auto"/>
              <w:jc w:val="right"/>
              <w:rPr>
                <w:rFonts w:ascii="Times" w:hAnsi="Times"/>
                <w:sz w:val="20"/>
                <w:szCs w:val="20"/>
              </w:rPr>
            </w:pPr>
            <w:r>
              <w:rPr>
                <w:rFonts w:ascii="Times" w:hAnsi="Times"/>
                <w:sz w:val="20"/>
                <w:szCs w:val="20"/>
              </w:rPr>
              <w:t>153</w:t>
            </w:r>
          </w:p>
        </w:tc>
      </w:tr>
      <w:tr w:rsidR="0079055F" w:rsidRPr="00C40C03" w14:paraId="13DFEBEC" w14:textId="77777777" w:rsidTr="00693AEE">
        <w:tc>
          <w:tcPr>
            <w:tcW w:w="1101" w:type="dxa"/>
          </w:tcPr>
          <w:p w14:paraId="09EAD57F" w14:textId="4518E210" w:rsidR="0079055F" w:rsidRPr="00C40C03" w:rsidRDefault="00A14C04" w:rsidP="0079055F">
            <w:pPr>
              <w:spacing w:line="276" w:lineRule="auto"/>
              <w:rPr>
                <w:rFonts w:ascii="Times" w:hAnsi="Times"/>
                <w:sz w:val="20"/>
                <w:szCs w:val="20"/>
              </w:rPr>
            </w:pPr>
            <w:r>
              <w:rPr>
                <w:rFonts w:ascii="Times" w:hAnsi="Times"/>
                <w:sz w:val="20"/>
                <w:szCs w:val="20"/>
              </w:rPr>
              <w:t>4.2.4c</w:t>
            </w:r>
          </w:p>
        </w:tc>
        <w:tc>
          <w:tcPr>
            <w:tcW w:w="6662" w:type="dxa"/>
          </w:tcPr>
          <w:p w14:paraId="110D2F46" w14:textId="1A5A5B37" w:rsidR="0079055F" w:rsidRPr="00A14C04" w:rsidRDefault="00A14C04" w:rsidP="00A14C04">
            <w:pPr>
              <w:spacing w:line="276" w:lineRule="auto"/>
              <w:rPr>
                <w:rFonts w:ascii="Times" w:hAnsi="Times"/>
                <w:sz w:val="20"/>
                <w:szCs w:val="20"/>
              </w:rPr>
            </w:pPr>
            <w:r w:rsidRPr="00A14C04">
              <w:rPr>
                <w:rFonts w:ascii="Times" w:hAnsi="Times"/>
                <w:sz w:val="20"/>
                <w:szCs w:val="20"/>
              </w:rPr>
              <w:t>Methionine (A</w:t>
            </w:r>
            <w:r w:rsidRPr="00A14C04">
              <w:rPr>
                <w:rFonts w:ascii="Times" w:hAnsi="Times"/>
                <w:sz w:val="20"/>
                <w:szCs w:val="20"/>
                <w:vertAlign w:val="subscript"/>
              </w:rPr>
              <w:t>3</w:t>
            </w:r>
            <w:r w:rsidRPr="00A14C04">
              <w:rPr>
                <w:rFonts w:ascii="Times" w:hAnsi="Times"/>
                <w:sz w:val="20"/>
                <w:szCs w:val="20"/>
              </w:rPr>
              <w:t>MA</w:t>
            </w:r>
            <w:r w:rsidRPr="00A14C04">
              <w:rPr>
                <w:rFonts w:ascii="Times" w:hAnsi="Times"/>
                <w:sz w:val="20"/>
                <w:szCs w:val="20"/>
                <w:vertAlign w:val="subscript"/>
              </w:rPr>
              <w:t>3</w:t>
            </w:r>
            <w:r w:rsidRPr="00A14C04">
              <w:rPr>
                <w:rFonts w:ascii="Times" w:hAnsi="Times"/>
                <w:sz w:val="20"/>
                <w:szCs w:val="20"/>
              </w:rPr>
              <w:t>)</w:t>
            </w:r>
          </w:p>
        </w:tc>
        <w:tc>
          <w:tcPr>
            <w:tcW w:w="957" w:type="dxa"/>
          </w:tcPr>
          <w:p w14:paraId="41DB4481" w14:textId="65FFB1AF" w:rsidR="0079055F" w:rsidRPr="00C40C03" w:rsidRDefault="006573DC" w:rsidP="00F37E39">
            <w:pPr>
              <w:spacing w:line="276" w:lineRule="auto"/>
              <w:jc w:val="right"/>
              <w:rPr>
                <w:rFonts w:ascii="Times" w:hAnsi="Times"/>
                <w:sz w:val="20"/>
                <w:szCs w:val="20"/>
              </w:rPr>
            </w:pPr>
            <w:r>
              <w:rPr>
                <w:rFonts w:ascii="Times" w:hAnsi="Times"/>
                <w:sz w:val="20"/>
                <w:szCs w:val="20"/>
              </w:rPr>
              <w:t>155</w:t>
            </w:r>
          </w:p>
        </w:tc>
      </w:tr>
      <w:tr w:rsidR="0079055F" w:rsidRPr="00C40C03" w14:paraId="2E1A4A0A" w14:textId="77777777" w:rsidTr="00693AEE">
        <w:tc>
          <w:tcPr>
            <w:tcW w:w="1101" w:type="dxa"/>
          </w:tcPr>
          <w:p w14:paraId="106A7529" w14:textId="48C7D51E" w:rsidR="0079055F" w:rsidRPr="00C40C03" w:rsidRDefault="00A14C04" w:rsidP="0079055F">
            <w:pPr>
              <w:spacing w:line="276" w:lineRule="auto"/>
              <w:rPr>
                <w:rFonts w:ascii="Times" w:hAnsi="Times"/>
                <w:sz w:val="20"/>
                <w:szCs w:val="20"/>
              </w:rPr>
            </w:pPr>
            <w:r>
              <w:rPr>
                <w:rFonts w:ascii="Times" w:hAnsi="Times"/>
                <w:sz w:val="20"/>
                <w:szCs w:val="20"/>
              </w:rPr>
              <w:t>4.2.4d</w:t>
            </w:r>
          </w:p>
        </w:tc>
        <w:tc>
          <w:tcPr>
            <w:tcW w:w="6662" w:type="dxa"/>
          </w:tcPr>
          <w:p w14:paraId="5F1D50C0" w14:textId="1EB7C096" w:rsidR="0079055F" w:rsidRPr="00A14C04" w:rsidRDefault="00A14C04" w:rsidP="00A14C04">
            <w:pPr>
              <w:spacing w:line="276" w:lineRule="auto"/>
              <w:jc w:val="both"/>
              <w:rPr>
                <w:rFonts w:ascii="Times" w:hAnsi="Times"/>
                <w:sz w:val="20"/>
                <w:szCs w:val="20"/>
              </w:rPr>
            </w:pPr>
            <w:r w:rsidRPr="00A14C04">
              <w:rPr>
                <w:rFonts w:ascii="Times" w:hAnsi="Times"/>
                <w:sz w:val="20"/>
                <w:szCs w:val="20"/>
              </w:rPr>
              <w:t>Aspartate (A</w:t>
            </w:r>
            <w:r w:rsidRPr="00A14C04">
              <w:rPr>
                <w:rFonts w:ascii="Times" w:hAnsi="Times"/>
                <w:sz w:val="20"/>
                <w:szCs w:val="20"/>
                <w:vertAlign w:val="subscript"/>
              </w:rPr>
              <w:t>3</w:t>
            </w:r>
            <w:r w:rsidRPr="00A14C04">
              <w:rPr>
                <w:rFonts w:ascii="Times" w:hAnsi="Times"/>
                <w:sz w:val="20"/>
                <w:szCs w:val="20"/>
              </w:rPr>
              <w:t>DA</w:t>
            </w:r>
            <w:r w:rsidRPr="00A14C04">
              <w:rPr>
                <w:rFonts w:ascii="Times" w:hAnsi="Times"/>
                <w:sz w:val="20"/>
                <w:szCs w:val="20"/>
                <w:vertAlign w:val="subscript"/>
              </w:rPr>
              <w:t>3</w:t>
            </w:r>
            <w:r w:rsidRPr="00A14C04">
              <w:rPr>
                <w:rFonts w:ascii="Times" w:hAnsi="Times"/>
                <w:sz w:val="20"/>
                <w:szCs w:val="20"/>
              </w:rPr>
              <w:t>) and Alanine (A</w:t>
            </w:r>
            <w:r w:rsidRPr="00A14C04">
              <w:rPr>
                <w:rFonts w:ascii="Times" w:hAnsi="Times"/>
                <w:sz w:val="20"/>
                <w:szCs w:val="20"/>
                <w:vertAlign w:val="subscript"/>
              </w:rPr>
              <w:t>7</w:t>
            </w:r>
            <w:r w:rsidRPr="00A14C04">
              <w:rPr>
                <w:rFonts w:ascii="Times" w:hAnsi="Times"/>
                <w:sz w:val="20"/>
                <w:szCs w:val="20"/>
              </w:rPr>
              <w:t>)</w:t>
            </w:r>
          </w:p>
        </w:tc>
        <w:tc>
          <w:tcPr>
            <w:tcW w:w="957" w:type="dxa"/>
          </w:tcPr>
          <w:p w14:paraId="02AFD20F" w14:textId="1D50674F" w:rsidR="0079055F" w:rsidRPr="00C40C03" w:rsidRDefault="006573DC" w:rsidP="00F37E39">
            <w:pPr>
              <w:spacing w:line="276" w:lineRule="auto"/>
              <w:jc w:val="right"/>
              <w:rPr>
                <w:rFonts w:ascii="Times" w:hAnsi="Times"/>
                <w:sz w:val="20"/>
                <w:szCs w:val="20"/>
              </w:rPr>
            </w:pPr>
            <w:r>
              <w:rPr>
                <w:rFonts w:ascii="Times" w:hAnsi="Times"/>
                <w:sz w:val="20"/>
                <w:szCs w:val="20"/>
              </w:rPr>
              <w:t>158</w:t>
            </w:r>
          </w:p>
        </w:tc>
      </w:tr>
      <w:tr w:rsidR="0079055F" w:rsidRPr="00C40C03" w14:paraId="64C79D31" w14:textId="77777777" w:rsidTr="00693AEE">
        <w:tc>
          <w:tcPr>
            <w:tcW w:w="1101" w:type="dxa"/>
          </w:tcPr>
          <w:p w14:paraId="41972B24" w14:textId="15733608" w:rsidR="0079055F" w:rsidRPr="00C40C03" w:rsidRDefault="00A14C04" w:rsidP="0079055F">
            <w:pPr>
              <w:spacing w:line="276" w:lineRule="auto"/>
              <w:rPr>
                <w:rFonts w:ascii="Times" w:hAnsi="Times"/>
                <w:sz w:val="20"/>
                <w:szCs w:val="20"/>
              </w:rPr>
            </w:pPr>
            <w:r>
              <w:rPr>
                <w:rFonts w:ascii="Times" w:hAnsi="Times"/>
                <w:sz w:val="20"/>
                <w:szCs w:val="20"/>
              </w:rPr>
              <w:t>4.2.5</w:t>
            </w:r>
          </w:p>
        </w:tc>
        <w:tc>
          <w:tcPr>
            <w:tcW w:w="6662" w:type="dxa"/>
          </w:tcPr>
          <w:p w14:paraId="5F5ED5D3" w14:textId="6A8389C4" w:rsidR="0079055F" w:rsidRPr="00C40C03" w:rsidRDefault="00A14C04" w:rsidP="0079055F">
            <w:pPr>
              <w:spacing w:line="276" w:lineRule="auto"/>
              <w:rPr>
                <w:rFonts w:ascii="Times" w:hAnsi="Times"/>
                <w:sz w:val="20"/>
                <w:szCs w:val="20"/>
              </w:rPr>
            </w:pPr>
            <w:r w:rsidRPr="00A14C04">
              <w:rPr>
                <w:rFonts w:ascii="Times" w:hAnsi="Times"/>
                <w:sz w:val="20"/>
                <w:szCs w:val="20"/>
              </w:rPr>
              <w:t xml:space="preserve">Relative binding affinities of CORM-3 to selected amino acid residues by </w:t>
            </w:r>
            <w:r w:rsidRPr="00A14C04">
              <w:rPr>
                <w:rFonts w:ascii="Times" w:hAnsi="Times"/>
                <w:sz w:val="20"/>
                <w:szCs w:val="20"/>
                <w:vertAlign w:val="superscript"/>
              </w:rPr>
              <w:t>1</w:t>
            </w:r>
            <w:r w:rsidRPr="00A14C04">
              <w:rPr>
                <w:rFonts w:ascii="Times" w:hAnsi="Times"/>
                <w:sz w:val="20"/>
                <w:szCs w:val="20"/>
              </w:rPr>
              <w:t>H-NMR</w:t>
            </w:r>
          </w:p>
        </w:tc>
        <w:tc>
          <w:tcPr>
            <w:tcW w:w="957" w:type="dxa"/>
          </w:tcPr>
          <w:p w14:paraId="30980848" w14:textId="77777777" w:rsidR="0079055F" w:rsidRDefault="0079055F" w:rsidP="00F37E39">
            <w:pPr>
              <w:spacing w:line="276" w:lineRule="auto"/>
              <w:jc w:val="right"/>
              <w:rPr>
                <w:rFonts w:ascii="Times" w:hAnsi="Times"/>
                <w:sz w:val="20"/>
                <w:szCs w:val="20"/>
              </w:rPr>
            </w:pPr>
          </w:p>
          <w:p w14:paraId="543DE002" w14:textId="52DCC053" w:rsidR="006573DC" w:rsidRPr="00C40C03" w:rsidRDefault="006573DC" w:rsidP="00F37E39">
            <w:pPr>
              <w:spacing w:line="276" w:lineRule="auto"/>
              <w:jc w:val="right"/>
              <w:rPr>
                <w:rFonts w:ascii="Times" w:hAnsi="Times"/>
                <w:sz w:val="20"/>
                <w:szCs w:val="20"/>
              </w:rPr>
            </w:pPr>
            <w:r>
              <w:rPr>
                <w:rFonts w:ascii="Times" w:hAnsi="Times"/>
                <w:sz w:val="20"/>
                <w:szCs w:val="20"/>
              </w:rPr>
              <w:t>158</w:t>
            </w:r>
          </w:p>
        </w:tc>
      </w:tr>
      <w:tr w:rsidR="00A14C04" w:rsidRPr="00C40C03" w14:paraId="32BB9384" w14:textId="77777777" w:rsidTr="00693AEE">
        <w:tc>
          <w:tcPr>
            <w:tcW w:w="1101" w:type="dxa"/>
          </w:tcPr>
          <w:p w14:paraId="58E6534A" w14:textId="1619CBC0" w:rsidR="00A14C04" w:rsidRPr="00C40C03" w:rsidRDefault="00A14C04" w:rsidP="0079055F">
            <w:pPr>
              <w:spacing w:line="276" w:lineRule="auto"/>
              <w:rPr>
                <w:rFonts w:ascii="Times" w:hAnsi="Times"/>
                <w:sz w:val="20"/>
                <w:szCs w:val="20"/>
              </w:rPr>
            </w:pPr>
            <w:r>
              <w:rPr>
                <w:rFonts w:ascii="Times" w:hAnsi="Times"/>
                <w:sz w:val="20"/>
                <w:szCs w:val="20"/>
              </w:rPr>
              <w:t>4.2.5a</w:t>
            </w:r>
          </w:p>
        </w:tc>
        <w:tc>
          <w:tcPr>
            <w:tcW w:w="6662" w:type="dxa"/>
          </w:tcPr>
          <w:p w14:paraId="17162CB4" w14:textId="6AE85189" w:rsidR="00A14C04" w:rsidRPr="0079055F" w:rsidRDefault="00A14C04" w:rsidP="0079055F">
            <w:pPr>
              <w:spacing w:line="276" w:lineRule="auto"/>
              <w:rPr>
                <w:rFonts w:ascii="Times" w:hAnsi="Times"/>
                <w:sz w:val="20"/>
                <w:szCs w:val="20"/>
              </w:rPr>
            </w:pPr>
            <w:r w:rsidRPr="00A14C04">
              <w:rPr>
                <w:rFonts w:ascii="Times" w:hAnsi="Times"/>
                <w:sz w:val="20"/>
                <w:szCs w:val="20"/>
              </w:rPr>
              <w:t>Cysteine (A</w:t>
            </w:r>
            <w:r w:rsidRPr="00A14C04">
              <w:rPr>
                <w:rFonts w:ascii="Times" w:hAnsi="Times"/>
                <w:sz w:val="20"/>
                <w:szCs w:val="20"/>
                <w:vertAlign w:val="subscript"/>
              </w:rPr>
              <w:t>3</w:t>
            </w:r>
            <w:r w:rsidRPr="00A14C04">
              <w:rPr>
                <w:rFonts w:ascii="Times" w:hAnsi="Times"/>
                <w:sz w:val="20"/>
                <w:szCs w:val="20"/>
              </w:rPr>
              <w:t>CA</w:t>
            </w:r>
            <w:r w:rsidRPr="00A14C04">
              <w:rPr>
                <w:rFonts w:ascii="Times" w:hAnsi="Times"/>
                <w:sz w:val="20"/>
                <w:szCs w:val="20"/>
                <w:vertAlign w:val="subscript"/>
              </w:rPr>
              <w:t>3</w:t>
            </w:r>
            <w:r w:rsidRPr="00A14C04">
              <w:rPr>
                <w:rFonts w:ascii="Times" w:hAnsi="Times"/>
                <w:sz w:val="20"/>
                <w:szCs w:val="20"/>
              </w:rPr>
              <w:t>)</w:t>
            </w:r>
          </w:p>
        </w:tc>
        <w:tc>
          <w:tcPr>
            <w:tcW w:w="957" w:type="dxa"/>
          </w:tcPr>
          <w:p w14:paraId="48BDC1AB" w14:textId="79CB112E" w:rsidR="00A14C04" w:rsidRPr="00C40C03" w:rsidRDefault="006573DC" w:rsidP="00F37E39">
            <w:pPr>
              <w:spacing w:line="276" w:lineRule="auto"/>
              <w:jc w:val="right"/>
              <w:rPr>
                <w:rFonts w:ascii="Times" w:hAnsi="Times"/>
                <w:sz w:val="20"/>
                <w:szCs w:val="20"/>
              </w:rPr>
            </w:pPr>
            <w:r>
              <w:rPr>
                <w:rFonts w:ascii="Times" w:hAnsi="Times"/>
                <w:sz w:val="20"/>
                <w:szCs w:val="20"/>
              </w:rPr>
              <w:t>158</w:t>
            </w:r>
          </w:p>
        </w:tc>
      </w:tr>
      <w:tr w:rsidR="00A14C04" w:rsidRPr="00C40C03" w14:paraId="3E10D48F" w14:textId="77777777" w:rsidTr="00693AEE">
        <w:tc>
          <w:tcPr>
            <w:tcW w:w="1101" w:type="dxa"/>
          </w:tcPr>
          <w:p w14:paraId="6116F2FC" w14:textId="6F3924F3" w:rsidR="00A14C04" w:rsidRPr="00C40C03" w:rsidRDefault="00A14C04" w:rsidP="0079055F">
            <w:pPr>
              <w:spacing w:line="276" w:lineRule="auto"/>
              <w:rPr>
                <w:rFonts w:ascii="Times" w:hAnsi="Times"/>
                <w:sz w:val="20"/>
                <w:szCs w:val="20"/>
              </w:rPr>
            </w:pPr>
            <w:r>
              <w:rPr>
                <w:rFonts w:ascii="Times" w:hAnsi="Times"/>
                <w:sz w:val="20"/>
                <w:szCs w:val="20"/>
              </w:rPr>
              <w:t>4.2.5b</w:t>
            </w:r>
          </w:p>
        </w:tc>
        <w:tc>
          <w:tcPr>
            <w:tcW w:w="6662" w:type="dxa"/>
          </w:tcPr>
          <w:p w14:paraId="4874AB0D" w14:textId="53BE64DB" w:rsidR="00A14C04" w:rsidRPr="005B2291" w:rsidRDefault="00A14C04" w:rsidP="0079055F">
            <w:pPr>
              <w:spacing w:line="276" w:lineRule="auto"/>
              <w:rPr>
                <w:rFonts w:ascii="Times" w:hAnsi="Times"/>
                <w:sz w:val="20"/>
                <w:szCs w:val="20"/>
              </w:rPr>
            </w:pPr>
            <w:r w:rsidRPr="00A14C04">
              <w:rPr>
                <w:rFonts w:ascii="Times" w:hAnsi="Times"/>
                <w:sz w:val="20"/>
                <w:szCs w:val="20"/>
              </w:rPr>
              <w:t>Histidine (A</w:t>
            </w:r>
            <w:r w:rsidRPr="00A14C04">
              <w:rPr>
                <w:rFonts w:ascii="Times" w:hAnsi="Times"/>
                <w:sz w:val="20"/>
                <w:szCs w:val="20"/>
                <w:vertAlign w:val="subscript"/>
              </w:rPr>
              <w:t>3</w:t>
            </w:r>
            <w:r w:rsidRPr="00A14C04">
              <w:rPr>
                <w:rFonts w:ascii="Times" w:hAnsi="Times"/>
                <w:sz w:val="20"/>
                <w:szCs w:val="20"/>
              </w:rPr>
              <w:t>HA</w:t>
            </w:r>
            <w:r w:rsidRPr="00A14C04">
              <w:rPr>
                <w:rFonts w:ascii="Times" w:hAnsi="Times"/>
                <w:sz w:val="20"/>
                <w:szCs w:val="20"/>
                <w:vertAlign w:val="subscript"/>
              </w:rPr>
              <w:t>3</w:t>
            </w:r>
            <w:r w:rsidRPr="00A14C04">
              <w:rPr>
                <w:rFonts w:ascii="Times" w:hAnsi="Times"/>
                <w:sz w:val="20"/>
                <w:szCs w:val="20"/>
              </w:rPr>
              <w:t>)</w:t>
            </w:r>
          </w:p>
        </w:tc>
        <w:tc>
          <w:tcPr>
            <w:tcW w:w="957" w:type="dxa"/>
          </w:tcPr>
          <w:p w14:paraId="3ED2F514" w14:textId="7E5F1A87" w:rsidR="00A14C04" w:rsidRPr="00C40C03" w:rsidRDefault="006573DC" w:rsidP="00F37E39">
            <w:pPr>
              <w:spacing w:line="276" w:lineRule="auto"/>
              <w:jc w:val="right"/>
              <w:rPr>
                <w:rFonts w:ascii="Times" w:hAnsi="Times"/>
                <w:sz w:val="20"/>
                <w:szCs w:val="20"/>
              </w:rPr>
            </w:pPr>
            <w:r>
              <w:rPr>
                <w:rFonts w:ascii="Times" w:hAnsi="Times"/>
                <w:sz w:val="20"/>
                <w:szCs w:val="20"/>
              </w:rPr>
              <w:t>161</w:t>
            </w:r>
          </w:p>
        </w:tc>
      </w:tr>
      <w:tr w:rsidR="00A14C04" w:rsidRPr="00C40C03" w14:paraId="0238FA70" w14:textId="77777777" w:rsidTr="00693AEE">
        <w:tc>
          <w:tcPr>
            <w:tcW w:w="1101" w:type="dxa"/>
          </w:tcPr>
          <w:p w14:paraId="26B7590D" w14:textId="710C69E1" w:rsidR="00A14C04" w:rsidRPr="00C40C03" w:rsidRDefault="00A14C04" w:rsidP="0079055F">
            <w:pPr>
              <w:spacing w:line="276" w:lineRule="auto"/>
              <w:rPr>
                <w:rFonts w:ascii="Times" w:hAnsi="Times"/>
                <w:sz w:val="20"/>
                <w:szCs w:val="20"/>
              </w:rPr>
            </w:pPr>
            <w:r>
              <w:rPr>
                <w:rFonts w:ascii="Times" w:hAnsi="Times"/>
                <w:sz w:val="20"/>
                <w:szCs w:val="20"/>
              </w:rPr>
              <w:t>4.2.5c</w:t>
            </w:r>
          </w:p>
        </w:tc>
        <w:tc>
          <w:tcPr>
            <w:tcW w:w="6662" w:type="dxa"/>
          </w:tcPr>
          <w:p w14:paraId="62E01F2A" w14:textId="2F62B259" w:rsidR="00A14C04" w:rsidRPr="0073744C" w:rsidRDefault="00A14C04" w:rsidP="0079055F">
            <w:pPr>
              <w:spacing w:line="276" w:lineRule="auto"/>
              <w:rPr>
                <w:rFonts w:ascii="Times" w:hAnsi="Times"/>
                <w:sz w:val="20"/>
                <w:szCs w:val="20"/>
              </w:rPr>
            </w:pPr>
            <w:r w:rsidRPr="00A14C04">
              <w:rPr>
                <w:rFonts w:ascii="Times" w:hAnsi="Times"/>
                <w:sz w:val="20"/>
                <w:szCs w:val="20"/>
              </w:rPr>
              <w:t>Methionine (A</w:t>
            </w:r>
            <w:r w:rsidRPr="00A14C04">
              <w:rPr>
                <w:rFonts w:ascii="Times" w:hAnsi="Times"/>
                <w:sz w:val="20"/>
                <w:szCs w:val="20"/>
                <w:vertAlign w:val="subscript"/>
              </w:rPr>
              <w:t>3</w:t>
            </w:r>
            <w:r w:rsidRPr="00A14C04">
              <w:rPr>
                <w:rFonts w:ascii="Times" w:hAnsi="Times"/>
                <w:sz w:val="20"/>
                <w:szCs w:val="20"/>
              </w:rPr>
              <w:t>MA</w:t>
            </w:r>
            <w:r w:rsidRPr="00A14C04">
              <w:rPr>
                <w:rFonts w:ascii="Times" w:hAnsi="Times"/>
                <w:sz w:val="20"/>
                <w:szCs w:val="20"/>
                <w:vertAlign w:val="subscript"/>
              </w:rPr>
              <w:t>3</w:t>
            </w:r>
            <w:r w:rsidRPr="00A14C04">
              <w:rPr>
                <w:rFonts w:ascii="Times" w:hAnsi="Times"/>
                <w:sz w:val="20"/>
                <w:szCs w:val="20"/>
              </w:rPr>
              <w:t>)</w:t>
            </w:r>
          </w:p>
        </w:tc>
        <w:tc>
          <w:tcPr>
            <w:tcW w:w="957" w:type="dxa"/>
          </w:tcPr>
          <w:p w14:paraId="4B18671F" w14:textId="2189A0F6" w:rsidR="00A14C04" w:rsidRPr="00C40C03" w:rsidRDefault="006573DC" w:rsidP="00F37E39">
            <w:pPr>
              <w:spacing w:line="276" w:lineRule="auto"/>
              <w:jc w:val="right"/>
              <w:rPr>
                <w:rFonts w:ascii="Times" w:hAnsi="Times"/>
                <w:sz w:val="20"/>
                <w:szCs w:val="20"/>
              </w:rPr>
            </w:pPr>
            <w:r>
              <w:rPr>
                <w:rFonts w:ascii="Times" w:hAnsi="Times"/>
                <w:sz w:val="20"/>
                <w:szCs w:val="20"/>
              </w:rPr>
              <w:t>161</w:t>
            </w:r>
          </w:p>
        </w:tc>
      </w:tr>
      <w:tr w:rsidR="00A14C04" w:rsidRPr="00C40C03" w14:paraId="3FA5C2AA" w14:textId="77777777" w:rsidTr="00693AEE">
        <w:tc>
          <w:tcPr>
            <w:tcW w:w="1101" w:type="dxa"/>
          </w:tcPr>
          <w:p w14:paraId="5EEC5CEC" w14:textId="03A40323" w:rsidR="00A14C04" w:rsidRPr="00C40C03" w:rsidRDefault="00A14C04" w:rsidP="0079055F">
            <w:pPr>
              <w:spacing w:line="276" w:lineRule="auto"/>
              <w:rPr>
                <w:rFonts w:ascii="Times" w:hAnsi="Times"/>
                <w:sz w:val="20"/>
                <w:szCs w:val="20"/>
              </w:rPr>
            </w:pPr>
            <w:r>
              <w:rPr>
                <w:rFonts w:ascii="Times" w:hAnsi="Times"/>
                <w:sz w:val="20"/>
                <w:szCs w:val="20"/>
              </w:rPr>
              <w:t>4.2.5d</w:t>
            </w:r>
          </w:p>
        </w:tc>
        <w:tc>
          <w:tcPr>
            <w:tcW w:w="6662" w:type="dxa"/>
          </w:tcPr>
          <w:p w14:paraId="2CB5B975" w14:textId="33F27A70" w:rsidR="00A14C04" w:rsidRPr="0073744C" w:rsidRDefault="00A14C04" w:rsidP="0079055F">
            <w:pPr>
              <w:spacing w:line="276" w:lineRule="auto"/>
              <w:rPr>
                <w:rFonts w:ascii="Times" w:hAnsi="Times"/>
                <w:sz w:val="20"/>
                <w:szCs w:val="20"/>
              </w:rPr>
            </w:pPr>
            <w:r w:rsidRPr="00A14C04">
              <w:rPr>
                <w:rFonts w:ascii="Times" w:hAnsi="Times"/>
                <w:sz w:val="20"/>
                <w:szCs w:val="20"/>
              </w:rPr>
              <w:t>Aspartate (A</w:t>
            </w:r>
            <w:r w:rsidRPr="00A14C04">
              <w:rPr>
                <w:rFonts w:ascii="Times" w:hAnsi="Times"/>
                <w:sz w:val="20"/>
                <w:szCs w:val="20"/>
                <w:vertAlign w:val="subscript"/>
              </w:rPr>
              <w:t>3</w:t>
            </w:r>
            <w:r w:rsidRPr="00A14C04">
              <w:rPr>
                <w:rFonts w:ascii="Times" w:hAnsi="Times"/>
                <w:sz w:val="20"/>
                <w:szCs w:val="20"/>
              </w:rPr>
              <w:t>DA</w:t>
            </w:r>
            <w:r w:rsidRPr="00A14C04">
              <w:rPr>
                <w:rFonts w:ascii="Times" w:hAnsi="Times"/>
                <w:sz w:val="20"/>
                <w:szCs w:val="20"/>
                <w:vertAlign w:val="subscript"/>
              </w:rPr>
              <w:t>3</w:t>
            </w:r>
            <w:r w:rsidRPr="00A14C04">
              <w:rPr>
                <w:rFonts w:ascii="Times" w:hAnsi="Times"/>
                <w:sz w:val="20"/>
                <w:szCs w:val="20"/>
              </w:rPr>
              <w:t>) and Alanine (A</w:t>
            </w:r>
            <w:r w:rsidRPr="00A14C04">
              <w:rPr>
                <w:rFonts w:ascii="Times" w:hAnsi="Times"/>
                <w:sz w:val="20"/>
                <w:szCs w:val="20"/>
                <w:vertAlign w:val="subscript"/>
              </w:rPr>
              <w:t>7</w:t>
            </w:r>
            <w:r w:rsidRPr="00A14C04">
              <w:rPr>
                <w:rFonts w:ascii="Times" w:hAnsi="Times"/>
                <w:sz w:val="20"/>
                <w:szCs w:val="20"/>
              </w:rPr>
              <w:t>)</w:t>
            </w:r>
          </w:p>
        </w:tc>
        <w:tc>
          <w:tcPr>
            <w:tcW w:w="957" w:type="dxa"/>
          </w:tcPr>
          <w:p w14:paraId="52988150" w14:textId="37F0B0D8" w:rsidR="00A14C04" w:rsidRPr="00C40C03" w:rsidRDefault="006573DC" w:rsidP="00F37E39">
            <w:pPr>
              <w:spacing w:line="276" w:lineRule="auto"/>
              <w:jc w:val="right"/>
              <w:rPr>
                <w:rFonts w:ascii="Times" w:hAnsi="Times"/>
                <w:sz w:val="20"/>
                <w:szCs w:val="20"/>
              </w:rPr>
            </w:pPr>
            <w:r>
              <w:rPr>
                <w:rFonts w:ascii="Times" w:hAnsi="Times"/>
                <w:sz w:val="20"/>
                <w:szCs w:val="20"/>
              </w:rPr>
              <w:t>161</w:t>
            </w:r>
          </w:p>
        </w:tc>
      </w:tr>
      <w:tr w:rsidR="0079055F" w:rsidRPr="00C40C03" w14:paraId="7423DAFA" w14:textId="77777777" w:rsidTr="00693AEE">
        <w:tc>
          <w:tcPr>
            <w:tcW w:w="1101" w:type="dxa"/>
          </w:tcPr>
          <w:p w14:paraId="5529BD1D" w14:textId="6CE97CFA" w:rsidR="0079055F" w:rsidRPr="00C40C03" w:rsidRDefault="00A14C04" w:rsidP="0079055F">
            <w:pPr>
              <w:spacing w:line="276" w:lineRule="auto"/>
              <w:rPr>
                <w:rFonts w:ascii="Times" w:hAnsi="Times"/>
                <w:sz w:val="20"/>
                <w:szCs w:val="20"/>
              </w:rPr>
            </w:pPr>
            <w:r>
              <w:rPr>
                <w:rFonts w:ascii="Times" w:hAnsi="Times"/>
                <w:sz w:val="20"/>
                <w:szCs w:val="20"/>
              </w:rPr>
              <w:t>4.2.6</w:t>
            </w:r>
          </w:p>
        </w:tc>
        <w:tc>
          <w:tcPr>
            <w:tcW w:w="6662" w:type="dxa"/>
          </w:tcPr>
          <w:p w14:paraId="3D48D4B5" w14:textId="63662194" w:rsidR="0079055F" w:rsidRPr="0073744C" w:rsidRDefault="00A14C04" w:rsidP="0079055F">
            <w:pPr>
              <w:spacing w:line="276" w:lineRule="auto"/>
              <w:rPr>
                <w:rFonts w:ascii="Times" w:hAnsi="Times"/>
                <w:sz w:val="20"/>
                <w:szCs w:val="20"/>
              </w:rPr>
            </w:pPr>
            <w:r w:rsidRPr="00A14C04">
              <w:rPr>
                <w:rFonts w:ascii="Times" w:hAnsi="Times"/>
                <w:sz w:val="20"/>
                <w:szCs w:val="20"/>
              </w:rPr>
              <w:t>CO release from CORM-3 is not promoted by reaction with amino acids</w:t>
            </w:r>
          </w:p>
        </w:tc>
        <w:tc>
          <w:tcPr>
            <w:tcW w:w="957" w:type="dxa"/>
          </w:tcPr>
          <w:p w14:paraId="2E14EF0F" w14:textId="27BD2024" w:rsidR="0079055F" w:rsidRPr="00C40C03" w:rsidRDefault="006573DC" w:rsidP="00F37E39">
            <w:pPr>
              <w:spacing w:line="276" w:lineRule="auto"/>
              <w:jc w:val="right"/>
              <w:rPr>
                <w:rFonts w:ascii="Times" w:hAnsi="Times"/>
                <w:sz w:val="20"/>
                <w:szCs w:val="20"/>
              </w:rPr>
            </w:pPr>
            <w:r>
              <w:rPr>
                <w:rFonts w:ascii="Times" w:hAnsi="Times"/>
                <w:sz w:val="20"/>
                <w:szCs w:val="20"/>
              </w:rPr>
              <w:t>165</w:t>
            </w:r>
          </w:p>
        </w:tc>
      </w:tr>
      <w:tr w:rsidR="0079055F" w:rsidRPr="00C40C03" w14:paraId="771E10C3" w14:textId="77777777" w:rsidTr="00693AEE">
        <w:tc>
          <w:tcPr>
            <w:tcW w:w="1101" w:type="dxa"/>
          </w:tcPr>
          <w:p w14:paraId="1E94A26E" w14:textId="203B2B92" w:rsidR="0079055F" w:rsidRPr="00C40C03" w:rsidRDefault="00A14C04" w:rsidP="0079055F">
            <w:pPr>
              <w:spacing w:line="276" w:lineRule="auto"/>
              <w:rPr>
                <w:rFonts w:ascii="Times" w:hAnsi="Times"/>
                <w:sz w:val="20"/>
                <w:szCs w:val="20"/>
              </w:rPr>
            </w:pPr>
            <w:r>
              <w:rPr>
                <w:rFonts w:ascii="Times" w:hAnsi="Times"/>
                <w:sz w:val="20"/>
                <w:szCs w:val="20"/>
              </w:rPr>
              <w:t>4.3</w:t>
            </w:r>
          </w:p>
        </w:tc>
        <w:tc>
          <w:tcPr>
            <w:tcW w:w="6662" w:type="dxa"/>
          </w:tcPr>
          <w:p w14:paraId="4728284F" w14:textId="2C01536F" w:rsidR="0079055F" w:rsidRPr="00C40C03" w:rsidRDefault="00A14C04" w:rsidP="0079055F">
            <w:pPr>
              <w:spacing w:line="276" w:lineRule="auto"/>
              <w:rPr>
                <w:rFonts w:ascii="Times" w:hAnsi="Times"/>
                <w:sz w:val="20"/>
                <w:szCs w:val="20"/>
              </w:rPr>
            </w:pPr>
            <w:r>
              <w:rPr>
                <w:rFonts w:ascii="Times" w:hAnsi="Times"/>
                <w:sz w:val="20"/>
                <w:szCs w:val="20"/>
              </w:rPr>
              <w:t>Discussion</w:t>
            </w:r>
          </w:p>
        </w:tc>
        <w:tc>
          <w:tcPr>
            <w:tcW w:w="957" w:type="dxa"/>
          </w:tcPr>
          <w:p w14:paraId="6A9F2A13" w14:textId="1D86DE78" w:rsidR="0079055F" w:rsidRPr="00C40C03" w:rsidRDefault="006573DC" w:rsidP="00F37E39">
            <w:pPr>
              <w:spacing w:line="276" w:lineRule="auto"/>
              <w:jc w:val="right"/>
              <w:rPr>
                <w:rFonts w:ascii="Times" w:hAnsi="Times"/>
                <w:sz w:val="20"/>
                <w:szCs w:val="20"/>
              </w:rPr>
            </w:pPr>
            <w:r>
              <w:rPr>
                <w:rFonts w:ascii="Times" w:hAnsi="Times"/>
                <w:sz w:val="20"/>
                <w:szCs w:val="20"/>
              </w:rPr>
              <w:t>165</w:t>
            </w:r>
          </w:p>
        </w:tc>
      </w:tr>
      <w:tr w:rsidR="0079055F" w:rsidRPr="00C40C03" w14:paraId="62FC33D1" w14:textId="77777777" w:rsidTr="00693AEE">
        <w:tc>
          <w:tcPr>
            <w:tcW w:w="1101" w:type="dxa"/>
          </w:tcPr>
          <w:p w14:paraId="5775FE54" w14:textId="49B051DC" w:rsidR="0079055F" w:rsidRPr="00C40C03" w:rsidRDefault="00A14C04" w:rsidP="0079055F">
            <w:pPr>
              <w:spacing w:line="276" w:lineRule="auto"/>
              <w:rPr>
                <w:rFonts w:ascii="Times" w:hAnsi="Times"/>
                <w:sz w:val="20"/>
                <w:szCs w:val="20"/>
              </w:rPr>
            </w:pPr>
            <w:r>
              <w:rPr>
                <w:rFonts w:ascii="Times" w:hAnsi="Times"/>
                <w:sz w:val="20"/>
                <w:szCs w:val="20"/>
              </w:rPr>
              <w:t>4.3.1</w:t>
            </w:r>
          </w:p>
        </w:tc>
        <w:tc>
          <w:tcPr>
            <w:tcW w:w="6662" w:type="dxa"/>
          </w:tcPr>
          <w:p w14:paraId="64AAAF29" w14:textId="1D2C0486" w:rsidR="0079055F" w:rsidRPr="005C4638" w:rsidRDefault="00A14C04" w:rsidP="0079055F">
            <w:pPr>
              <w:spacing w:line="276" w:lineRule="auto"/>
              <w:rPr>
                <w:rFonts w:ascii="Times" w:hAnsi="Times"/>
                <w:sz w:val="20"/>
                <w:szCs w:val="20"/>
              </w:rPr>
            </w:pPr>
            <w:r w:rsidRPr="00A14C04">
              <w:rPr>
                <w:rFonts w:ascii="Times" w:hAnsi="Times"/>
                <w:color w:val="000000" w:themeColor="text1"/>
                <w:sz w:val="20"/>
              </w:rPr>
              <w:t>Exogenous Cys, His and Met fully or partially protect against the antimicrobial effects of CORM-2 and CORM-3</w:t>
            </w:r>
          </w:p>
        </w:tc>
        <w:tc>
          <w:tcPr>
            <w:tcW w:w="957" w:type="dxa"/>
          </w:tcPr>
          <w:p w14:paraId="5A116FD1" w14:textId="77777777" w:rsidR="0079055F" w:rsidRDefault="0079055F" w:rsidP="00F37E39">
            <w:pPr>
              <w:spacing w:line="276" w:lineRule="auto"/>
              <w:jc w:val="right"/>
              <w:rPr>
                <w:rFonts w:ascii="Times" w:hAnsi="Times"/>
                <w:sz w:val="20"/>
                <w:szCs w:val="20"/>
              </w:rPr>
            </w:pPr>
          </w:p>
          <w:p w14:paraId="030E9F26" w14:textId="69FB970A" w:rsidR="006573DC" w:rsidRPr="00C40C03" w:rsidRDefault="006573DC" w:rsidP="00F37E39">
            <w:pPr>
              <w:spacing w:line="276" w:lineRule="auto"/>
              <w:jc w:val="right"/>
              <w:rPr>
                <w:rFonts w:ascii="Times" w:hAnsi="Times"/>
                <w:sz w:val="20"/>
                <w:szCs w:val="20"/>
              </w:rPr>
            </w:pPr>
            <w:r>
              <w:rPr>
                <w:rFonts w:ascii="Times" w:hAnsi="Times"/>
                <w:sz w:val="20"/>
                <w:szCs w:val="20"/>
              </w:rPr>
              <w:t>165</w:t>
            </w:r>
          </w:p>
        </w:tc>
      </w:tr>
      <w:tr w:rsidR="0079055F" w:rsidRPr="00C40C03" w14:paraId="0C98C31D" w14:textId="77777777" w:rsidTr="00693AEE">
        <w:tc>
          <w:tcPr>
            <w:tcW w:w="1101" w:type="dxa"/>
          </w:tcPr>
          <w:p w14:paraId="005CCFEB" w14:textId="0EEDAAE0" w:rsidR="0079055F" w:rsidRPr="00C40C03" w:rsidRDefault="00A14C04" w:rsidP="0079055F">
            <w:pPr>
              <w:spacing w:line="276" w:lineRule="auto"/>
              <w:rPr>
                <w:rFonts w:ascii="Times" w:hAnsi="Times"/>
                <w:sz w:val="20"/>
                <w:szCs w:val="20"/>
              </w:rPr>
            </w:pPr>
            <w:r>
              <w:rPr>
                <w:rFonts w:ascii="Times" w:hAnsi="Times"/>
                <w:sz w:val="20"/>
                <w:szCs w:val="20"/>
              </w:rPr>
              <w:t>4.3.2</w:t>
            </w:r>
          </w:p>
        </w:tc>
        <w:tc>
          <w:tcPr>
            <w:tcW w:w="6662" w:type="dxa"/>
          </w:tcPr>
          <w:p w14:paraId="03A11F93" w14:textId="08B9A43B" w:rsidR="0079055F" w:rsidRPr="005B2291" w:rsidRDefault="00A14C04" w:rsidP="0079055F">
            <w:pPr>
              <w:spacing w:line="276" w:lineRule="auto"/>
              <w:rPr>
                <w:rFonts w:ascii="Times" w:hAnsi="Times"/>
                <w:sz w:val="20"/>
                <w:szCs w:val="20"/>
              </w:rPr>
            </w:pPr>
            <w:r w:rsidRPr="00A14C04">
              <w:rPr>
                <w:rFonts w:ascii="Times" w:hAnsi="Times"/>
                <w:sz w:val="20"/>
                <w:szCs w:val="20"/>
              </w:rPr>
              <w:t>The nature of CORM-2 and CORM-3 interactions with cysteine</w:t>
            </w:r>
          </w:p>
        </w:tc>
        <w:tc>
          <w:tcPr>
            <w:tcW w:w="957" w:type="dxa"/>
          </w:tcPr>
          <w:p w14:paraId="5744FC88" w14:textId="29335809" w:rsidR="0079055F" w:rsidRPr="00C40C03" w:rsidRDefault="004054BA" w:rsidP="00F37E39">
            <w:pPr>
              <w:spacing w:line="276" w:lineRule="auto"/>
              <w:jc w:val="right"/>
              <w:rPr>
                <w:rFonts w:ascii="Times" w:hAnsi="Times"/>
                <w:sz w:val="20"/>
                <w:szCs w:val="20"/>
              </w:rPr>
            </w:pPr>
            <w:r>
              <w:rPr>
                <w:rFonts w:ascii="Times" w:hAnsi="Times"/>
                <w:sz w:val="20"/>
                <w:szCs w:val="20"/>
              </w:rPr>
              <w:t>168</w:t>
            </w:r>
          </w:p>
        </w:tc>
      </w:tr>
      <w:tr w:rsidR="0079055F" w:rsidRPr="00C40C03" w14:paraId="2C3E478C" w14:textId="77777777" w:rsidTr="00693AEE">
        <w:tc>
          <w:tcPr>
            <w:tcW w:w="1101" w:type="dxa"/>
          </w:tcPr>
          <w:p w14:paraId="5B81EABA" w14:textId="0D0FC846" w:rsidR="0079055F" w:rsidRPr="00C40C03" w:rsidRDefault="00A14C04" w:rsidP="0079055F">
            <w:pPr>
              <w:spacing w:line="276" w:lineRule="auto"/>
              <w:rPr>
                <w:rFonts w:ascii="Times" w:hAnsi="Times"/>
                <w:sz w:val="20"/>
                <w:szCs w:val="20"/>
              </w:rPr>
            </w:pPr>
            <w:r>
              <w:rPr>
                <w:rFonts w:ascii="Times" w:hAnsi="Times"/>
                <w:sz w:val="20"/>
                <w:szCs w:val="20"/>
              </w:rPr>
              <w:t>4.3.3</w:t>
            </w:r>
          </w:p>
        </w:tc>
        <w:tc>
          <w:tcPr>
            <w:tcW w:w="6662" w:type="dxa"/>
          </w:tcPr>
          <w:p w14:paraId="2216CE71" w14:textId="3D800421" w:rsidR="0079055F" w:rsidRPr="00C40C03" w:rsidRDefault="00A14C04" w:rsidP="0079055F">
            <w:pPr>
              <w:spacing w:line="276" w:lineRule="auto"/>
              <w:rPr>
                <w:rFonts w:ascii="Times" w:hAnsi="Times"/>
                <w:sz w:val="20"/>
                <w:szCs w:val="20"/>
              </w:rPr>
            </w:pPr>
            <w:r w:rsidRPr="00A14C04">
              <w:rPr>
                <w:rFonts w:ascii="Times" w:hAnsi="Times"/>
                <w:sz w:val="20"/>
                <w:szCs w:val="20"/>
              </w:rPr>
              <w:t>The nature of CORM-2 and CORM-3 interactions with histidine</w:t>
            </w:r>
          </w:p>
        </w:tc>
        <w:tc>
          <w:tcPr>
            <w:tcW w:w="957" w:type="dxa"/>
          </w:tcPr>
          <w:p w14:paraId="5FFA9BF7" w14:textId="31C52BA2" w:rsidR="0079055F" w:rsidRPr="00C40C03" w:rsidRDefault="004054BA" w:rsidP="00F37E39">
            <w:pPr>
              <w:spacing w:line="276" w:lineRule="auto"/>
              <w:jc w:val="right"/>
              <w:rPr>
                <w:rFonts w:ascii="Times" w:hAnsi="Times"/>
                <w:sz w:val="20"/>
                <w:szCs w:val="20"/>
              </w:rPr>
            </w:pPr>
            <w:r>
              <w:rPr>
                <w:rFonts w:ascii="Times" w:hAnsi="Times"/>
                <w:sz w:val="20"/>
                <w:szCs w:val="20"/>
              </w:rPr>
              <w:t>169</w:t>
            </w:r>
          </w:p>
        </w:tc>
      </w:tr>
      <w:tr w:rsidR="0079055F" w:rsidRPr="00C40C03" w14:paraId="20772C9B" w14:textId="77777777" w:rsidTr="00693AEE">
        <w:tc>
          <w:tcPr>
            <w:tcW w:w="1101" w:type="dxa"/>
          </w:tcPr>
          <w:p w14:paraId="6C4B8027" w14:textId="03867C7A" w:rsidR="0079055F" w:rsidRPr="00C40C03" w:rsidRDefault="00A14C04" w:rsidP="0079055F">
            <w:pPr>
              <w:spacing w:line="276" w:lineRule="auto"/>
              <w:rPr>
                <w:rFonts w:ascii="Times" w:hAnsi="Times"/>
                <w:sz w:val="20"/>
                <w:szCs w:val="20"/>
              </w:rPr>
            </w:pPr>
            <w:r>
              <w:rPr>
                <w:rFonts w:ascii="Times" w:hAnsi="Times"/>
                <w:sz w:val="20"/>
                <w:szCs w:val="20"/>
              </w:rPr>
              <w:t>4.3.4</w:t>
            </w:r>
          </w:p>
        </w:tc>
        <w:tc>
          <w:tcPr>
            <w:tcW w:w="6662" w:type="dxa"/>
          </w:tcPr>
          <w:p w14:paraId="27803E26" w14:textId="7D9B69C5" w:rsidR="0079055F" w:rsidRPr="005C4638" w:rsidRDefault="00A14C04" w:rsidP="0079055F">
            <w:pPr>
              <w:spacing w:line="276" w:lineRule="auto"/>
              <w:rPr>
                <w:rFonts w:ascii="Times" w:hAnsi="Times"/>
                <w:sz w:val="20"/>
                <w:szCs w:val="20"/>
              </w:rPr>
            </w:pPr>
            <w:r w:rsidRPr="00A14C04">
              <w:rPr>
                <w:rFonts w:ascii="Times" w:hAnsi="Times"/>
                <w:color w:val="000000" w:themeColor="text1"/>
                <w:sz w:val="20"/>
              </w:rPr>
              <w:t>The nature of CORM-2 and CORM-3 interactions with methionine</w:t>
            </w:r>
          </w:p>
        </w:tc>
        <w:tc>
          <w:tcPr>
            <w:tcW w:w="957" w:type="dxa"/>
          </w:tcPr>
          <w:p w14:paraId="7DDCF385" w14:textId="7427C1F0" w:rsidR="0079055F" w:rsidRPr="00C40C03" w:rsidRDefault="004054BA" w:rsidP="00F37E39">
            <w:pPr>
              <w:spacing w:line="276" w:lineRule="auto"/>
              <w:jc w:val="right"/>
              <w:rPr>
                <w:rFonts w:ascii="Times" w:hAnsi="Times"/>
                <w:sz w:val="20"/>
                <w:szCs w:val="20"/>
              </w:rPr>
            </w:pPr>
            <w:r>
              <w:rPr>
                <w:rFonts w:ascii="Times" w:hAnsi="Times"/>
                <w:sz w:val="20"/>
                <w:szCs w:val="20"/>
              </w:rPr>
              <w:t>170</w:t>
            </w:r>
          </w:p>
        </w:tc>
      </w:tr>
      <w:tr w:rsidR="0079055F" w:rsidRPr="00C40C03" w14:paraId="6E8B665E" w14:textId="77777777" w:rsidTr="00693AEE">
        <w:tc>
          <w:tcPr>
            <w:tcW w:w="1101" w:type="dxa"/>
          </w:tcPr>
          <w:p w14:paraId="16F6F061" w14:textId="5F5D858D" w:rsidR="0079055F" w:rsidRPr="00C40C03" w:rsidRDefault="00A14C04" w:rsidP="0079055F">
            <w:pPr>
              <w:spacing w:line="276" w:lineRule="auto"/>
              <w:rPr>
                <w:rFonts w:ascii="Times" w:hAnsi="Times"/>
                <w:sz w:val="20"/>
                <w:szCs w:val="20"/>
              </w:rPr>
            </w:pPr>
            <w:r>
              <w:rPr>
                <w:rFonts w:ascii="Times" w:hAnsi="Times"/>
                <w:sz w:val="20"/>
                <w:szCs w:val="20"/>
              </w:rPr>
              <w:t>4.3.5</w:t>
            </w:r>
          </w:p>
        </w:tc>
        <w:tc>
          <w:tcPr>
            <w:tcW w:w="6662" w:type="dxa"/>
          </w:tcPr>
          <w:p w14:paraId="1A708A50" w14:textId="5D5CDDB4" w:rsidR="0079055F" w:rsidRPr="00A14C04" w:rsidRDefault="00A14C04" w:rsidP="0079055F">
            <w:pPr>
              <w:spacing w:line="276" w:lineRule="auto"/>
              <w:rPr>
                <w:rFonts w:ascii="Times" w:hAnsi="Times"/>
                <w:sz w:val="20"/>
                <w:szCs w:val="20"/>
              </w:rPr>
            </w:pPr>
            <w:r w:rsidRPr="00A14C04">
              <w:rPr>
                <w:rFonts w:ascii="Times" w:hAnsi="Times"/>
                <w:sz w:val="20"/>
                <w:szCs w:val="20"/>
              </w:rPr>
              <w:t xml:space="preserve">Why do cysteine and histidine prevent CORM-derived Ru accumulation by </w:t>
            </w:r>
            <w:r w:rsidRPr="00A14C04">
              <w:rPr>
                <w:rFonts w:ascii="Times" w:hAnsi="Times"/>
                <w:i/>
                <w:sz w:val="20"/>
                <w:szCs w:val="20"/>
              </w:rPr>
              <w:t xml:space="preserve">E. coli </w:t>
            </w:r>
            <w:r w:rsidRPr="00A14C04">
              <w:rPr>
                <w:rFonts w:ascii="Times" w:hAnsi="Times"/>
                <w:sz w:val="20"/>
                <w:szCs w:val="20"/>
              </w:rPr>
              <w:t>but methionine does not?</w:t>
            </w:r>
          </w:p>
        </w:tc>
        <w:tc>
          <w:tcPr>
            <w:tcW w:w="957" w:type="dxa"/>
          </w:tcPr>
          <w:p w14:paraId="3447F718" w14:textId="77777777" w:rsidR="0079055F" w:rsidRDefault="0079055F" w:rsidP="00F37E39">
            <w:pPr>
              <w:spacing w:line="276" w:lineRule="auto"/>
              <w:jc w:val="right"/>
              <w:rPr>
                <w:rFonts w:ascii="Times" w:hAnsi="Times"/>
                <w:sz w:val="20"/>
                <w:szCs w:val="20"/>
              </w:rPr>
            </w:pPr>
          </w:p>
          <w:p w14:paraId="6A76E711" w14:textId="47DF2491" w:rsidR="004054BA" w:rsidRPr="00C40C03" w:rsidRDefault="004054BA" w:rsidP="00F37E39">
            <w:pPr>
              <w:spacing w:line="276" w:lineRule="auto"/>
              <w:jc w:val="right"/>
              <w:rPr>
                <w:rFonts w:ascii="Times" w:hAnsi="Times"/>
                <w:sz w:val="20"/>
                <w:szCs w:val="20"/>
              </w:rPr>
            </w:pPr>
            <w:r>
              <w:rPr>
                <w:rFonts w:ascii="Times" w:hAnsi="Times"/>
                <w:sz w:val="20"/>
                <w:szCs w:val="20"/>
              </w:rPr>
              <w:t>171</w:t>
            </w:r>
          </w:p>
        </w:tc>
      </w:tr>
      <w:tr w:rsidR="0079055F" w:rsidRPr="00C40C03" w14:paraId="3F831CE4" w14:textId="77777777" w:rsidTr="00693AEE">
        <w:tc>
          <w:tcPr>
            <w:tcW w:w="1101" w:type="dxa"/>
          </w:tcPr>
          <w:p w14:paraId="74E31344" w14:textId="3A6AA1F0" w:rsidR="0079055F" w:rsidRPr="00C40C03" w:rsidRDefault="00A14C04" w:rsidP="0079055F">
            <w:pPr>
              <w:spacing w:line="276" w:lineRule="auto"/>
              <w:rPr>
                <w:rFonts w:ascii="Times" w:hAnsi="Times"/>
                <w:sz w:val="20"/>
                <w:szCs w:val="20"/>
              </w:rPr>
            </w:pPr>
            <w:r>
              <w:rPr>
                <w:rFonts w:ascii="Times" w:hAnsi="Times"/>
                <w:sz w:val="20"/>
                <w:szCs w:val="20"/>
              </w:rPr>
              <w:t>4.3.6</w:t>
            </w:r>
          </w:p>
        </w:tc>
        <w:tc>
          <w:tcPr>
            <w:tcW w:w="6662" w:type="dxa"/>
          </w:tcPr>
          <w:p w14:paraId="4666FFEE" w14:textId="07EBD3A3" w:rsidR="0079055F" w:rsidRPr="00A14C04" w:rsidRDefault="00A14C04" w:rsidP="00A14C04">
            <w:pPr>
              <w:spacing w:line="276" w:lineRule="auto"/>
              <w:rPr>
                <w:rFonts w:ascii="Times" w:hAnsi="Times"/>
                <w:sz w:val="20"/>
                <w:szCs w:val="20"/>
              </w:rPr>
            </w:pPr>
            <w:r w:rsidRPr="00A14C04">
              <w:rPr>
                <w:rFonts w:ascii="Times" w:hAnsi="Times"/>
                <w:sz w:val="20"/>
              </w:rPr>
              <w:t>Aspartate and alanine do not interact with CORM-2 or CORM-3</w:t>
            </w:r>
            <w:r w:rsidRPr="00A14C04">
              <w:rPr>
                <w:rFonts w:ascii="Times" w:hAnsi="Times"/>
                <w:i/>
                <w:sz w:val="20"/>
              </w:rPr>
              <w:t xml:space="preserve"> in vitro</w:t>
            </w:r>
          </w:p>
        </w:tc>
        <w:tc>
          <w:tcPr>
            <w:tcW w:w="957" w:type="dxa"/>
          </w:tcPr>
          <w:p w14:paraId="78751A69" w14:textId="20614246" w:rsidR="0079055F" w:rsidRPr="00C40C03" w:rsidRDefault="004054BA" w:rsidP="00F37E39">
            <w:pPr>
              <w:spacing w:line="276" w:lineRule="auto"/>
              <w:jc w:val="right"/>
              <w:rPr>
                <w:rFonts w:ascii="Times" w:hAnsi="Times"/>
                <w:sz w:val="20"/>
                <w:szCs w:val="20"/>
              </w:rPr>
            </w:pPr>
            <w:r>
              <w:rPr>
                <w:rFonts w:ascii="Times" w:hAnsi="Times"/>
                <w:sz w:val="20"/>
                <w:szCs w:val="20"/>
              </w:rPr>
              <w:t>172</w:t>
            </w:r>
          </w:p>
        </w:tc>
      </w:tr>
      <w:tr w:rsidR="0079055F" w:rsidRPr="00C40C03" w14:paraId="0FE78FCB" w14:textId="77777777" w:rsidTr="00693AEE">
        <w:tc>
          <w:tcPr>
            <w:tcW w:w="1101" w:type="dxa"/>
          </w:tcPr>
          <w:p w14:paraId="23F81C4A" w14:textId="122E4BD7" w:rsidR="0079055F" w:rsidRPr="00C40C03" w:rsidRDefault="00A14C04" w:rsidP="0079055F">
            <w:pPr>
              <w:spacing w:line="276" w:lineRule="auto"/>
              <w:rPr>
                <w:rFonts w:ascii="Times" w:hAnsi="Times"/>
                <w:sz w:val="20"/>
                <w:szCs w:val="20"/>
              </w:rPr>
            </w:pPr>
            <w:r>
              <w:rPr>
                <w:rFonts w:ascii="Times" w:hAnsi="Times"/>
                <w:sz w:val="20"/>
                <w:szCs w:val="20"/>
              </w:rPr>
              <w:t>4.3.7</w:t>
            </w:r>
          </w:p>
        </w:tc>
        <w:tc>
          <w:tcPr>
            <w:tcW w:w="6662" w:type="dxa"/>
          </w:tcPr>
          <w:p w14:paraId="006204F9" w14:textId="18C731FD" w:rsidR="0079055F" w:rsidRPr="00C40C03" w:rsidRDefault="00A14C04" w:rsidP="0079055F">
            <w:pPr>
              <w:spacing w:line="276" w:lineRule="auto"/>
              <w:rPr>
                <w:rFonts w:ascii="Times" w:hAnsi="Times"/>
                <w:sz w:val="20"/>
                <w:szCs w:val="20"/>
              </w:rPr>
            </w:pPr>
            <w:r w:rsidRPr="00A14C04">
              <w:rPr>
                <w:rFonts w:ascii="Times" w:hAnsi="Times"/>
                <w:sz w:val="20"/>
                <w:szCs w:val="20"/>
              </w:rPr>
              <w:t xml:space="preserve">Are surface exposed Cys, His or Met residues on proteins likely bacterial targets of CORM-2 and CORM-3 </w:t>
            </w:r>
            <w:proofErr w:type="gramStart"/>
            <w:r w:rsidRPr="00A14C04">
              <w:rPr>
                <w:rFonts w:ascii="Times" w:hAnsi="Times"/>
                <w:sz w:val="20"/>
                <w:szCs w:val="20"/>
              </w:rPr>
              <w:t>Ru(</w:t>
            </w:r>
            <w:proofErr w:type="gramEnd"/>
            <w:r w:rsidRPr="00A14C04">
              <w:rPr>
                <w:rFonts w:ascii="Times" w:hAnsi="Times"/>
                <w:sz w:val="20"/>
                <w:szCs w:val="20"/>
              </w:rPr>
              <w:t>II) ions?</w:t>
            </w:r>
          </w:p>
        </w:tc>
        <w:tc>
          <w:tcPr>
            <w:tcW w:w="957" w:type="dxa"/>
          </w:tcPr>
          <w:p w14:paraId="4E383F10" w14:textId="77777777" w:rsidR="0079055F" w:rsidRDefault="0079055F" w:rsidP="00F37E39">
            <w:pPr>
              <w:spacing w:line="276" w:lineRule="auto"/>
              <w:jc w:val="right"/>
              <w:rPr>
                <w:rFonts w:ascii="Times" w:hAnsi="Times"/>
                <w:sz w:val="20"/>
                <w:szCs w:val="20"/>
              </w:rPr>
            </w:pPr>
          </w:p>
          <w:p w14:paraId="4B657FE0" w14:textId="5ED8152A" w:rsidR="004054BA" w:rsidRPr="00C40C03" w:rsidRDefault="004054BA" w:rsidP="00F37E39">
            <w:pPr>
              <w:spacing w:line="276" w:lineRule="auto"/>
              <w:jc w:val="right"/>
              <w:rPr>
                <w:rFonts w:ascii="Times" w:hAnsi="Times"/>
                <w:sz w:val="20"/>
                <w:szCs w:val="20"/>
              </w:rPr>
            </w:pPr>
            <w:r>
              <w:rPr>
                <w:rFonts w:ascii="Times" w:hAnsi="Times"/>
                <w:sz w:val="20"/>
                <w:szCs w:val="20"/>
              </w:rPr>
              <w:t>172</w:t>
            </w:r>
          </w:p>
        </w:tc>
      </w:tr>
      <w:tr w:rsidR="0079055F" w:rsidRPr="00C40C03" w14:paraId="55655C48" w14:textId="77777777" w:rsidTr="00693AEE">
        <w:tc>
          <w:tcPr>
            <w:tcW w:w="1101" w:type="dxa"/>
          </w:tcPr>
          <w:p w14:paraId="41841153" w14:textId="0CFD5417" w:rsidR="0079055F" w:rsidRPr="00C40C03" w:rsidRDefault="00A14C04" w:rsidP="0079055F">
            <w:pPr>
              <w:spacing w:line="276" w:lineRule="auto"/>
              <w:rPr>
                <w:rFonts w:ascii="Times" w:hAnsi="Times"/>
                <w:sz w:val="20"/>
                <w:szCs w:val="20"/>
              </w:rPr>
            </w:pPr>
            <w:r>
              <w:rPr>
                <w:rFonts w:ascii="Times" w:hAnsi="Times"/>
                <w:sz w:val="20"/>
                <w:szCs w:val="20"/>
              </w:rPr>
              <w:t>4.4</w:t>
            </w:r>
          </w:p>
        </w:tc>
        <w:tc>
          <w:tcPr>
            <w:tcW w:w="6662" w:type="dxa"/>
          </w:tcPr>
          <w:p w14:paraId="029967EF" w14:textId="3C8FB53F" w:rsidR="0079055F" w:rsidRPr="00C40C03" w:rsidRDefault="00A14C04" w:rsidP="0079055F">
            <w:pPr>
              <w:spacing w:line="276" w:lineRule="auto"/>
              <w:rPr>
                <w:rFonts w:ascii="Times" w:hAnsi="Times"/>
                <w:sz w:val="20"/>
                <w:szCs w:val="20"/>
              </w:rPr>
            </w:pPr>
            <w:r>
              <w:rPr>
                <w:rFonts w:ascii="Times" w:hAnsi="Times"/>
                <w:sz w:val="20"/>
                <w:szCs w:val="20"/>
              </w:rPr>
              <w:t>Concluding remarks</w:t>
            </w:r>
          </w:p>
        </w:tc>
        <w:tc>
          <w:tcPr>
            <w:tcW w:w="957" w:type="dxa"/>
          </w:tcPr>
          <w:p w14:paraId="13260DB6" w14:textId="77777777" w:rsidR="0079055F" w:rsidRDefault="004054BA" w:rsidP="00F37E39">
            <w:pPr>
              <w:spacing w:line="276" w:lineRule="auto"/>
              <w:jc w:val="right"/>
              <w:rPr>
                <w:rFonts w:ascii="Times" w:hAnsi="Times"/>
                <w:sz w:val="20"/>
                <w:szCs w:val="20"/>
              </w:rPr>
            </w:pPr>
            <w:r>
              <w:rPr>
                <w:rFonts w:ascii="Times" w:hAnsi="Times"/>
                <w:sz w:val="20"/>
                <w:szCs w:val="20"/>
              </w:rPr>
              <w:t>174</w:t>
            </w:r>
          </w:p>
          <w:p w14:paraId="5234F9F0" w14:textId="22B0C99F" w:rsidR="00693AEE" w:rsidRPr="00C40C03" w:rsidRDefault="00693AEE" w:rsidP="00F37E39">
            <w:pPr>
              <w:spacing w:line="276" w:lineRule="auto"/>
              <w:jc w:val="right"/>
              <w:rPr>
                <w:rFonts w:ascii="Times" w:hAnsi="Times"/>
                <w:sz w:val="20"/>
                <w:szCs w:val="20"/>
              </w:rPr>
            </w:pPr>
          </w:p>
        </w:tc>
      </w:tr>
      <w:tr w:rsidR="0079055F" w:rsidRPr="00C40C03" w14:paraId="28AD5641" w14:textId="77777777" w:rsidTr="00693AEE">
        <w:tc>
          <w:tcPr>
            <w:tcW w:w="1101" w:type="dxa"/>
          </w:tcPr>
          <w:p w14:paraId="2C921CCF" w14:textId="337F837D" w:rsidR="0079055F" w:rsidRPr="00693AEE" w:rsidRDefault="00A14C04" w:rsidP="0079055F">
            <w:pPr>
              <w:spacing w:line="276" w:lineRule="auto"/>
              <w:rPr>
                <w:rFonts w:ascii="Times" w:hAnsi="Times"/>
                <w:b/>
                <w:sz w:val="20"/>
                <w:szCs w:val="20"/>
              </w:rPr>
            </w:pPr>
            <w:r w:rsidRPr="00693AEE">
              <w:rPr>
                <w:rFonts w:ascii="Times" w:hAnsi="Times"/>
                <w:b/>
                <w:sz w:val="20"/>
                <w:szCs w:val="20"/>
              </w:rPr>
              <w:t>Chapter 5</w:t>
            </w:r>
          </w:p>
        </w:tc>
        <w:tc>
          <w:tcPr>
            <w:tcW w:w="6662" w:type="dxa"/>
          </w:tcPr>
          <w:p w14:paraId="7C680531" w14:textId="1B6801BA" w:rsidR="0079055F" w:rsidRPr="00693AEE" w:rsidRDefault="00A14C04" w:rsidP="0079055F">
            <w:pPr>
              <w:spacing w:line="276" w:lineRule="auto"/>
              <w:rPr>
                <w:rFonts w:ascii="Times" w:hAnsi="Times"/>
                <w:b/>
                <w:sz w:val="20"/>
                <w:szCs w:val="20"/>
              </w:rPr>
            </w:pPr>
            <w:r w:rsidRPr="00693AEE">
              <w:rPr>
                <w:rFonts w:ascii="Times" w:hAnsi="Times"/>
                <w:b/>
                <w:sz w:val="20"/>
                <w:szCs w:val="20"/>
              </w:rPr>
              <w:t xml:space="preserve">Ru-carbonyl CORMs as sulfhydryl-reagents </w:t>
            </w:r>
            <w:r w:rsidRPr="00693AEE">
              <w:rPr>
                <w:rFonts w:ascii="Times" w:hAnsi="Times"/>
                <w:b/>
                <w:i/>
                <w:sz w:val="20"/>
                <w:szCs w:val="20"/>
              </w:rPr>
              <w:t>in vitro</w:t>
            </w:r>
            <w:r w:rsidRPr="00693AEE">
              <w:rPr>
                <w:rFonts w:ascii="Times" w:hAnsi="Times"/>
                <w:b/>
                <w:sz w:val="20"/>
                <w:szCs w:val="20"/>
              </w:rPr>
              <w:t xml:space="preserve"> and </w:t>
            </w:r>
            <w:r w:rsidRPr="00693AEE">
              <w:rPr>
                <w:rFonts w:ascii="Times" w:hAnsi="Times"/>
                <w:b/>
                <w:i/>
                <w:sz w:val="20"/>
                <w:szCs w:val="20"/>
              </w:rPr>
              <w:t>in vivo</w:t>
            </w:r>
          </w:p>
        </w:tc>
        <w:tc>
          <w:tcPr>
            <w:tcW w:w="957" w:type="dxa"/>
          </w:tcPr>
          <w:p w14:paraId="3B3F2A45" w14:textId="77777777" w:rsidR="0079055F" w:rsidRDefault="004054BA" w:rsidP="00F37E39">
            <w:pPr>
              <w:spacing w:line="276" w:lineRule="auto"/>
              <w:jc w:val="right"/>
              <w:rPr>
                <w:rFonts w:ascii="Times" w:hAnsi="Times"/>
                <w:b/>
                <w:sz w:val="20"/>
                <w:szCs w:val="20"/>
              </w:rPr>
            </w:pPr>
            <w:r w:rsidRPr="00693AEE">
              <w:rPr>
                <w:rFonts w:ascii="Times" w:hAnsi="Times"/>
                <w:b/>
                <w:sz w:val="20"/>
                <w:szCs w:val="20"/>
              </w:rPr>
              <w:t>175</w:t>
            </w:r>
          </w:p>
          <w:p w14:paraId="3D9C1A64" w14:textId="733398AC" w:rsidR="00693AEE" w:rsidRPr="00693AEE" w:rsidRDefault="00693AEE" w:rsidP="00F37E39">
            <w:pPr>
              <w:spacing w:line="276" w:lineRule="auto"/>
              <w:jc w:val="right"/>
              <w:rPr>
                <w:rFonts w:ascii="Times" w:hAnsi="Times"/>
                <w:b/>
                <w:sz w:val="20"/>
                <w:szCs w:val="20"/>
              </w:rPr>
            </w:pPr>
          </w:p>
        </w:tc>
      </w:tr>
      <w:tr w:rsidR="0079055F" w:rsidRPr="00C40C03" w14:paraId="0ED3B02E" w14:textId="77777777" w:rsidTr="00693AEE">
        <w:tc>
          <w:tcPr>
            <w:tcW w:w="1101" w:type="dxa"/>
          </w:tcPr>
          <w:p w14:paraId="1CD2D2FB" w14:textId="4A582514" w:rsidR="0079055F" w:rsidRPr="00C40C03" w:rsidRDefault="00A14C04" w:rsidP="0079055F">
            <w:pPr>
              <w:spacing w:line="276" w:lineRule="auto"/>
              <w:rPr>
                <w:rFonts w:ascii="Times" w:hAnsi="Times"/>
                <w:sz w:val="20"/>
                <w:szCs w:val="20"/>
              </w:rPr>
            </w:pPr>
            <w:r>
              <w:rPr>
                <w:rFonts w:ascii="Times" w:hAnsi="Times"/>
                <w:sz w:val="20"/>
                <w:szCs w:val="20"/>
              </w:rPr>
              <w:t>5.1</w:t>
            </w:r>
            <w:r w:rsidR="00B04713">
              <w:rPr>
                <w:rFonts w:ascii="Times" w:hAnsi="Times"/>
                <w:sz w:val="20"/>
                <w:szCs w:val="20"/>
              </w:rPr>
              <w:t>.1</w:t>
            </w:r>
          </w:p>
        </w:tc>
        <w:tc>
          <w:tcPr>
            <w:tcW w:w="6662" w:type="dxa"/>
          </w:tcPr>
          <w:p w14:paraId="5EF4B914" w14:textId="72A52CB8" w:rsidR="0079055F" w:rsidRPr="00C40C03" w:rsidRDefault="00A14C04" w:rsidP="0079055F">
            <w:pPr>
              <w:spacing w:line="276" w:lineRule="auto"/>
              <w:rPr>
                <w:rFonts w:ascii="Times" w:hAnsi="Times"/>
                <w:sz w:val="20"/>
                <w:szCs w:val="20"/>
              </w:rPr>
            </w:pPr>
            <w:r w:rsidRPr="00A14C04">
              <w:rPr>
                <w:rFonts w:ascii="Times" w:hAnsi="Times"/>
                <w:sz w:val="20"/>
                <w:szCs w:val="20"/>
              </w:rPr>
              <w:t xml:space="preserve">Could intracellular thiols be targets of CORM-derived </w:t>
            </w:r>
            <w:proofErr w:type="gramStart"/>
            <w:r w:rsidRPr="00A14C04">
              <w:rPr>
                <w:rFonts w:ascii="Times" w:hAnsi="Times"/>
                <w:sz w:val="20"/>
                <w:szCs w:val="20"/>
              </w:rPr>
              <w:t>Ru(</w:t>
            </w:r>
            <w:proofErr w:type="gramEnd"/>
            <w:r w:rsidRPr="00A14C04">
              <w:rPr>
                <w:rFonts w:ascii="Times" w:hAnsi="Times"/>
                <w:sz w:val="20"/>
                <w:szCs w:val="20"/>
              </w:rPr>
              <w:t>II) ions?</w:t>
            </w:r>
          </w:p>
        </w:tc>
        <w:tc>
          <w:tcPr>
            <w:tcW w:w="957" w:type="dxa"/>
          </w:tcPr>
          <w:p w14:paraId="6D6D228F" w14:textId="1D74FC5E" w:rsidR="0079055F" w:rsidRPr="00C40C03" w:rsidRDefault="004054BA" w:rsidP="00F37E39">
            <w:pPr>
              <w:spacing w:line="276" w:lineRule="auto"/>
              <w:jc w:val="right"/>
              <w:rPr>
                <w:rFonts w:ascii="Times" w:hAnsi="Times"/>
                <w:sz w:val="20"/>
                <w:szCs w:val="20"/>
              </w:rPr>
            </w:pPr>
            <w:r>
              <w:rPr>
                <w:rFonts w:ascii="Times" w:hAnsi="Times"/>
                <w:sz w:val="20"/>
                <w:szCs w:val="20"/>
              </w:rPr>
              <w:t>175</w:t>
            </w:r>
          </w:p>
        </w:tc>
      </w:tr>
      <w:tr w:rsidR="0079055F" w:rsidRPr="00C40C03" w14:paraId="6B6181A9" w14:textId="77777777" w:rsidTr="00693AEE">
        <w:tc>
          <w:tcPr>
            <w:tcW w:w="1101" w:type="dxa"/>
          </w:tcPr>
          <w:p w14:paraId="6A1A7B4C" w14:textId="55D13386" w:rsidR="0079055F" w:rsidRPr="00C40C03" w:rsidRDefault="00B04713" w:rsidP="0079055F">
            <w:pPr>
              <w:spacing w:line="276" w:lineRule="auto"/>
              <w:rPr>
                <w:rFonts w:ascii="Times" w:hAnsi="Times"/>
                <w:sz w:val="20"/>
                <w:szCs w:val="20"/>
              </w:rPr>
            </w:pPr>
            <w:r>
              <w:rPr>
                <w:rFonts w:ascii="Times" w:hAnsi="Times"/>
                <w:sz w:val="20"/>
                <w:szCs w:val="20"/>
              </w:rPr>
              <w:t>5.1.2</w:t>
            </w:r>
          </w:p>
        </w:tc>
        <w:tc>
          <w:tcPr>
            <w:tcW w:w="6662" w:type="dxa"/>
          </w:tcPr>
          <w:p w14:paraId="14F9015B" w14:textId="55B28E05" w:rsidR="0079055F" w:rsidRPr="00B04713" w:rsidRDefault="00B04713" w:rsidP="00B04713">
            <w:pPr>
              <w:spacing w:line="276" w:lineRule="auto"/>
              <w:jc w:val="both"/>
              <w:rPr>
                <w:rFonts w:ascii="Times" w:hAnsi="Times"/>
              </w:rPr>
            </w:pPr>
            <w:r w:rsidRPr="00B04713">
              <w:rPr>
                <w:rFonts w:ascii="Times" w:hAnsi="Times"/>
                <w:sz w:val="20"/>
              </w:rPr>
              <w:t>Thiols are known targets of metal ions</w:t>
            </w:r>
          </w:p>
        </w:tc>
        <w:tc>
          <w:tcPr>
            <w:tcW w:w="957" w:type="dxa"/>
          </w:tcPr>
          <w:p w14:paraId="2FB5C55E" w14:textId="2C025B9F" w:rsidR="0079055F" w:rsidRPr="00C40C03" w:rsidRDefault="004054BA" w:rsidP="00F37E39">
            <w:pPr>
              <w:spacing w:line="276" w:lineRule="auto"/>
              <w:jc w:val="right"/>
              <w:rPr>
                <w:rFonts w:ascii="Times" w:hAnsi="Times"/>
                <w:sz w:val="20"/>
                <w:szCs w:val="20"/>
              </w:rPr>
            </w:pPr>
            <w:r>
              <w:rPr>
                <w:rFonts w:ascii="Times" w:hAnsi="Times"/>
                <w:sz w:val="20"/>
                <w:szCs w:val="20"/>
              </w:rPr>
              <w:t>176</w:t>
            </w:r>
          </w:p>
        </w:tc>
      </w:tr>
      <w:tr w:rsidR="0079055F" w:rsidRPr="00C40C03" w14:paraId="05E26477" w14:textId="77777777" w:rsidTr="00693AEE">
        <w:tc>
          <w:tcPr>
            <w:tcW w:w="1101" w:type="dxa"/>
          </w:tcPr>
          <w:p w14:paraId="16B81A6C" w14:textId="3D92E181" w:rsidR="0079055F" w:rsidRPr="00C40C03" w:rsidRDefault="00B04713" w:rsidP="0079055F">
            <w:pPr>
              <w:spacing w:line="276" w:lineRule="auto"/>
              <w:rPr>
                <w:rFonts w:ascii="Times" w:hAnsi="Times"/>
                <w:sz w:val="20"/>
                <w:szCs w:val="20"/>
              </w:rPr>
            </w:pPr>
            <w:r>
              <w:rPr>
                <w:rFonts w:ascii="Times" w:hAnsi="Times"/>
                <w:sz w:val="20"/>
                <w:szCs w:val="20"/>
              </w:rPr>
              <w:t>5.1.3</w:t>
            </w:r>
          </w:p>
        </w:tc>
        <w:tc>
          <w:tcPr>
            <w:tcW w:w="6662" w:type="dxa"/>
          </w:tcPr>
          <w:p w14:paraId="2FDA559C" w14:textId="71509527" w:rsidR="0079055F" w:rsidRPr="00C40C03" w:rsidRDefault="00B04713" w:rsidP="0079055F">
            <w:pPr>
              <w:spacing w:line="276" w:lineRule="auto"/>
              <w:rPr>
                <w:rFonts w:ascii="Times" w:hAnsi="Times"/>
                <w:sz w:val="20"/>
                <w:szCs w:val="20"/>
              </w:rPr>
            </w:pPr>
            <w:r w:rsidRPr="00B04713">
              <w:rPr>
                <w:rFonts w:ascii="Times" w:hAnsi="Times"/>
                <w:sz w:val="20"/>
                <w:szCs w:val="20"/>
              </w:rPr>
              <w:t xml:space="preserve">CORM-2 and CORM-3 interact with thiol containing compounds </w:t>
            </w:r>
            <w:r w:rsidRPr="00B04713">
              <w:rPr>
                <w:rFonts w:ascii="Times" w:hAnsi="Times"/>
                <w:i/>
                <w:sz w:val="20"/>
                <w:szCs w:val="20"/>
              </w:rPr>
              <w:t>in vitro</w:t>
            </w:r>
            <w:r w:rsidRPr="00B04713">
              <w:rPr>
                <w:rFonts w:ascii="Times" w:hAnsi="Times"/>
                <w:sz w:val="20"/>
                <w:szCs w:val="20"/>
              </w:rPr>
              <w:t xml:space="preserve"> but intracellular thiol binding has not been demonstrated</w:t>
            </w:r>
          </w:p>
        </w:tc>
        <w:tc>
          <w:tcPr>
            <w:tcW w:w="957" w:type="dxa"/>
          </w:tcPr>
          <w:p w14:paraId="7181A273" w14:textId="77777777" w:rsidR="0079055F" w:rsidRDefault="0079055F" w:rsidP="00F37E39">
            <w:pPr>
              <w:spacing w:line="276" w:lineRule="auto"/>
              <w:jc w:val="right"/>
              <w:rPr>
                <w:rFonts w:ascii="Times" w:hAnsi="Times"/>
                <w:sz w:val="20"/>
                <w:szCs w:val="20"/>
              </w:rPr>
            </w:pPr>
          </w:p>
          <w:p w14:paraId="66131A3C" w14:textId="1541FEC1" w:rsidR="004054BA" w:rsidRPr="00C40C03" w:rsidRDefault="004054BA" w:rsidP="00F37E39">
            <w:pPr>
              <w:spacing w:line="276" w:lineRule="auto"/>
              <w:jc w:val="right"/>
              <w:rPr>
                <w:rFonts w:ascii="Times" w:hAnsi="Times"/>
                <w:sz w:val="20"/>
                <w:szCs w:val="20"/>
              </w:rPr>
            </w:pPr>
            <w:r>
              <w:rPr>
                <w:rFonts w:ascii="Times" w:hAnsi="Times"/>
                <w:sz w:val="20"/>
                <w:szCs w:val="20"/>
              </w:rPr>
              <w:t>177</w:t>
            </w:r>
          </w:p>
        </w:tc>
      </w:tr>
      <w:tr w:rsidR="0079055F" w:rsidRPr="00C40C03" w14:paraId="0C802FE0" w14:textId="77777777" w:rsidTr="00693AEE">
        <w:tc>
          <w:tcPr>
            <w:tcW w:w="1101" w:type="dxa"/>
          </w:tcPr>
          <w:p w14:paraId="5934D596" w14:textId="169747B4" w:rsidR="0079055F" w:rsidRPr="00C40C03" w:rsidRDefault="00B04713" w:rsidP="0079055F">
            <w:pPr>
              <w:spacing w:line="276" w:lineRule="auto"/>
              <w:rPr>
                <w:rFonts w:ascii="Times" w:hAnsi="Times"/>
                <w:sz w:val="20"/>
                <w:szCs w:val="20"/>
              </w:rPr>
            </w:pPr>
            <w:r>
              <w:rPr>
                <w:rFonts w:ascii="Times" w:hAnsi="Times"/>
                <w:sz w:val="20"/>
                <w:szCs w:val="20"/>
              </w:rPr>
              <w:t>5.1.4</w:t>
            </w:r>
          </w:p>
        </w:tc>
        <w:tc>
          <w:tcPr>
            <w:tcW w:w="6662" w:type="dxa"/>
          </w:tcPr>
          <w:p w14:paraId="5AF2C9B6" w14:textId="2461F7CF" w:rsidR="0079055F" w:rsidRPr="005C4638" w:rsidRDefault="00B04713" w:rsidP="0079055F">
            <w:pPr>
              <w:spacing w:line="276" w:lineRule="auto"/>
              <w:rPr>
                <w:rFonts w:ascii="Times" w:hAnsi="Times"/>
                <w:sz w:val="20"/>
                <w:szCs w:val="20"/>
              </w:rPr>
            </w:pPr>
            <w:r w:rsidRPr="00B04713">
              <w:rPr>
                <w:rFonts w:ascii="Times" w:hAnsi="Times"/>
                <w:sz w:val="20"/>
                <w:szCs w:val="20"/>
              </w:rPr>
              <w:t>Aims and objectives of Chapter 5</w:t>
            </w:r>
          </w:p>
        </w:tc>
        <w:tc>
          <w:tcPr>
            <w:tcW w:w="957" w:type="dxa"/>
          </w:tcPr>
          <w:p w14:paraId="2F312C60" w14:textId="1FD6F806" w:rsidR="0079055F" w:rsidRPr="00C40C03" w:rsidRDefault="004054BA" w:rsidP="00F37E39">
            <w:pPr>
              <w:spacing w:line="276" w:lineRule="auto"/>
              <w:jc w:val="right"/>
              <w:rPr>
                <w:rFonts w:ascii="Times" w:hAnsi="Times"/>
                <w:sz w:val="20"/>
                <w:szCs w:val="20"/>
              </w:rPr>
            </w:pPr>
            <w:r>
              <w:rPr>
                <w:rFonts w:ascii="Times" w:hAnsi="Times"/>
                <w:sz w:val="20"/>
                <w:szCs w:val="20"/>
              </w:rPr>
              <w:t>178</w:t>
            </w:r>
          </w:p>
        </w:tc>
      </w:tr>
      <w:tr w:rsidR="0079055F" w:rsidRPr="00C40C03" w14:paraId="7810F78E" w14:textId="77777777" w:rsidTr="00693AEE">
        <w:tc>
          <w:tcPr>
            <w:tcW w:w="1101" w:type="dxa"/>
          </w:tcPr>
          <w:p w14:paraId="2CB9656A" w14:textId="28320C55" w:rsidR="0079055F" w:rsidRPr="00C40C03" w:rsidRDefault="00B04713" w:rsidP="0079055F">
            <w:pPr>
              <w:spacing w:line="276" w:lineRule="auto"/>
              <w:rPr>
                <w:rFonts w:ascii="Times" w:hAnsi="Times"/>
                <w:sz w:val="20"/>
                <w:szCs w:val="20"/>
              </w:rPr>
            </w:pPr>
            <w:r>
              <w:rPr>
                <w:rFonts w:ascii="Times" w:hAnsi="Times"/>
                <w:sz w:val="20"/>
                <w:szCs w:val="20"/>
              </w:rPr>
              <w:t>5.2</w:t>
            </w:r>
          </w:p>
        </w:tc>
        <w:tc>
          <w:tcPr>
            <w:tcW w:w="6662" w:type="dxa"/>
          </w:tcPr>
          <w:p w14:paraId="5F746075" w14:textId="31B4DE7F" w:rsidR="0079055F" w:rsidRPr="005B2291" w:rsidRDefault="00B04713" w:rsidP="0079055F">
            <w:pPr>
              <w:spacing w:line="276" w:lineRule="auto"/>
              <w:rPr>
                <w:rFonts w:ascii="Times" w:hAnsi="Times"/>
                <w:sz w:val="20"/>
                <w:szCs w:val="20"/>
              </w:rPr>
            </w:pPr>
            <w:r>
              <w:rPr>
                <w:rFonts w:ascii="Times" w:hAnsi="Times"/>
                <w:sz w:val="20"/>
              </w:rPr>
              <w:t>Results</w:t>
            </w:r>
          </w:p>
        </w:tc>
        <w:tc>
          <w:tcPr>
            <w:tcW w:w="957" w:type="dxa"/>
          </w:tcPr>
          <w:p w14:paraId="0EA55740" w14:textId="14F5C3B7" w:rsidR="0079055F" w:rsidRPr="00C40C03" w:rsidRDefault="004054BA" w:rsidP="00F37E39">
            <w:pPr>
              <w:spacing w:line="276" w:lineRule="auto"/>
              <w:jc w:val="right"/>
              <w:rPr>
                <w:rFonts w:ascii="Times" w:hAnsi="Times"/>
                <w:sz w:val="20"/>
                <w:szCs w:val="20"/>
              </w:rPr>
            </w:pPr>
            <w:r>
              <w:rPr>
                <w:rFonts w:ascii="Times" w:hAnsi="Times"/>
                <w:sz w:val="20"/>
                <w:szCs w:val="20"/>
              </w:rPr>
              <w:t>179</w:t>
            </w:r>
          </w:p>
        </w:tc>
      </w:tr>
      <w:tr w:rsidR="0079055F" w:rsidRPr="00C40C03" w14:paraId="2055EB5F" w14:textId="77777777" w:rsidTr="00693AEE">
        <w:tc>
          <w:tcPr>
            <w:tcW w:w="1101" w:type="dxa"/>
          </w:tcPr>
          <w:p w14:paraId="3DF60377" w14:textId="4E3BEA10" w:rsidR="0079055F" w:rsidRPr="00C40C03" w:rsidRDefault="00B04713" w:rsidP="0079055F">
            <w:pPr>
              <w:spacing w:line="276" w:lineRule="auto"/>
              <w:rPr>
                <w:rFonts w:ascii="Times" w:hAnsi="Times"/>
                <w:sz w:val="20"/>
                <w:szCs w:val="20"/>
              </w:rPr>
            </w:pPr>
            <w:r>
              <w:rPr>
                <w:rFonts w:ascii="Times" w:hAnsi="Times"/>
                <w:sz w:val="20"/>
                <w:szCs w:val="20"/>
              </w:rPr>
              <w:t>5.2.1</w:t>
            </w:r>
          </w:p>
        </w:tc>
        <w:tc>
          <w:tcPr>
            <w:tcW w:w="6662" w:type="dxa"/>
          </w:tcPr>
          <w:p w14:paraId="21EFAFE5" w14:textId="364B89A7" w:rsidR="0079055F" w:rsidRPr="0073744C" w:rsidRDefault="00B04713" w:rsidP="0079055F">
            <w:pPr>
              <w:spacing w:line="276" w:lineRule="auto"/>
              <w:rPr>
                <w:rFonts w:ascii="Times" w:hAnsi="Times"/>
                <w:sz w:val="20"/>
                <w:szCs w:val="20"/>
              </w:rPr>
            </w:pPr>
            <w:r w:rsidRPr="00B04713">
              <w:rPr>
                <w:rFonts w:ascii="Times" w:hAnsi="Times"/>
                <w:sz w:val="20"/>
                <w:szCs w:val="20"/>
              </w:rPr>
              <w:t>The impact of exogenous reduced or oxidised sulfhydryl compounds on the antimicrobial activities of CORM-2</w:t>
            </w:r>
          </w:p>
        </w:tc>
        <w:tc>
          <w:tcPr>
            <w:tcW w:w="957" w:type="dxa"/>
          </w:tcPr>
          <w:p w14:paraId="33620C89" w14:textId="77777777" w:rsidR="0079055F" w:rsidRDefault="0079055F" w:rsidP="00F37E39">
            <w:pPr>
              <w:spacing w:line="276" w:lineRule="auto"/>
              <w:jc w:val="right"/>
              <w:rPr>
                <w:rFonts w:ascii="Times" w:hAnsi="Times"/>
                <w:sz w:val="20"/>
                <w:szCs w:val="20"/>
              </w:rPr>
            </w:pPr>
          </w:p>
          <w:p w14:paraId="033B987F" w14:textId="1A1474C0" w:rsidR="004054BA" w:rsidRPr="00C40C03" w:rsidRDefault="004054BA" w:rsidP="00F37E39">
            <w:pPr>
              <w:spacing w:line="276" w:lineRule="auto"/>
              <w:jc w:val="right"/>
              <w:rPr>
                <w:rFonts w:ascii="Times" w:hAnsi="Times"/>
                <w:sz w:val="20"/>
                <w:szCs w:val="20"/>
              </w:rPr>
            </w:pPr>
            <w:r>
              <w:rPr>
                <w:rFonts w:ascii="Times" w:hAnsi="Times"/>
                <w:sz w:val="20"/>
                <w:szCs w:val="20"/>
              </w:rPr>
              <w:t>179</w:t>
            </w:r>
          </w:p>
        </w:tc>
      </w:tr>
      <w:tr w:rsidR="0079055F" w:rsidRPr="00C40C03" w14:paraId="7AF8CEB7" w14:textId="77777777" w:rsidTr="00693AEE">
        <w:tc>
          <w:tcPr>
            <w:tcW w:w="1101" w:type="dxa"/>
          </w:tcPr>
          <w:p w14:paraId="1B336DF0" w14:textId="116661D5" w:rsidR="0079055F" w:rsidRPr="00C40C03" w:rsidRDefault="00B04713" w:rsidP="0079055F">
            <w:pPr>
              <w:spacing w:line="276" w:lineRule="auto"/>
              <w:rPr>
                <w:rFonts w:ascii="Times" w:hAnsi="Times"/>
                <w:sz w:val="20"/>
                <w:szCs w:val="20"/>
              </w:rPr>
            </w:pPr>
            <w:r>
              <w:rPr>
                <w:rFonts w:ascii="Times" w:hAnsi="Times"/>
                <w:sz w:val="20"/>
                <w:szCs w:val="20"/>
              </w:rPr>
              <w:t>5.2.2</w:t>
            </w:r>
          </w:p>
        </w:tc>
        <w:tc>
          <w:tcPr>
            <w:tcW w:w="6662" w:type="dxa"/>
          </w:tcPr>
          <w:p w14:paraId="1F0D532D" w14:textId="3A6128DA" w:rsidR="0079055F" w:rsidRPr="0073744C" w:rsidRDefault="00B04713" w:rsidP="0079055F">
            <w:pPr>
              <w:spacing w:line="276" w:lineRule="auto"/>
              <w:rPr>
                <w:rFonts w:ascii="Times" w:hAnsi="Times"/>
                <w:sz w:val="20"/>
                <w:szCs w:val="20"/>
              </w:rPr>
            </w:pPr>
            <w:r w:rsidRPr="00B04713">
              <w:rPr>
                <w:rFonts w:ascii="Times" w:hAnsi="Times"/>
                <w:sz w:val="20"/>
                <w:szCs w:val="20"/>
              </w:rPr>
              <w:t>The impact of exogenous reduced or oxidised thiol compounds on the antimicrobial activities of CORM-3</w:t>
            </w:r>
          </w:p>
        </w:tc>
        <w:tc>
          <w:tcPr>
            <w:tcW w:w="957" w:type="dxa"/>
          </w:tcPr>
          <w:p w14:paraId="1DCFB0C9" w14:textId="77777777" w:rsidR="0079055F" w:rsidRDefault="0079055F" w:rsidP="00F37E39">
            <w:pPr>
              <w:spacing w:line="276" w:lineRule="auto"/>
              <w:jc w:val="right"/>
              <w:rPr>
                <w:rFonts w:ascii="Times" w:hAnsi="Times"/>
                <w:sz w:val="20"/>
                <w:szCs w:val="20"/>
              </w:rPr>
            </w:pPr>
          </w:p>
          <w:p w14:paraId="5D3CA7A8" w14:textId="62FAC6E0" w:rsidR="004054BA" w:rsidRPr="00C40C03" w:rsidRDefault="004054BA" w:rsidP="00F37E39">
            <w:pPr>
              <w:spacing w:line="276" w:lineRule="auto"/>
              <w:jc w:val="right"/>
              <w:rPr>
                <w:rFonts w:ascii="Times" w:hAnsi="Times"/>
                <w:sz w:val="20"/>
                <w:szCs w:val="20"/>
              </w:rPr>
            </w:pPr>
            <w:r>
              <w:rPr>
                <w:rFonts w:ascii="Times" w:hAnsi="Times"/>
                <w:sz w:val="20"/>
                <w:szCs w:val="20"/>
              </w:rPr>
              <w:t>82</w:t>
            </w:r>
          </w:p>
        </w:tc>
      </w:tr>
      <w:tr w:rsidR="0079055F" w:rsidRPr="00C40C03" w14:paraId="0E788DB7" w14:textId="77777777" w:rsidTr="00693AEE">
        <w:tc>
          <w:tcPr>
            <w:tcW w:w="1101" w:type="dxa"/>
          </w:tcPr>
          <w:p w14:paraId="361F37E5" w14:textId="27DDABA2" w:rsidR="0079055F" w:rsidRPr="00C40C03" w:rsidRDefault="00B04713" w:rsidP="0079055F">
            <w:pPr>
              <w:spacing w:line="276" w:lineRule="auto"/>
              <w:rPr>
                <w:rFonts w:ascii="Times" w:hAnsi="Times"/>
                <w:sz w:val="20"/>
                <w:szCs w:val="20"/>
              </w:rPr>
            </w:pPr>
            <w:r>
              <w:rPr>
                <w:rFonts w:ascii="Times" w:hAnsi="Times"/>
                <w:sz w:val="20"/>
                <w:szCs w:val="20"/>
              </w:rPr>
              <w:t>5.2.3</w:t>
            </w:r>
          </w:p>
        </w:tc>
        <w:tc>
          <w:tcPr>
            <w:tcW w:w="6662" w:type="dxa"/>
          </w:tcPr>
          <w:p w14:paraId="66B017F1" w14:textId="5563F7D9" w:rsidR="0079055F" w:rsidRPr="0073744C" w:rsidRDefault="00B04713" w:rsidP="0079055F">
            <w:pPr>
              <w:spacing w:line="276" w:lineRule="auto"/>
              <w:rPr>
                <w:rFonts w:ascii="Times" w:hAnsi="Times"/>
                <w:sz w:val="20"/>
                <w:szCs w:val="20"/>
              </w:rPr>
            </w:pPr>
            <w:r w:rsidRPr="00B04713">
              <w:rPr>
                <w:rFonts w:ascii="Times" w:hAnsi="Times"/>
                <w:sz w:val="20"/>
                <w:szCs w:val="20"/>
              </w:rPr>
              <w:t xml:space="preserve">Glutathione-deficient </w:t>
            </w:r>
            <w:r w:rsidRPr="00B04713">
              <w:rPr>
                <w:rFonts w:ascii="Times" w:hAnsi="Times"/>
                <w:i/>
                <w:sz w:val="20"/>
                <w:szCs w:val="20"/>
              </w:rPr>
              <w:t>E. coli</w:t>
            </w:r>
            <w:r w:rsidRPr="00B04713">
              <w:rPr>
                <w:rFonts w:ascii="Times" w:hAnsi="Times"/>
                <w:sz w:val="20"/>
                <w:szCs w:val="20"/>
              </w:rPr>
              <w:t xml:space="preserve"> mutants are more sensitive to CORM-2 and </w:t>
            </w:r>
            <w:r w:rsidRPr="00B04713">
              <w:rPr>
                <w:rFonts w:ascii="Times" w:hAnsi="Times"/>
                <w:sz w:val="20"/>
                <w:szCs w:val="20"/>
              </w:rPr>
              <w:lastRenderedPageBreak/>
              <w:t>CORM-3 and accumulate less CORM-derived Ru than WT cells</w:t>
            </w:r>
          </w:p>
        </w:tc>
        <w:tc>
          <w:tcPr>
            <w:tcW w:w="957" w:type="dxa"/>
          </w:tcPr>
          <w:p w14:paraId="49AC62A8" w14:textId="77777777" w:rsidR="0079055F" w:rsidRDefault="0079055F" w:rsidP="00F37E39">
            <w:pPr>
              <w:spacing w:line="276" w:lineRule="auto"/>
              <w:jc w:val="right"/>
              <w:rPr>
                <w:rFonts w:ascii="Times" w:hAnsi="Times"/>
                <w:sz w:val="20"/>
                <w:szCs w:val="20"/>
              </w:rPr>
            </w:pPr>
          </w:p>
          <w:p w14:paraId="0C936AE5" w14:textId="55B55248" w:rsidR="004054BA" w:rsidRPr="00C40C03" w:rsidRDefault="004054BA" w:rsidP="00F37E39">
            <w:pPr>
              <w:spacing w:line="276" w:lineRule="auto"/>
              <w:jc w:val="right"/>
              <w:rPr>
                <w:rFonts w:ascii="Times" w:hAnsi="Times"/>
                <w:sz w:val="20"/>
                <w:szCs w:val="20"/>
              </w:rPr>
            </w:pPr>
            <w:r>
              <w:rPr>
                <w:rFonts w:ascii="Times" w:hAnsi="Times"/>
                <w:sz w:val="20"/>
                <w:szCs w:val="20"/>
              </w:rPr>
              <w:lastRenderedPageBreak/>
              <w:t>185</w:t>
            </w:r>
          </w:p>
        </w:tc>
      </w:tr>
      <w:tr w:rsidR="0079055F" w:rsidRPr="00C40C03" w14:paraId="10D82224" w14:textId="77777777" w:rsidTr="00693AEE">
        <w:trPr>
          <w:trHeight w:val="67"/>
        </w:trPr>
        <w:tc>
          <w:tcPr>
            <w:tcW w:w="1101" w:type="dxa"/>
          </w:tcPr>
          <w:p w14:paraId="41E153A3" w14:textId="30999BEA" w:rsidR="0079055F" w:rsidRPr="00C40C03" w:rsidRDefault="00B04713" w:rsidP="0079055F">
            <w:pPr>
              <w:spacing w:line="276" w:lineRule="auto"/>
              <w:rPr>
                <w:rFonts w:ascii="Times" w:hAnsi="Times"/>
                <w:sz w:val="20"/>
                <w:szCs w:val="20"/>
              </w:rPr>
            </w:pPr>
            <w:r>
              <w:rPr>
                <w:rFonts w:ascii="Times" w:hAnsi="Times"/>
                <w:sz w:val="20"/>
                <w:szCs w:val="20"/>
              </w:rPr>
              <w:lastRenderedPageBreak/>
              <w:t>5.3</w:t>
            </w:r>
          </w:p>
        </w:tc>
        <w:tc>
          <w:tcPr>
            <w:tcW w:w="6662" w:type="dxa"/>
          </w:tcPr>
          <w:p w14:paraId="7C5269DB" w14:textId="4C9D540A" w:rsidR="0079055F" w:rsidRPr="00C40C03" w:rsidRDefault="00B04713" w:rsidP="0079055F">
            <w:pPr>
              <w:spacing w:line="276" w:lineRule="auto"/>
              <w:rPr>
                <w:rFonts w:ascii="Times" w:hAnsi="Times"/>
                <w:sz w:val="20"/>
                <w:szCs w:val="20"/>
              </w:rPr>
            </w:pPr>
            <w:r>
              <w:rPr>
                <w:rFonts w:ascii="Times" w:hAnsi="Times"/>
                <w:sz w:val="20"/>
                <w:szCs w:val="20"/>
              </w:rPr>
              <w:t>Discussion</w:t>
            </w:r>
          </w:p>
        </w:tc>
        <w:tc>
          <w:tcPr>
            <w:tcW w:w="957" w:type="dxa"/>
          </w:tcPr>
          <w:p w14:paraId="00B3E801" w14:textId="28226B4D" w:rsidR="0079055F" w:rsidRPr="00C40C03" w:rsidRDefault="004054BA" w:rsidP="00F37E39">
            <w:pPr>
              <w:spacing w:line="276" w:lineRule="auto"/>
              <w:jc w:val="right"/>
              <w:rPr>
                <w:rFonts w:ascii="Times" w:hAnsi="Times"/>
                <w:sz w:val="20"/>
                <w:szCs w:val="20"/>
              </w:rPr>
            </w:pPr>
            <w:r>
              <w:rPr>
                <w:rFonts w:ascii="Times" w:hAnsi="Times"/>
                <w:sz w:val="20"/>
                <w:szCs w:val="20"/>
              </w:rPr>
              <w:t>189</w:t>
            </w:r>
          </w:p>
        </w:tc>
      </w:tr>
      <w:tr w:rsidR="00B04713" w:rsidRPr="00C40C03" w14:paraId="6BAF31B6" w14:textId="77777777" w:rsidTr="00693AEE">
        <w:tc>
          <w:tcPr>
            <w:tcW w:w="1101" w:type="dxa"/>
          </w:tcPr>
          <w:p w14:paraId="5FDFAB14" w14:textId="7E2FA937" w:rsidR="00B04713" w:rsidRPr="00C40C03" w:rsidRDefault="003A2B59" w:rsidP="008176A5">
            <w:pPr>
              <w:spacing w:line="276" w:lineRule="auto"/>
              <w:rPr>
                <w:rFonts w:ascii="Times" w:hAnsi="Times"/>
                <w:sz w:val="20"/>
                <w:szCs w:val="20"/>
              </w:rPr>
            </w:pPr>
            <w:r>
              <w:rPr>
                <w:rFonts w:ascii="Times" w:hAnsi="Times"/>
                <w:sz w:val="20"/>
                <w:szCs w:val="20"/>
              </w:rPr>
              <w:t>5.3.1</w:t>
            </w:r>
          </w:p>
        </w:tc>
        <w:tc>
          <w:tcPr>
            <w:tcW w:w="6662" w:type="dxa"/>
          </w:tcPr>
          <w:p w14:paraId="22B31315" w14:textId="02996B22" w:rsidR="00B04713" w:rsidRPr="003A2B59" w:rsidRDefault="003A2B59" w:rsidP="003A2B59">
            <w:pPr>
              <w:spacing w:line="276" w:lineRule="auto"/>
              <w:rPr>
                <w:rFonts w:ascii="Times" w:hAnsi="Times"/>
                <w:sz w:val="20"/>
                <w:szCs w:val="20"/>
              </w:rPr>
            </w:pPr>
            <w:r w:rsidRPr="003A2B59">
              <w:rPr>
                <w:rFonts w:ascii="Times" w:hAnsi="Times"/>
                <w:sz w:val="20"/>
              </w:rPr>
              <w:t xml:space="preserve">CORM-2 and CORM-3 interact with reduced and oxidised sulfhydryl-containing compounds </w:t>
            </w:r>
            <w:r w:rsidRPr="003A2B59">
              <w:rPr>
                <w:rFonts w:ascii="Times" w:hAnsi="Times"/>
                <w:i/>
                <w:sz w:val="20"/>
              </w:rPr>
              <w:t xml:space="preserve">in vitro </w:t>
            </w:r>
            <w:r w:rsidRPr="003A2B59">
              <w:rPr>
                <w:rFonts w:ascii="Times" w:hAnsi="Times"/>
                <w:sz w:val="20"/>
              </w:rPr>
              <w:t>and</w:t>
            </w:r>
            <w:r w:rsidRPr="003A2B59">
              <w:rPr>
                <w:rFonts w:ascii="Times" w:hAnsi="Times"/>
                <w:i/>
                <w:sz w:val="20"/>
              </w:rPr>
              <w:t xml:space="preserve"> in vivo</w:t>
            </w:r>
          </w:p>
        </w:tc>
        <w:tc>
          <w:tcPr>
            <w:tcW w:w="957" w:type="dxa"/>
          </w:tcPr>
          <w:p w14:paraId="4B7B25F7" w14:textId="77777777" w:rsidR="00B04713" w:rsidRDefault="00B04713" w:rsidP="00F37E39">
            <w:pPr>
              <w:spacing w:line="276" w:lineRule="auto"/>
              <w:jc w:val="right"/>
              <w:rPr>
                <w:rFonts w:ascii="Times" w:hAnsi="Times"/>
                <w:sz w:val="20"/>
                <w:szCs w:val="20"/>
              </w:rPr>
            </w:pPr>
          </w:p>
          <w:p w14:paraId="4AEFC6EC" w14:textId="2B3A5248" w:rsidR="004054BA" w:rsidRPr="00C40C03" w:rsidRDefault="004054BA" w:rsidP="00F37E39">
            <w:pPr>
              <w:spacing w:line="276" w:lineRule="auto"/>
              <w:jc w:val="right"/>
              <w:rPr>
                <w:rFonts w:ascii="Times" w:hAnsi="Times"/>
                <w:sz w:val="20"/>
                <w:szCs w:val="20"/>
              </w:rPr>
            </w:pPr>
            <w:r>
              <w:rPr>
                <w:rFonts w:ascii="Times" w:hAnsi="Times"/>
                <w:sz w:val="20"/>
                <w:szCs w:val="20"/>
              </w:rPr>
              <w:t>189</w:t>
            </w:r>
          </w:p>
        </w:tc>
      </w:tr>
      <w:tr w:rsidR="00B04713" w:rsidRPr="00C40C03" w14:paraId="78186A7C" w14:textId="77777777" w:rsidTr="00693AEE">
        <w:tc>
          <w:tcPr>
            <w:tcW w:w="1101" w:type="dxa"/>
          </w:tcPr>
          <w:p w14:paraId="3B12F520" w14:textId="2C721507" w:rsidR="00B04713" w:rsidRPr="00C40C03" w:rsidRDefault="003A2B59" w:rsidP="008176A5">
            <w:pPr>
              <w:spacing w:line="276" w:lineRule="auto"/>
              <w:rPr>
                <w:rFonts w:ascii="Times" w:hAnsi="Times"/>
                <w:sz w:val="20"/>
                <w:szCs w:val="20"/>
              </w:rPr>
            </w:pPr>
            <w:r>
              <w:rPr>
                <w:rFonts w:ascii="Times" w:hAnsi="Times"/>
                <w:sz w:val="20"/>
                <w:szCs w:val="20"/>
              </w:rPr>
              <w:t>5.3.2</w:t>
            </w:r>
          </w:p>
        </w:tc>
        <w:tc>
          <w:tcPr>
            <w:tcW w:w="6662" w:type="dxa"/>
          </w:tcPr>
          <w:p w14:paraId="61529694" w14:textId="549BDD01" w:rsidR="00B04713" w:rsidRPr="00A14C04" w:rsidRDefault="003A2B59" w:rsidP="008176A5">
            <w:pPr>
              <w:spacing w:line="276" w:lineRule="auto"/>
              <w:rPr>
                <w:rFonts w:ascii="Times" w:hAnsi="Times"/>
                <w:sz w:val="20"/>
                <w:szCs w:val="20"/>
              </w:rPr>
            </w:pPr>
            <w:r w:rsidRPr="003A2B59">
              <w:rPr>
                <w:rFonts w:ascii="Times" w:hAnsi="Times"/>
                <w:sz w:val="20"/>
                <w:szCs w:val="20"/>
              </w:rPr>
              <w:t xml:space="preserve">Intracellular GSH is an intracellular target of CORM-derived Ru and may have a protective role against CORM toxicity in </w:t>
            </w:r>
            <w:r w:rsidRPr="003A2B59">
              <w:rPr>
                <w:rFonts w:ascii="Times" w:hAnsi="Times"/>
                <w:i/>
                <w:sz w:val="20"/>
                <w:szCs w:val="20"/>
              </w:rPr>
              <w:t>E. coli</w:t>
            </w:r>
          </w:p>
        </w:tc>
        <w:tc>
          <w:tcPr>
            <w:tcW w:w="957" w:type="dxa"/>
          </w:tcPr>
          <w:p w14:paraId="77736B98" w14:textId="77777777" w:rsidR="00B04713" w:rsidRDefault="00B04713" w:rsidP="00F37E39">
            <w:pPr>
              <w:spacing w:line="276" w:lineRule="auto"/>
              <w:jc w:val="right"/>
              <w:rPr>
                <w:rFonts w:ascii="Times" w:hAnsi="Times"/>
                <w:sz w:val="20"/>
                <w:szCs w:val="20"/>
              </w:rPr>
            </w:pPr>
          </w:p>
          <w:p w14:paraId="38679052" w14:textId="21F3A573" w:rsidR="004054BA" w:rsidRPr="00C40C03" w:rsidRDefault="004054BA" w:rsidP="00F37E39">
            <w:pPr>
              <w:spacing w:line="276" w:lineRule="auto"/>
              <w:jc w:val="right"/>
              <w:rPr>
                <w:rFonts w:ascii="Times" w:hAnsi="Times"/>
                <w:sz w:val="20"/>
                <w:szCs w:val="20"/>
              </w:rPr>
            </w:pPr>
            <w:r>
              <w:rPr>
                <w:rFonts w:ascii="Times" w:hAnsi="Times"/>
                <w:sz w:val="20"/>
                <w:szCs w:val="20"/>
              </w:rPr>
              <w:t>191</w:t>
            </w:r>
          </w:p>
        </w:tc>
      </w:tr>
      <w:tr w:rsidR="00B04713" w:rsidRPr="00C40C03" w14:paraId="36C9D91F" w14:textId="77777777" w:rsidTr="00693AEE">
        <w:tc>
          <w:tcPr>
            <w:tcW w:w="1101" w:type="dxa"/>
          </w:tcPr>
          <w:p w14:paraId="5BBA08F0" w14:textId="3F09B091" w:rsidR="00B04713" w:rsidRPr="00C40C03" w:rsidRDefault="003A2B59" w:rsidP="008176A5">
            <w:pPr>
              <w:spacing w:line="276" w:lineRule="auto"/>
              <w:rPr>
                <w:rFonts w:ascii="Times" w:hAnsi="Times"/>
                <w:sz w:val="20"/>
                <w:szCs w:val="20"/>
              </w:rPr>
            </w:pPr>
            <w:r>
              <w:rPr>
                <w:rFonts w:ascii="Times" w:hAnsi="Times"/>
                <w:sz w:val="20"/>
                <w:szCs w:val="20"/>
              </w:rPr>
              <w:t>5.4</w:t>
            </w:r>
          </w:p>
        </w:tc>
        <w:tc>
          <w:tcPr>
            <w:tcW w:w="6662" w:type="dxa"/>
          </w:tcPr>
          <w:p w14:paraId="0AF5BCA0" w14:textId="0B0EB1D7" w:rsidR="00B04713" w:rsidRPr="00A14C04" w:rsidRDefault="003A2B59" w:rsidP="008176A5">
            <w:pPr>
              <w:spacing w:line="276" w:lineRule="auto"/>
              <w:rPr>
                <w:rFonts w:ascii="Times" w:hAnsi="Times"/>
                <w:sz w:val="20"/>
                <w:szCs w:val="20"/>
              </w:rPr>
            </w:pPr>
            <w:r>
              <w:rPr>
                <w:rFonts w:ascii="Times" w:hAnsi="Times"/>
                <w:sz w:val="20"/>
                <w:szCs w:val="20"/>
              </w:rPr>
              <w:t>Concluding remarks</w:t>
            </w:r>
          </w:p>
        </w:tc>
        <w:tc>
          <w:tcPr>
            <w:tcW w:w="957" w:type="dxa"/>
          </w:tcPr>
          <w:p w14:paraId="35E8C9F9" w14:textId="77777777" w:rsidR="00B04713" w:rsidRDefault="004054BA" w:rsidP="00F37E39">
            <w:pPr>
              <w:spacing w:line="276" w:lineRule="auto"/>
              <w:jc w:val="right"/>
              <w:rPr>
                <w:rFonts w:ascii="Times" w:hAnsi="Times"/>
                <w:sz w:val="20"/>
                <w:szCs w:val="20"/>
              </w:rPr>
            </w:pPr>
            <w:r>
              <w:rPr>
                <w:rFonts w:ascii="Times" w:hAnsi="Times"/>
                <w:sz w:val="20"/>
                <w:szCs w:val="20"/>
              </w:rPr>
              <w:t>193</w:t>
            </w:r>
          </w:p>
          <w:p w14:paraId="10520D03" w14:textId="1B1EF0BD" w:rsidR="00693AEE" w:rsidRPr="00C40C03" w:rsidRDefault="00693AEE" w:rsidP="00F37E39">
            <w:pPr>
              <w:spacing w:line="276" w:lineRule="auto"/>
              <w:jc w:val="right"/>
              <w:rPr>
                <w:rFonts w:ascii="Times" w:hAnsi="Times"/>
                <w:sz w:val="20"/>
                <w:szCs w:val="20"/>
              </w:rPr>
            </w:pPr>
          </w:p>
        </w:tc>
      </w:tr>
      <w:tr w:rsidR="00B04713" w:rsidRPr="00C40C03" w14:paraId="2CB1B14A" w14:textId="77777777" w:rsidTr="00693AEE">
        <w:tc>
          <w:tcPr>
            <w:tcW w:w="1101" w:type="dxa"/>
          </w:tcPr>
          <w:p w14:paraId="789B5A77" w14:textId="3BF3F925" w:rsidR="00B04713" w:rsidRPr="00693AEE" w:rsidRDefault="003A2B59" w:rsidP="008176A5">
            <w:pPr>
              <w:spacing w:line="276" w:lineRule="auto"/>
              <w:rPr>
                <w:rFonts w:ascii="Times" w:hAnsi="Times"/>
                <w:b/>
                <w:sz w:val="20"/>
                <w:szCs w:val="20"/>
              </w:rPr>
            </w:pPr>
            <w:r w:rsidRPr="00693AEE">
              <w:rPr>
                <w:rFonts w:ascii="Times" w:hAnsi="Times"/>
                <w:b/>
                <w:sz w:val="20"/>
                <w:szCs w:val="20"/>
              </w:rPr>
              <w:t>Chapter 6</w:t>
            </w:r>
          </w:p>
        </w:tc>
        <w:tc>
          <w:tcPr>
            <w:tcW w:w="6662" w:type="dxa"/>
          </w:tcPr>
          <w:p w14:paraId="7AEA901F" w14:textId="6D076AC1" w:rsidR="00B04713" w:rsidRPr="00693AEE" w:rsidRDefault="003A2B59" w:rsidP="008176A5">
            <w:pPr>
              <w:spacing w:line="276" w:lineRule="auto"/>
              <w:jc w:val="both"/>
              <w:rPr>
                <w:rFonts w:ascii="Times" w:hAnsi="Times"/>
                <w:b/>
                <w:sz w:val="20"/>
                <w:szCs w:val="20"/>
              </w:rPr>
            </w:pPr>
            <w:r w:rsidRPr="00693AEE">
              <w:rPr>
                <w:rFonts w:ascii="Times" w:hAnsi="Times"/>
                <w:b/>
                <w:sz w:val="20"/>
                <w:szCs w:val="20"/>
              </w:rPr>
              <w:t>Are bacterial membranes and DNA overlooked targets of Ru-carbonyl CORMs?</w:t>
            </w:r>
          </w:p>
        </w:tc>
        <w:tc>
          <w:tcPr>
            <w:tcW w:w="957" w:type="dxa"/>
          </w:tcPr>
          <w:p w14:paraId="0D0652D6" w14:textId="77777777" w:rsidR="00B04713" w:rsidRPr="00693AEE" w:rsidRDefault="00B04713" w:rsidP="00F37E39">
            <w:pPr>
              <w:spacing w:line="276" w:lineRule="auto"/>
              <w:jc w:val="right"/>
              <w:rPr>
                <w:rFonts w:ascii="Times" w:hAnsi="Times"/>
                <w:b/>
                <w:sz w:val="20"/>
                <w:szCs w:val="20"/>
              </w:rPr>
            </w:pPr>
          </w:p>
          <w:p w14:paraId="01456798" w14:textId="77777777" w:rsidR="004054BA" w:rsidRDefault="004054BA" w:rsidP="00F37E39">
            <w:pPr>
              <w:spacing w:line="276" w:lineRule="auto"/>
              <w:jc w:val="right"/>
              <w:rPr>
                <w:rFonts w:ascii="Times" w:hAnsi="Times"/>
                <w:b/>
                <w:sz w:val="20"/>
                <w:szCs w:val="20"/>
              </w:rPr>
            </w:pPr>
            <w:r w:rsidRPr="00693AEE">
              <w:rPr>
                <w:rFonts w:ascii="Times" w:hAnsi="Times"/>
                <w:b/>
                <w:sz w:val="20"/>
                <w:szCs w:val="20"/>
              </w:rPr>
              <w:t>195</w:t>
            </w:r>
          </w:p>
          <w:p w14:paraId="13A7F012" w14:textId="46A49CDB" w:rsidR="00693AEE" w:rsidRPr="00693AEE" w:rsidRDefault="00693AEE" w:rsidP="00F37E39">
            <w:pPr>
              <w:spacing w:line="276" w:lineRule="auto"/>
              <w:jc w:val="right"/>
              <w:rPr>
                <w:rFonts w:ascii="Times" w:hAnsi="Times"/>
                <w:b/>
                <w:sz w:val="20"/>
                <w:szCs w:val="20"/>
              </w:rPr>
            </w:pPr>
          </w:p>
        </w:tc>
      </w:tr>
      <w:tr w:rsidR="00B04713" w:rsidRPr="00C40C03" w14:paraId="1FDD9E48" w14:textId="77777777" w:rsidTr="00693AEE">
        <w:tc>
          <w:tcPr>
            <w:tcW w:w="1101" w:type="dxa"/>
          </w:tcPr>
          <w:p w14:paraId="37EB3A0D" w14:textId="5C98295C" w:rsidR="00B04713" w:rsidRPr="00C40C03" w:rsidRDefault="003A2B59" w:rsidP="008176A5">
            <w:pPr>
              <w:spacing w:line="276" w:lineRule="auto"/>
              <w:rPr>
                <w:rFonts w:ascii="Times" w:hAnsi="Times"/>
                <w:sz w:val="20"/>
                <w:szCs w:val="20"/>
              </w:rPr>
            </w:pPr>
            <w:r>
              <w:rPr>
                <w:rFonts w:ascii="Times" w:hAnsi="Times"/>
                <w:sz w:val="20"/>
                <w:szCs w:val="20"/>
              </w:rPr>
              <w:t>6.1</w:t>
            </w:r>
          </w:p>
        </w:tc>
        <w:tc>
          <w:tcPr>
            <w:tcW w:w="6662" w:type="dxa"/>
          </w:tcPr>
          <w:p w14:paraId="561EDA37" w14:textId="0C8777EA" w:rsidR="00B04713" w:rsidRPr="00C40C03" w:rsidRDefault="003A2B59" w:rsidP="008176A5">
            <w:pPr>
              <w:spacing w:line="276" w:lineRule="auto"/>
              <w:rPr>
                <w:rFonts w:ascii="Times" w:hAnsi="Times"/>
                <w:sz w:val="20"/>
                <w:szCs w:val="20"/>
              </w:rPr>
            </w:pPr>
            <w:r>
              <w:rPr>
                <w:rFonts w:ascii="Times" w:hAnsi="Times"/>
                <w:sz w:val="20"/>
                <w:szCs w:val="20"/>
              </w:rPr>
              <w:t>Introduction</w:t>
            </w:r>
          </w:p>
        </w:tc>
        <w:tc>
          <w:tcPr>
            <w:tcW w:w="957" w:type="dxa"/>
          </w:tcPr>
          <w:p w14:paraId="78A6537B" w14:textId="3422517B" w:rsidR="00B04713" w:rsidRPr="00C40C03" w:rsidRDefault="004054BA" w:rsidP="00F37E39">
            <w:pPr>
              <w:spacing w:line="276" w:lineRule="auto"/>
              <w:jc w:val="right"/>
              <w:rPr>
                <w:rFonts w:ascii="Times" w:hAnsi="Times"/>
                <w:sz w:val="20"/>
                <w:szCs w:val="20"/>
              </w:rPr>
            </w:pPr>
            <w:r>
              <w:rPr>
                <w:rFonts w:ascii="Times" w:hAnsi="Times"/>
                <w:sz w:val="20"/>
                <w:szCs w:val="20"/>
              </w:rPr>
              <w:t>195</w:t>
            </w:r>
          </w:p>
        </w:tc>
      </w:tr>
      <w:tr w:rsidR="00B04713" w:rsidRPr="00C40C03" w14:paraId="2B148BA1" w14:textId="77777777" w:rsidTr="00693AEE">
        <w:tc>
          <w:tcPr>
            <w:tcW w:w="1101" w:type="dxa"/>
          </w:tcPr>
          <w:p w14:paraId="140DE8BB" w14:textId="73DC6339" w:rsidR="00B04713" w:rsidRPr="00C40C03" w:rsidRDefault="003A2B59" w:rsidP="008176A5">
            <w:pPr>
              <w:spacing w:line="276" w:lineRule="auto"/>
              <w:rPr>
                <w:rFonts w:ascii="Times" w:hAnsi="Times"/>
                <w:sz w:val="20"/>
                <w:szCs w:val="20"/>
              </w:rPr>
            </w:pPr>
            <w:r>
              <w:rPr>
                <w:rFonts w:ascii="Times" w:hAnsi="Times"/>
                <w:sz w:val="20"/>
                <w:szCs w:val="20"/>
              </w:rPr>
              <w:t>6.1.1</w:t>
            </w:r>
          </w:p>
        </w:tc>
        <w:tc>
          <w:tcPr>
            <w:tcW w:w="6662" w:type="dxa"/>
          </w:tcPr>
          <w:p w14:paraId="74A606BA" w14:textId="3A9864F8" w:rsidR="00B04713" w:rsidRPr="0079055F" w:rsidRDefault="003A2B59" w:rsidP="008176A5">
            <w:pPr>
              <w:spacing w:line="276" w:lineRule="auto"/>
              <w:rPr>
                <w:rFonts w:ascii="Times" w:hAnsi="Times"/>
                <w:sz w:val="20"/>
                <w:szCs w:val="20"/>
              </w:rPr>
            </w:pPr>
            <w:r w:rsidRPr="003A2B59">
              <w:rPr>
                <w:rFonts w:ascii="Times" w:hAnsi="Times"/>
                <w:sz w:val="20"/>
                <w:szCs w:val="20"/>
              </w:rPr>
              <w:t>Is DNA a previously overlooked bacterial cell target of CORM-2 and CORM-3?</w:t>
            </w:r>
          </w:p>
        </w:tc>
        <w:tc>
          <w:tcPr>
            <w:tcW w:w="957" w:type="dxa"/>
          </w:tcPr>
          <w:p w14:paraId="239C9FF2" w14:textId="77777777" w:rsidR="00B04713" w:rsidRDefault="00B04713" w:rsidP="00F37E39">
            <w:pPr>
              <w:spacing w:line="276" w:lineRule="auto"/>
              <w:jc w:val="right"/>
              <w:rPr>
                <w:rFonts w:ascii="Times" w:hAnsi="Times"/>
                <w:sz w:val="20"/>
                <w:szCs w:val="20"/>
              </w:rPr>
            </w:pPr>
          </w:p>
          <w:p w14:paraId="205D01A3" w14:textId="7BA5E092" w:rsidR="004054BA" w:rsidRPr="00C40C03" w:rsidRDefault="004054BA" w:rsidP="00F37E39">
            <w:pPr>
              <w:spacing w:line="276" w:lineRule="auto"/>
              <w:jc w:val="right"/>
              <w:rPr>
                <w:rFonts w:ascii="Times" w:hAnsi="Times"/>
                <w:sz w:val="20"/>
                <w:szCs w:val="20"/>
              </w:rPr>
            </w:pPr>
            <w:r>
              <w:rPr>
                <w:rFonts w:ascii="Times" w:hAnsi="Times"/>
                <w:sz w:val="20"/>
                <w:szCs w:val="20"/>
              </w:rPr>
              <w:t>195</w:t>
            </w:r>
          </w:p>
        </w:tc>
      </w:tr>
      <w:tr w:rsidR="00B04713" w:rsidRPr="00C40C03" w14:paraId="021D9DD7" w14:textId="77777777" w:rsidTr="00693AEE">
        <w:tc>
          <w:tcPr>
            <w:tcW w:w="1101" w:type="dxa"/>
          </w:tcPr>
          <w:p w14:paraId="4E3D68EB" w14:textId="0EBFDC9E" w:rsidR="00B04713" w:rsidRPr="00C40C03" w:rsidRDefault="003A2B59" w:rsidP="008176A5">
            <w:pPr>
              <w:spacing w:line="276" w:lineRule="auto"/>
              <w:rPr>
                <w:rFonts w:ascii="Times" w:hAnsi="Times"/>
                <w:sz w:val="20"/>
                <w:szCs w:val="20"/>
              </w:rPr>
            </w:pPr>
            <w:r>
              <w:rPr>
                <w:rFonts w:ascii="Times" w:hAnsi="Times"/>
                <w:sz w:val="20"/>
                <w:szCs w:val="20"/>
              </w:rPr>
              <w:t>6.1.2</w:t>
            </w:r>
          </w:p>
        </w:tc>
        <w:tc>
          <w:tcPr>
            <w:tcW w:w="6662" w:type="dxa"/>
          </w:tcPr>
          <w:p w14:paraId="24EED983" w14:textId="523EEF38" w:rsidR="00B04713" w:rsidRPr="005B2291" w:rsidRDefault="003A2B59" w:rsidP="008176A5">
            <w:pPr>
              <w:spacing w:line="276" w:lineRule="auto"/>
              <w:rPr>
                <w:rFonts w:ascii="Times" w:hAnsi="Times"/>
                <w:sz w:val="20"/>
                <w:szCs w:val="20"/>
              </w:rPr>
            </w:pPr>
            <w:r w:rsidRPr="003A2B59">
              <w:rPr>
                <w:rFonts w:ascii="Times" w:hAnsi="Times"/>
                <w:sz w:val="20"/>
                <w:szCs w:val="20"/>
              </w:rPr>
              <w:t>Do CORM-2 and CORM-3 target bacterial cell membranes?</w:t>
            </w:r>
          </w:p>
        </w:tc>
        <w:tc>
          <w:tcPr>
            <w:tcW w:w="957" w:type="dxa"/>
          </w:tcPr>
          <w:p w14:paraId="7A1B3DC5" w14:textId="25A53CD3" w:rsidR="00B04713" w:rsidRPr="00C40C03" w:rsidRDefault="004054BA" w:rsidP="00F37E39">
            <w:pPr>
              <w:spacing w:line="276" w:lineRule="auto"/>
              <w:jc w:val="right"/>
              <w:rPr>
                <w:rFonts w:ascii="Times" w:hAnsi="Times"/>
                <w:sz w:val="20"/>
                <w:szCs w:val="20"/>
              </w:rPr>
            </w:pPr>
            <w:r>
              <w:rPr>
                <w:rFonts w:ascii="Times" w:hAnsi="Times"/>
                <w:sz w:val="20"/>
                <w:szCs w:val="20"/>
              </w:rPr>
              <w:t>196</w:t>
            </w:r>
          </w:p>
        </w:tc>
      </w:tr>
      <w:tr w:rsidR="00B04713" w:rsidRPr="00C40C03" w14:paraId="2BC1E7A3" w14:textId="77777777" w:rsidTr="00693AEE">
        <w:tc>
          <w:tcPr>
            <w:tcW w:w="1101" w:type="dxa"/>
          </w:tcPr>
          <w:p w14:paraId="453CEA8A" w14:textId="0509C57C" w:rsidR="00B04713" w:rsidRPr="00C40C03" w:rsidRDefault="003A2B59" w:rsidP="008176A5">
            <w:pPr>
              <w:spacing w:line="276" w:lineRule="auto"/>
              <w:rPr>
                <w:rFonts w:ascii="Times" w:hAnsi="Times"/>
                <w:sz w:val="20"/>
                <w:szCs w:val="20"/>
              </w:rPr>
            </w:pPr>
            <w:r>
              <w:rPr>
                <w:rFonts w:ascii="Times" w:hAnsi="Times"/>
                <w:sz w:val="20"/>
                <w:szCs w:val="20"/>
              </w:rPr>
              <w:t>6.1.3</w:t>
            </w:r>
          </w:p>
        </w:tc>
        <w:tc>
          <w:tcPr>
            <w:tcW w:w="6662" w:type="dxa"/>
          </w:tcPr>
          <w:p w14:paraId="4CFE9B22" w14:textId="6BF4E5A2" w:rsidR="00B04713" w:rsidRPr="0073744C" w:rsidRDefault="003A2B59" w:rsidP="008176A5">
            <w:pPr>
              <w:spacing w:line="276" w:lineRule="auto"/>
              <w:rPr>
                <w:rFonts w:ascii="Times" w:hAnsi="Times"/>
                <w:sz w:val="20"/>
                <w:szCs w:val="20"/>
              </w:rPr>
            </w:pPr>
            <w:r w:rsidRPr="003A2B59">
              <w:rPr>
                <w:rFonts w:ascii="Times" w:hAnsi="Times"/>
                <w:sz w:val="20"/>
                <w:szCs w:val="20"/>
              </w:rPr>
              <w:t>Aims and objectives of Chapter 6</w:t>
            </w:r>
          </w:p>
        </w:tc>
        <w:tc>
          <w:tcPr>
            <w:tcW w:w="957" w:type="dxa"/>
          </w:tcPr>
          <w:p w14:paraId="5E924084" w14:textId="4F1B20D3" w:rsidR="00B04713" w:rsidRPr="00C40C03" w:rsidRDefault="004054BA" w:rsidP="00F37E39">
            <w:pPr>
              <w:spacing w:line="276" w:lineRule="auto"/>
              <w:jc w:val="right"/>
              <w:rPr>
                <w:rFonts w:ascii="Times" w:hAnsi="Times"/>
                <w:sz w:val="20"/>
                <w:szCs w:val="20"/>
              </w:rPr>
            </w:pPr>
            <w:r>
              <w:rPr>
                <w:rFonts w:ascii="Times" w:hAnsi="Times"/>
                <w:sz w:val="20"/>
                <w:szCs w:val="20"/>
              </w:rPr>
              <w:t>198</w:t>
            </w:r>
          </w:p>
        </w:tc>
      </w:tr>
      <w:tr w:rsidR="00B04713" w:rsidRPr="00C40C03" w14:paraId="0757F137" w14:textId="77777777" w:rsidTr="00693AEE">
        <w:tc>
          <w:tcPr>
            <w:tcW w:w="1101" w:type="dxa"/>
          </w:tcPr>
          <w:p w14:paraId="48E03055" w14:textId="68CD81AA" w:rsidR="00B04713" w:rsidRPr="00C40C03" w:rsidRDefault="003A2B59" w:rsidP="008176A5">
            <w:pPr>
              <w:spacing w:line="276" w:lineRule="auto"/>
              <w:rPr>
                <w:rFonts w:ascii="Times" w:hAnsi="Times"/>
                <w:sz w:val="20"/>
                <w:szCs w:val="20"/>
              </w:rPr>
            </w:pPr>
            <w:r>
              <w:rPr>
                <w:rFonts w:ascii="Times" w:hAnsi="Times"/>
                <w:sz w:val="20"/>
                <w:szCs w:val="20"/>
              </w:rPr>
              <w:t>6.2</w:t>
            </w:r>
          </w:p>
        </w:tc>
        <w:tc>
          <w:tcPr>
            <w:tcW w:w="6662" w:type="dxa"/>
          </w:tcPr>
          <w:p w14:paraId="5BAAF7BB" w14:textId="6CC7A369" w:rsidR="00B04713" w:rsidRPr="0073744C" w:rsidRDefault="003A2B59" w:rsidP="008176A5">
            <w:pPr>
              <w:spacing w:line="276" w:lineRule="auto"/>
              <w:rPr>
                <w:rFonts w:ascii="Times" w:hAnsi="Times"/>
                <w:sz w:val="20"/>
                <w:szCs w:val="20"/>
              </w:rPr>
            </w:pPr>
            <w:r>
              <w:rPr>
                <w:rFonts w:ascii="Times" w:hAnsi="Times"/>
                <w:sz w:val="20"/>
                <w:szCs w:val="20"/>
              </w:rPr>
              <w:t>Results</w:t>
            </w:r>
          </w:p>
        </w:tc>
        <w:tc>
          <w:tcPr>
            <w:tcW w:w="957" w:type="dxa"/>
          </w:tcPr>
          <w:p w14:paraId="48EEAC61" w14:textId="5EC72501" w:rsidR="00B04713" w:rsidRPr="00C40C03" w:rsidRDefault="004054BA" w:rsidP="00F37E39">
            <w:pPr>
              <w:spacing w:line="276" w:lineRule="auto"/>
              <w:jc w:val="right"/>
              <w:rPr>
                <w:rFonts w:ascii="Times" w:hAnsi="Times"/>
                <w:sz w:val="20"/>
                <w:szCs w:val="20"/>
              </w:rPr>
            </w:pPr>
            <w:r>
              <w:rPr>
                <w:rFonts w:ascii="Times" w:hAnsi="Times"/>
                <w:sz w:val="20"/>
                <w:szCs w:val="20"/>
              </w:rPr>
              <w:t>198</w:t>
            </w:r>
          </w:p>
        </w:tc>
      </w:tr>
      <w:tr w:rsidR="00B04713" w:rsidRPr="00C40C03" w14:paraId="0A5E1154" w14:textId="77777777" w:rsidTr="00693AEE">
        <w:tc>
          <w:tcPr>
            <w:tcW w:w="1101" w:type="dxa"/>
          </w:tcPr>
          <w:p w14:paraId="53CD74A4" w14:textId="6985E7EE" w:rsidR="00B04713" w:rsidRPr="00C40C03" w:rsidRDefault="003A2B59" w:rsidP="008176A5">
            <w:pPr>
              <w:spacing w:line="276" w:lineRule="auto"/>
              <w:rPr>
                <w:rFonts w:ascii="Times" w:hAnsi="Times"/>
                <w:sz w:val="20"/>
                <w:szCs w:val="20"/>
              </w:rPr>
            </w:pPr>
            <w:r>
              <w:rPr>
                <w:rFonts w:ascii="Times" w:hAnsi="Times"/>
                <w:sz w:val="20"/>
                <w:szCs w:val="20"/>
              </w:rPr>
              <w:t>6.2.1</w:t>
            </w:r>
          </w:p>
        </w:tc>
        <w:tc>
          <w:tcPr>
            <w:tcW w:w="6662" w:type="dxa"/>
          </w:tcPr>
          <w:p w14:paraId="0C00911F" w14:textId="147CC72A" w:rsidR="00B04713" w:rsidRPr="0073744C" w:rsidRDefault="003A2B59" w:rsidP="008176A5">
            <w:pPr>
              <w:spacing w:line="276" w:lineRule="auto"/>
              <w:rPr>
                <w:rFonts w:ascii="Times" w:hAnsi="Times"/>
                <w:sz w:val="20"/>
                <w:szCs w:val="20"/>
              </w:rPr>
            </w:pPr>
            <w:r w:rsidRPr="003A2B59">
              <w:rPr>
                <w:rFonts w:ascii="Times" w:hAnsi="Times"/>
                <w:sz w:val="20"/>
                <w:szCs w:val="20"/>
              </w:rPr>
              <w:t xml:space="preserve">Nitric acid washing of CORM-treated </w:t>
            </w:r>
            <w:r w:rsidRPr="003A2B59">
              <w:rPr>
                <w:rFonts w:ascii="Times" w:hAnsi="Times"/>
                <w:i/>
                <w:sz w:val="20"/>
                <w:szCs w:val="20"/>
              </w:rPr>
              <w:t>E. coli</w:t>
            </w:r>
            <w:r w:rsidRPr="003A2B59">
              <w:rPr>
                <w:rFonts w:ascii="Times" w:hAnsi="Times"/>
                <w:sz w:val="20"/>
                <w:szCs w:val="20"/>
              </w:rPr>
              <w:t xml:space="preserve"> cells does not significantly decrease the level of detectable Ru in whole cells by ICP-AES</w:t>
            </w:r>
          </w:p>
        </w:tc>
        <w:tc>
          <w:tcPr>
            <w:tcW w:w="957" w:type="dxa"/>
          </w:tcPr>
          <w:p w14:paraId="18E375DA" w14:textId="77777777" w:rsidR="00B04713" w:rsidRDefault="00B04713" w:rsidP="00F37E39">
            <w:pPr>
              <w:spacing w:line="276" w:lineRule="auto"/>
              <w:jc w:val="right"/>
              <w:rPr>
                <w:rFonts w:ascii="Times" w:hAnsi="Times"/>
                <w:sz w:val="20"/>
                <w:szCs w:val="20"/>
              </w:rPr>
            </w:pPr>
          </w:p>
          <w:p w14:paraId="0CCC0810" w14:textId="692CE18B" w:rsidR="004054BA" w:rsidRPr="00C40C03" w:rsidRDefault="004054BA" w:rsidP="00F37E39">
            <w:pPr>
              <w:spacing w:line="276" w:lineRule="auto"/>
              <w:jc w:val="right"/>
              <w:rPr>
                <w:rFonts w:ascii="Times" w:hAnsi="Times"/>
                <w:sz w:val="20"/>
                <w:szCs w:val="20"/>
              </w:rPr>
            </w:pPr>
            <w:r>
              <w:rPr>
                <w:rFonts w:ascii="Times" w:hAnsi="Times"/>
                <w:sz w:val="20"/>
                <w:szCs w:val="20"/>
              </w:rPr>
              <w:t>198</w:t>
            </w:r>
          </w:p>
        </w:tc>
      </w:tr>
      <w:tr w:rsidR="00B04713" w:rsidRPr="00C40C03" w14:paraId="324C2B3A" w14:textId="77777777" w:rsidTr="00693AEE">
        <w:tc>
          <w:tcPr>
            <w:tcW w:w="1101" w:type="dxa"/>
          </w:tcPr>
          <w:p w14:paraId="55CB69E1" w14:textId="7BE62604" w:rsidR="00B04713" w:rsidRPr="00C40C03" w:rsidRDefault="008176A5" w:rsidP="008176A5">
            <w:pPr>
              <w:spacing w:line="276" w:lineRule="auto"/>
              <w:rPr>
                <w:rFonts w:ascii="Times" w:hAnsi="Times"/>
                <w:sz w:val="20"/>
                <w:szCs w:val="20"/>
              </w:rPr>
            </w:pPr>
            <w:r>
              <w:rPr>
                <w:rFonts w:ascii="Times" w:hAnsi="Times"/>
                <w:sz w:val="20"/>
                <w:szCs w:val="20"/>
              </w:rPr>
              <w:t>6.2.2</w:t>
            </w:r>
          </w:p>
        </w:tc>
        <w:tc>
          <w:tcPr>
            <w:tcW w:w="6662" w:type="dxa"/>
          </w:tcPr>
          <w:p w14:paraId="77A9B693" w14:textId="6CFA6FEF" w:rsidR="00B04713" w:rsidRPr="00C40C03" w:rsidRDefault="008176A5" w:rsidP="008176A5">
            <w:pPr>
              <w:spacing w:line="276" w:lineRule="auto"/>
              <w:rPr>
                <w:rFonts w:ascii="Times" w:hAnsi="Times"/>
                <w:sz w:val="20"/>
                <w:szCs w:val="20"/>
              </w:rPr>
            </w:pPr>
            <w:r w:rsidRPr="008176A5">
              <w:rPr>
                <w:rFonts w:ascii="Times" w:hAnsi="Times"/>
                <w:sz w:val="20"/>
                <w:szCs w:val="20"/>
              </w:rPr>
              <w:t xml:space="preserve">CORM-derived Ru is distributed equally between the membrane and the soluble fraction of </w:t>
            </w:r>
            <w:r w:rsidRPr="008176A5">
              <w:rPr>
                <w:rFonts w:ascii="Times" w:hAnsi="Times"/>
                <w:i/>
                <w:sz w:val="20"/>
                <w:szCs w:val="20"/>
              </w:rPr>
              <w:t>E. coli</w:t>
            </w:r>
            <w:r w:rsidRPr="008176A5">
              <w:rPr>
                <w:rFonts w:ascii="Times" w:hAnsi="Times"/>
                <w:sz w:val="20"/>
                <w:szCs w:val="20"/>
              </w:rPr>
              <w:t xml:space="preserve"> cells</w:t>
            </w:r>
          </w:p>
        </w:tc>
        <w:tc>
          <w:tcPr>
            <w:tcW w:w="957" w:type="dxa"/>
          </w:tcPr>
          <w:p w14:paraId="79D577EB" w14:textId="77777777" w:rsidR="00B04713" w:rsidRDefault="00B04713" w:rsidP="00F37E39">
            <w:pPr>
              <w:spacing w:line="276" w:lineRule="auto"/>
              <w:jc w:val="right"/>
              <w:rPr>
                <w:rFonts w:ascii="Times" w:hAnsi="Times"/>
                <w:sz w:val="20"/>
                <w:szCs w:val="20"/>
              </w:rPr>
            </w:pPr>
          </w:p>
          <w:p w14:paraId="44CE1D70" w14:textId="0D667E31" w:rsidR="004054BA" w:rsidRPr="00C40C03" w:rsidRDefault="004054BA" w:rsidP="00F37E39">
            <w:pPr>
              <w:spacing w:line="276" w:lineRule="auto"/>
              <w:jc w:val="right"/>
              <w:rPr>
                <w:rFonts w:ascii="Times" w:hAnsi="Times"/>
                <w:sz w:val="20"/>
                <w:szCs w:val="20"/>
              </w:rPr>
            </w:pPr>
            <w:r>
              <w:rPr>
                <w:rFonts w:ascii="Times" w:hAnsi="Times"/>
                <w:sz w:val="20"/>
                <w:szCs w:val="20"/>
              </w:rPr>
              <w:t>199</w:t>
            </w:r>
          </w:p>
        </w:tc>
      </w:tr>
      <w:tr w:rsidR="00B04713" w:rsidRPr="00C40C03" w14:paraId="17E3CB71" w14:textId="77777777" w:rsidTr="00693AEE">
        <w:tc>
          <w:tcPr>
            <w:tcW w:w="1101" w:type="dxa"/>
          </w:tcPr>
          <w:p w14:paraId="2F232C3C" w14:textId="49DA940F" w:rsidR="00B04713" w:rsidRPr="00C40C03" w:rsidRDefault="008176A5" w:rsidP="008176A5">
            <w:pPr>
              <w:spacing w:line="276" w:lineRule="auto"/>
              <w:rPr>
                <w:rFonts w:ascii="Times" w:hAnsi="Times"/>
                <w:sz w:val="20"/>
                <w:szCs w:val="20"/>
              </w:rPr>
            </w:pPr>
            <w:r>
              <w:rPr>
                <w:rFonts w:ascii="Times" w:hAnsi="Times"/>
                <w:sz w:val="20"/>
                <w:szCs w:val="20"/>
              </w:rPr>
              <w:t>6.2.3</w:t>
            </w:r>
          </w:p>
        </w:tc>
        <w:tc>
          <w:tcPr>
            <w:tcW w:w="6662" w:type="dxa"/>
          </w:tcPr>
          <w:p w14:paraId="7364BD4E" w14:textId="7ADB3148" w:rsidR="00B04713" w:rsidRPr="005C4638" w:rsidRDefault="008176A5" w:rsidP="008176A5">
            <w:pPr>
              <w:spacing w:line="276" w:lineRule="auto"/>
              <w:rPr>
                <w:rFonts w:ascii="Times" w:hAnsi="Times"/>
                <w:sz w:val="20"/>
                <w:szCs w:val="20"/>
              </w:rPr>
            </w:pPr>
            <w:r w:rsidRPr="008176A5">
              <w:rPr>
                <w:rFonts w:ascii="Times" w:hAnsi="Times"/>
                <w:color w:val="000000" w:themeColor="text1"/>
                <w:sz w:val="20"/>
              </w:rPr>
              <w:t xml:space="preserve">CORM-derived Ru is present in </w:t>
            </w:r>
            <w:r w:rsidRPr="008176A5">
              <w:rPr>
                <w:rFonts w:ascii="Times" w:hAnsi="Times"/>
                <w:i/>
                <w:color w:val="000000" w:themeColor="text1"/>
                <w:sz w:val="20"/>
              </w:rPr>
              <w:t>E. coli</w:t>
            </w:r>
            <w:r w:rsidRPr="008176A5">
              <w:rPr>
                <w:rFonts w:ascii="Times" w:hAnsi="Times"/>
                <w:color w:val="000000" w:themeColor="text1"/>
                <w:sz w:val="20"/>
              </w:rPr>
              <w:t xml:space="preserve"> genomic DNA extracts following exposure of cells to CORM-2 or CORM-3</w:t>
            </w:r>
          </w:p>
        </w:tc>
        <w:tc>
          <w:tcPr>
            <w:tcW w:w="957" w:type="dxa"/>
          </w:tcPr>
          <w:p w14:paraId="3003CF2E" w14:textId="77777777" w:rsidR="00B04713" w:rsidRDefault="00B04713" w:rsidP="00F37E39">
            <w:pPr>
              <w:spacing w:line="276" w:lineRule="auto"/>
              <w:jc w:val="right"/>
              <w:rPr>
                <w:rFonts w:ascii="Times" w:hAnsi="Times"/>
                <w:sz w:val="20"/>
                <w:szCs w:val="20"/>
              </w:rPr>
            </w:pPr>
          </w:p>
          <w:p w14:paraId="7ABF4C6C" w14:textId="1D2FE617" w:rsidR="004054BA" w:rsidRPr="00C40C03" w:rsidRDefault="004054BA" w:rsidP="00F37E39">
            <w:pPr>
              <w:spacing w:line="276" w:lineRule="auto"/>
              <w:jc w:val="right"/>
              <w:rPr>
                <w:rFonts w:ascii="Times" w:hAnsi="Times"/>
                <w:sz w:val="20"/>
                <w:szCs w:val="20"/>
              </w:rPr>
            </w:pPr>
            <w:r>
              <w:rPr>
                <w:rFonts w:ascii="Times" w:hAnsi="Times"/>
                <w:sz w:val="20"/>
                <w:szCs w:val="20"/>
              </w:rPr>
              <w:t>203</w:t>
            </w:r>
          </w:p>
        </w:tc>
      </w:tr>
      <w:tr w:rsidR="00B04713" w:rsidRPr="00C40C03" w14:paraId="7173C556" w14:textId="77777777" w:rsidTr="00693AEE">
        <w:tc>
          <w:tcPr>
            <w:tcW w:w="1101" w:type="dxa"/>
          </w:tcPr>
          <w:p w14:paraId="19005970" w14:textId="6F409F8F" w:rsidR="00B04713" w:rsidRPr="00C40C03" w:rsidRDefault="008176A5" w:rsidP="008176A5">
            <w:pPr>
              <w:spacing w:line="276" w:lineRule="auto"/>
              <w:rPr>
                <w:rFonts w:ascii="Times" w:hAnsi="Times"/>
                <w:sz w:val="20"/>
                <w:szCs w:val="20"/>
              </w:rPr>
            </w:pPr>
            <w:r>
              <w:rPr>
                <w:rFonts w:ascii="Times" w:hAnsi="Times"/>
                <w:sz w:val="20"/>
                <w:szCs w:val="20"/>
              </w:rPr>
              <w:t>6.2.4</w:t>
            </w:r>
          </w:p>
        </w:tc>
        <w:tc>
          <w:tcPr>
            <w:tcW w:w="6662" w:type="dxa"/>
          </w:tcPr>
          <w:p w14:paraId="3D73D7AF" w14:textId="2E32CCB6" w:rsidR="00B04713" w:rsidRPr="005B2291" w:rsidRDefault="008176A5" w:rsidP="008176A5">
            <w:pPr>
              <w:spacing w:line="276" w:lineRule="auto"/>
              <w:rPr>
                <w:rFonts w:ascii="Times" w:hAnsi="Times"/>
                <w:sz w:val="20"/>
                <w:szCs w:val="20"/>
              </w:rPr>
            </w:pPr>
            <w:r w:rsidRPr="008176A5">
              <w:rPr>
                <w:rFonts w:ascii="Times" w:hAnsi="Times"/>
                <w:sz w:val="20"/>
                <w:szCs w:val="20"/>
              </w:rPr>
              <w:t xml:space="preserve">Pre-incubation of CORM-2 or CORM-3 with exogenous nucleotides do not prevent the growth inhibitory effects of CORMs against </w:t>
            </w:r>
            <w:r w:rsidRPr="008176A5">
              <w:rPr>
                <w:rFonts w:ascii="Times" w:hAnsi="Times"/>
                <w:i/>
                <w:sz w:val="20"/>
                <w:szCs w:val="20"/>
              </w:rPr>
              <w:t>E. coli</w:t>
            </w:r>
          </w:p>
        </w:tc>
        <w:tc>
          <w:tcPr>
            <w:tcW w:w="957" w:type="dxa"/>
          </w:tcPr>
          <w:p w14:paraId="519AB3AE" w14:textId="77777777" w:rsidR="00B04713" w:rsidRDefault="00B04713" w:rsidP="00F37E39">
            <w:pPr>
              <w:spacing w:line="276" w:lineRule="auto"/>
              <w:jc w:val="right"/>
              <w:rPr>
                <w:rFonts w:ascii="Times" w:hAnsi="Times"/>
                <w:sz w:val="20"/>
                <w:szCs w:val="20"/>
              </w:rPr>
            </w:pPr>
          </w:p>
          <w:p w14:paraId="20261EAE" w14:textId="36EC044F" w:rsidR="004054BA" w:rsidRPr="00C40C03" w:rsidRDefault="004054BA" w:rsidP="00F37E39">
            <w:pPr>
              <w:spacing w:line="276" w:lineRule="auto"/>
              <w:jc w:val="right"/>
              <w:rPr>
                <w:rFonts w:ascii="Times" w:hAnsi="Times"/>
                <w:sz w:val="20"/>
                <w:szCs w:val="20"/>
              </w:rPr>
            </w:pPr>
            <w:r>
              <w:rPr>
                <w:rFonts w:ascii="Times" w:hAnsi="Times"/>
                <w:sz w:val="20"/>
                <w:szCs w:val="20"/>
              </w:rPr>
              <w:t>205</w:t>
            </w:r>
          </w:p>
        </w:tc>
      </w:tr>
      <w:tr w:rsidR="00B04713" w:rsidRPr="00C40C03" w14:paraId="2B3A5824" w14:textId="77777777" w:rsidTr="00693AEE">
        <w:tc>
          <w:tcPr>
            <w:tcW w:w="1101" w:type="dxa"/>
          </w:tcPr>
          <w:p w14:paraId="01666311" w14:textId="147810DC" w:rsidR="00B04713" w:rsidRPr="00C40C03" w:rsidRDefault="008176A5" w:rsidP="008176A5">
            <w:pPr>
              <w:spacing w:line="276" w:lineRule="auto"/>
              <w:rPr>
                <w:rFonts w:ascii="Times" w:hAnsi="Times"/>
                <w:sz w:val="20"/>
                <w:szCs w:val="20"/>
              </w:rPr>
            </w:pPr>
            <w:r>
              <w:rPr>
                <w:rFonts w:ascii="Times" w:hAnsi="Times"/>
                <w:sz w:val="20"/>
                <w:szCs w:val="20"/>
              </w:rPr>
              <w:t>6.2.5</w:t>
            </w:r>
          </w:p>
        </w:tc>
        <w:tc>
          <w:tcPr>
            <w:tcW w:w="6662" w:type="dxa"/>
          </w:tcPr>
          <w:p w14:paraId="4FF3292A" w14:textId="4B9D44F6" w:rsidR="00B04713" w:rsidRPr="00C40C03" w:rsidRDefault="008176A5" w:rsidP="008176A5">
            <w:pPr>
              <w:spacing w:line="276" w:lineRule="auto"/>
              <w:rPr>
                <w:rFonts w:ascii="Times" w:hAnsi="Times"/>
                <w:sz w:val="20"/>
                <w:szCs w:val="20"/>
              </w:rPr>
            </w:pPr>
            <w:r w:rsidRPr="008176A5">
              <w:rPr>
                <w:rFonts w:ascii="Times" w:hAnsi="Times"/>
                <w:sz w:val="20"/>
                <w:szCs w:val="20"/>
              </w:rPr>
              <w:t xml:space="preserve">Sub-lethal doses of CORM-2 and CORM-3 induce ATP leakage from </w:t>
            </w:r>
            <w:r w:rsidRPr="008176A5">
              <w:rPr>
                <w:rFonts w:ascii="Times" w:hAnsi="Times"/>
                <w:i/>
                <w:sz w:val="20"/>
                <w:szCs w:val="20"/>
              </w:rPr>
              <w:t>E. coli</w:t>
            </w:r>
            <w:r w:rsidRPr="008176A5">
              <w:rPr>
                <w:rFonts w:ascii="Times" w:hAnsi="Times"/>
                <w:sz w:val="20"/>
                <w:szCs w:val="20"/>
              </w:rPr>
              <w:t xml:space="preserve"> cells into the extracellular milieu</w:t>
            </w:r>
          </w:p>
        </w:tc>
        <w:tc>
          <w:tcPr>
            <w:tcW w:w="957" w:type="dxa"/>
          </w:tcPr>
          <w:p w14:paraId="176E2C55" w14:textId="77777777" w:rsidR="00B04713" w:rsidRDefault="00B04713" w:rsidP="00F37E39">
            <w:pPr>
              <w:spacing w:line="276" w:lineRule="auto"/>
              <w:jc w:val="right"/>
              <w:rPr>
                <w:rFonts w:ascii="Times" w:hAnsi="Times"/>
                <w:sz w:val="20"/>
                <w:szCs w:val="20"/>
              </w:rPr>
            </w:pPr>
          </w:p>
          <w:p w14:paraId="3E7F0D9F" w14:textId="78A7865A" w:rsidR="004054BA" w:rsidRPr="00C40C03" w:rsidRDefault="004054BA" w:rsidP="00F37E39">
            <w:pPr>
              <w:spacing w:line="276" w:lineRule="auto"/>
              <w:jc w:val="right"/>
              <w:rPr>
                <w:rFonts w:ascii="Times" w:hAnsi="Times"/>
                <w:sz w:val="20"/>
                <w:szCs w:val="20"/>
              </w:rPr>
            </w:pPr>
            <w:r>
              <w:rPr>
                <w:rFonts w:ascii="Times" w:hAnsi="Times"/>
                <w:sz w:val="20"/>
                <w:szCs w:val="20"/>
              </w:rPr>
              <w:t>206</w:t>
            </w:r>
          </w:p>
        </w:tc>
      </w:tr>
      <w:tr w:rsidR="00B04713" w:rsidRPr="00C40C03" w14:paraId="7B47AA34" w14:textId="77777777" w:rsidTr="00693AEE">
        <w:tc>
          <w:tcPr>
            <w:tcW w:w="1101" w:type="dxa"/>
          </w:tcPr>
          <w:p w14:paraId="78542C93" w14:textId="6715D624" w:rsidR="00B04713" w:rsidRPr="00C40C03" w:rsidRDefault="008176A5" w:rsidP="008176A5">
            <w:pPr>
              <w:spacing w:line="276" w:lineRule="auto"/>
              <w:rPr>
                <w:rFonts w:ascii="Times" w:hAnsi="Times"/>
                <w:sz w:val="20"/>
                <w:szCs w:val="20"/>
              </w:rPr>
            </w:pPr>
            <w:r>
              <w:rPr>
                <w:rFonts w:ascii="Times" w:hAnsi="Times"/>
                <w:sz w:val="20"/>
                <w:szCs w:val="20"/>
              </w:rPr>
              <w:t>6.2.5a</w:t>
            </w:r>
          </w:p>
        </w:tc>
        <w:tc>
          <w:tcPr>
            <w:tcW w:w="6662" w:type="dxa"/>
          </w:tcPr>
          <w:p w14:paraId="503EF8E4" w14:textId="60E24120" w:rsidR="00B04713" w:rsidRPr="005C4638" w:rsidRDefault="008176A5" w:rsidP="008176A5">
            <w:pPr>
              <w:spacing w:line="276" w:lineRule="auto"/>
              <w:rPr>
                <w:rFonts w:ascii="Times" w:hAnsi="Times"/>
                <w:sz w:val="20"/>
                <w:szCs w:val="20"/>
              </w:rPr>
            </w:pPr>
            <w:r>
              <w:rPr>
                <w:rFonts w:ascii="Times" w:hAnsi="Times"/>
                <w:color w:val="000000" w:themeColor="text1"/>
                <w:sz w:val="20"/>
              </w:rPr>
              <w:t>Preliminary work</w:t>
            </w:r>
          </w:p>
        </w:tc>
        <w:tc>
          <w:tcPr>
            <w:tcW w:w="957" w:type="dxa"/>
          </w:tcPr>
          <w:p w14:paraId="1ADF157A" w14:textId="449E5775" w:rsidR="00B04713" w:rsidRPr="00C40C03" w:rsidRDefault="004054BA" w:rsidP="00F37E39">
            <w:pPr>
              <w:spacing w:line="276" w:lineRule="auto"/>
              <w:jc w:val="right"/>
              <w:rPr>
                <w:rFonts w:ascii="Times" w:hAnsi="Times"/>
                <w:sz w:val="20"/>
                <w:szCs w:val="20"/>
              </w:rPr>
            </w:pPr>
            <w:r>
              <w:rPr>
                <w:rFonts w:ascii="Times" w:hAnsi="Times"/>
                <w:sz w:val="20"/>
                <w:szCs w:val="20"/>
              </w:rPr>
              <w:t>206</w:t>
            </w:r>
          </w:p>
        </w:tc>
      </w:tr>
      <w:tr w:rsidR="00B04713" w:rsidRPr="00C40C03" w14:paraId="461E662F" w14:textId="77777777" w:rsidTr="00693AEE">
        <w:tc>
          <w:tcPr>
            <w:tcW w:w="1101" w:type="dxa"/>
          </w:tcPr>
          <w:p w14:paraId="075998A3" w14:textId="60200513" w:rsidR="00B04713" w:rsidRPr="00C40C03" w:rsidRDefault="008176A5" w:rsidP="008176A5">
            <w:pPr>
              <w:spacing w:line="276" w:lineRule="auto"/>
              <w:rPr>
                <w:rFonts w:ascii="Times" w:hAnsi="Times"/>
                <w:sz w:val="20"/>
                <w:szCs w:val="20"/>
              </w:rPr>
            </w:pPr>
            <w:r>
              <w:rPr>
                <w:rFonts w:ascii="Times" w:hAnsi="Times"/>
                <w:sz w:val="20"/>
                <w:szCs w:val="20"/>
              </w:rPr>
              <w:t>6.2.5b</w:t>
            </w:r>
          </w:p>
        </w:tc>
        <w:tc>
          <w:tcPr>
            <w:tcW w:w="6662" w:type="dxa"/>
          </w:tcPr>
          <w:p w14:paraId="13414F8D" w14:textId="50230562" w:rsidR="00B04713" w:rsidRPr="00A14C04" w:rsidRDefault="008176A5" w:rsidP="008176A5">
            <w:pPr>
              <w:spacing w:line="276" w:lineRule="auto"/>
              <w:rPr>
                <w:rFonts w:ascii="Times" w:hAnsi="Times"/>
                <w:sz w:val="20"/>
                <w:szCs w:val="20"/>
              </w:rPr>
            </w:pPr>
            <w:r w:rsidRPr="008176A5">
              <w:rPr>
                <w:rFonts w:ascii="Times" w:hAnsi="Times"/>
                <w:sz w:val="20"/>
                <w:szCs w:val="20"/>
              </w:rPr>
              <w:t>Assessment of membrane damage by leakage of ATP</w:t>
            </w:r>
          </w:p>
        </w:tc>
        <w:tc>
          <w:tcPr>
            <w:tcW w:w="957" w:type="dxa"/>
          </w:tcPr>
          <w:p w14:paraId="4B959FC0" w14:textId="098E079D" w:rsidR="00B04713" w:rsidRPr="00C40C03" w:rsidRDefault="004054BA" w:rsidP="00F37E39">
            <w:pPr>
              <w:spacing w:line="276" w:lineRule="auto"/>
              <w:jc w:val="right"/>
              <w:rPr>
                <w:rFonts w:ascii="Times" w:hAnsi="Times"/>
                <w:sz w:val="20"/>
                <w:szCs w:val="20"/>
              </w:rPr>
            </w:pPr>
            <w:r>
              <w:rPr>
                <w:rFonts w:ascii="Times" w:hAnsi="Times"/>
                <w:sz w:val="20"/>
                <w:szCs w:val="20"/>
              </w:rPr>
              <w:t>208</w:t>
            </w:r>
          </w:p>
        </w:tc>
      </w:tr>
      <w:tr w:rsidR="00B04713" w:rsidRPr="00C40C03" w14:paraId="1D55EEB1" w14:textId="77777777" w:rsidTr="00693AEE">
        <w:tc>
          <w:tcPr>
            <w:tcW w:w="1101" w:type="dxa"/>
          </w:tcPr>
          <w:p w14:paraId="17430653" w14:textId="3B47A3A4" w:rsidR="00B04713" w:rsidRPr="00C40C03" w:rsidRDefault="008176A5" w:rsidP="008176A5">
            <w:pPr>
              <w:spacing w:line="276" w:lineRule="auto"/>
              <w:rPr>
                <w:rFonts w:ascii="Times" w:hAnsi="Times"/>
                <w:sz w:val="20"/>
                <w:szCs w:val="20"/>
              </w:rPr>
            </w:pPr>
            <w:r>
              <w:rPr>
                <w:rFonts w:ascii="Times" w:hAnsi="Times"/>
                <w:sz w:val="20"/>
                <w:szCs w:val="20"/>
              </w:rPr>
              <w:t>6.2.6</w:t>
            </w:r>
          </w:p>
        </w:tc>
        <w:tc>
          <w:tcPr>
            <w:tcW w:w="6662" w:type="dxa"/>
          </w:tcPr>
          <w:p w14:paraId="01564B30" w14:textId="11BC4CCA" w:rsidR="00B04713" w:rsidRPr="00A14C04" w:rsidRDefault="008176A5" w:rsidP="008176A5">
            <w:pPr>
              <w:spacing w:line="276" w:lineRule="auto"/>
              <w:rPr>
                <w:rFonts w:ascii="Times" w:hAnsi="Times"/>
                <w:sz w:val="20"/>
                <w:szCs w:val="20"/>
              </w:rPr>
            </w:pPr>
            <w:r w:rsidRPr="008176A5">
              <w:rPr>
                <w:rFonts w:ascii="Times" w:hAnsi="Times"/>
                <w:sz w:val="20"/>
              </w:rPr>
              <w:t>CORM-2 and CORM-3 are not lipophilic compounds</w:t>
            </w:r>
          </w:p>
        </w:tc>
        <w:tc>
          <w:tcPr>
            <w:tcW w:w="957" w:type="dxa"/>
          </w:tcPr>
          <w:p w14:paraId="668F2A48" w14:textId="28C6B8ED" w:rsidR="00B04713" w:rsidRPr="00C40C03" w:rsidRDefault="004054BA" w:rsidP="00F37E39">
            <w:pPr>
              <w:spacing w:line="276" w:lineRule="auto"/>
              <w:jc w:val="right"/>
              <w:rPr>
                <w:rFonts w:ascii="Times" w:hAnsi="Times"/>
                <w:sz w:val="20"/>
                <w:szCs w:val="20"/>
              </w:rPr>
            </w:pPr>
            <w:r>
              <w:rPr>
                <w:rFonts w:ascii="Times" w:hAnsi="Times"/>
                <w:sz w:val="20"/>
                <w:szCs w:val="20"/>
              </w:rPr>
              <w:t>211</w:t>
            </w:r>
          </w:p>
        </w:tc>
      </w:tr>
      <w:tr w:rsidR="00B04713" w:rsidRPr="00C40C03" w14:paraId="43DC32B5" w14:textId="77777777" w:rsidTr="00693AEE">
        <w:tc>
          <w:tcPr>
            <w:tcW w:w="1101" w:type="dxa"/>
          </w:tcPr>
          <w:p w14:paraId="04B2B5C6" w14:textId="7EAA77CF" w:rsidR="00B04713" w:rsidRPr="00C40C03" w:rsidRDefault="008176A5" w:rsidP="008176A5">
            <w:pPr>
              <w:spacing w:line="276" w:lineRule="auto"/>
              <w:rPr>
                <w:rFonts w:ascii="Times" w:hAnsi="Times"/>
                <w:sz w:val="20"/>
                <w:szCs w:val="20"/>
              </w:rPr>
            </w:pPr>
            <w:r>
              <w:rPr>
                <w:rFonts w:ascii="Times" w:hAnsi="Times"/>
                <w:sz w:val="20"/>
                <w:szCs w:val="20"/>
              </w:rPr>
              <w:t>6.3</w:t>
            </w:r>
          </w:p>
        </w:tc>
        <w:tc>
          <w:tcPr>
            <w:tcW w:w="6662" w:type="dxa"/>
          </w:tcPr>
          <w:p w14:paraId="56F42C9E" w14:textId="168823D4" w:rsidR="00B04713" w:rsidRPr="00C40C03" w:rsidRDefault="008176A5" w:rsidP="008176A5">
            <w:pPr>
              <w:spacing w:line="276" w:lineRule="auto"/>
              <w:rPr>
                <w:rFonts w:ascii="Times" w:hAnsi="Times"/>
                <w:sz w:val="20"/>
                <w:szCs w:val="20"/>
              </w:rPr>
            </w:pPr>
            <w:r>
              <w:rPr>
                <w:rFonts w:ascii="Times" w:hAnsi="Times"/>
                <w:sz w:val="20"/>
                <w:szCs w:val="20"/>
              </w:rPr>
              <w:t>Discussion</w:t>
            </w:r>
          </w:p>
        </w:tc>
        <w:tc>
          <w:tcPr>
            <w:tcW w:w="957" w:type="dxa"/>
          </w:tcPr>
          <w:p w14:paraId="7060925F" w14:textId="6AB119FC" w:rsidR="00B04713" w:rsidRPr="00C40C03" w:rsidRDefault="004054BA" w:rsidP="00F37E39">
            <w:pPr>
              <w:spacing w:line="276" w:lineRule="auto"/>
              <w:jc w:val="right"/>
              <w:rPr>
                <w:rFonts w:ascii="Times" w:hAnsi="Times"/>
                <w:sz w:val="20"/>
                <w:szCs w:val="20"/>
              </w:rPr>
            </w:pPr>
            <w:r>
              <w:rPr>
                <w:rFonts w:ascii="Times" w:hAnsi="Times"/>
                <w:sz w:val="20"/>
                <w:szCs w:val="20"/>
              </w:rPr>
              <w:t>213</w:t>
            </w:r>
          </w:p>
        </w:tc>
      </w:tr>
      <w:tr w:rsidR="00B04713" w:rsidRPr="00C40C03" w14:paraId="1842CB53" w14:textId="77777777" w:rsidTr="00693AEE">
        <w:tc>
          <w:tcPr>
            <w:tcW w:w="1101" w:type="dxa"/>
          </w:tcPr>
          <w:p w14:paraId="71922EAE" w14:textId="63984908" w:rsidR="00B04713" w:rsidRPr="00C40C03" w:rsidRDefault="008176A5" w:rsidP="008176A5">
            <w:pPr>
              <w:spacing w:line="276" w:lineRule="auto"/>
              <w:rPr>
                <w:rFonts w:ascii="Times" w:hAnsi="Times"/>
                <w:sz w:val="20"/>
                <w:szCs w:val="20"/>
              </w:rPr>
            </w:pPr>
            <w:r>
              <w:rPr>
                <w:rFonts w:ascii="Times" w:hAnsi="Times"/>
                <w:sz w:val="20"/>
                <w:szCs w:val="20"/>
              </w:rPr>
              <w:t>6.3.1</w:t>
            </w:r>
          </w:p>
        </w:tc>
        <w:tc>
          <w:tcPr>
            <w:tcW w:w="6662" w:type="dxa"/>
          </w:tcPr>
          <w:p w14:paraId="1015BCC1" w14:textId="20901BBB" w:rsidR="00B04713" w:rsidRPr="00C40C03" w:rsidRDefault="00956EFD" w:rsidP="008176A5">
            <w:pPr>
              <w:spacing w:line="276" w:lineRule="auto"/>
              <w:rPr>
                <w:rFonts w:ascii="Times" w:hAnsi="Times"/>
                <w:sz w:val="20"/>
                <w:szCs w:val="20"/>
              </w:rPr>
            </w:pPr>
            <w:r w:rsidRPr="00956EFD">
              <w:rPr>
                <w:rFonts w:ascii="Times" w:hAnsi="Times"/>
                <w:sz w:val="20"/>
                <w:szCs w:val="20"/>
              </w:rPr>
              <w:t xml:space="preserve">The subcellular distribution of CORM-2 and CORM-3 in </w:t>
            </w:r>
            <w:r w:rsidRPr="00956EFD">
              <w:rPr>
                <w:rFonts w:ascii="Times" w:hAnsi="Times"/>
                <w:i/>
                <w:sz w:val="20"/>
                <w:szCs w:val="20"/>
              </w:rPr>
              <w:t xml:space="preserve">E. coli </w:t>
            </w:r>
            <w:r w:rsidRPr="00956EFD">
              <w:rPr>
                <w:rFonts w:ascii="Times" w:hAnsi="Times"/>
                <w:sz w:val="20"/>
                <w:szCs w:val="20"/>
              </w:rPr>
              <w:t>cells</w:t>
            </w:r>
          </w:p>
        </w:tc>
        <w:tc>
          <w:tcPr>
            <w:tcW w:w="957" w:type="dxa"/>
          </w:tcPr>
          <w:p w14:paraId="2CF6EF30" w14:textId="273EDA1A" w:rsidR="00B04713" w:rsidRPr="00C40C03" w:rsidRDefault="004054BA" w:rsidP="00F37E39">
            <w:pPr>
              <w:spacing w:line="276" w:lineRule="auto"/>
              <w:jc w:val="right"/>
              <w:rPr>
                <w:rFonts w:ascii="Times" w:hAnsi="Times"/>
                <w:sz w:val="20"/>
                <w:szCs w:val="20"/>
              </w:rPr>
            </w:pPr>
            <w:r>
              <w:rPr>
                <w:rFonts w:ascii="Times" w:hAnsi="Times"/>
                <w:sz w:val="20"/>
                <w:szCs w:val="20"/>
              </w:rPr>
              <w:t>213</w:t>
            </w:r>
          </w:p>
        </w:tc>
      </w:tr>
      <w:tr w:rsidR="00B04713" w:rsidRPr="00C40C03" w14:paraId="5DC57F61" w14:textId="77777777" w:rsidTr="00693AEE">
        <w:tc>
          <w:tcPr>
            <w:tcW w:w="1101" w:type="dxa"/>
          </w:tcPr>
          <w:p w14:paraId="557EDC2F" w14:textId="5EF79313" w:rsidR="00B04713" w:rsidRPr="00C40C03" w:rsidRDefault="00956EFD" w:rsidP="008176A5">
            <w:pPr>
              <w:spacing w:line="276" w:lineRule="auto"/>
              <w:rPr>
                <w:rFonts w:ascii="Times" w:hAnsi="Times"/>
                <w:sz w:val="20"/>
                <w:szCs w:val="20"/>
              </w:rPr>
            </w:pPr>
            <w:r>
              <w:rPr>
                <w:rFonts w:ascii="Times" w:hAnsi="Times"/>
                <w:sz w:val="20"/>
                <w:szCs w:val="20"/>
              </w:rPr>
              <w:t>6.3.1a</w:t>
            </w:r>
          </w:p>
        </w:tc>
        <w:tc>
          <w:tcPr>
            <w:tcW w:w="6662" w:type="dxa"/>
          </w:tcPr>
          <w:p w14:paraId="7ED1D747" w14:textId="36C14864" w:rsidR="00B04713" w:rsidRPr="00C40C03" w:rsidRDefault="00956EFD" w:rsidP="00956EFD">
            <w:pPr>
              <w:spacing w:line="276" w:lineRule="auto"/>
              <w:rPr>
                <w:rFonts w:ascii="Times" w:hAnsi="Times"/>
                <w:sz w:val="20"/>
                <w:szCs w:val="20"/>
              </w:rPr>
            </w:pPr>
            <w:r w:rsidRPr="00956EFD">
              <w:rPr>
                <w:rFonts w:ascii="Times" w:hAnsi="Times"/>
                <w:sz w:val="20"/>
                <w:szCs w:val="20"/>
              </w:rPr>
              <w:t>Possible membrane targets of CORM-2 and CORM-3</w:t>
            </w:r>
          </w:p>
        </w:tc>
        <w:tc>
          <w:tcPr>
            <w:tcW w:w="957" w:type="dxa"/>
          </w:tcPr>
          <w:p w14:paraId="533CC7B0" w14:textId="3141CD18" w:rsidR="00B04713" w:rsidRPr="00C40C03" w:rsidRDefault="004054BA" w:rsidP="00F37E39">
            <w:pPr>
              <w:spacing w:line="276" w:lineRule="auto"/>
              <w:jc w:val="right"/>
              <w:rPr>
                <w:rFonts w:ascii="Times" w:hAnsi="Times"/>
                <w:sz w:val="20"/>
                <w:szCs w:val="20"/>
              </w:rPr>
            </w:pPr>
            <w:r>
              <w:rPr>
                <w:rFonts w:ascii="Times" w:hAnsi="Times"/>
                <w:sz w:val="20"/>
                <w:szCs w:val="20"/>
              </w:rPr>
              <w:t>213</w:t>
            </w:r>
          </w:p>
        </w:tc>
      </w:tr>
      <w:tr w:rsidR="00B04713" w:rsidRPr="00C40C03" w14:paraId="6E281377" w14:textId="77777777" w:rsidTr="00693AEE">
        <w:tc>
          <w:tcPr>
            <w:tcW w:w="1101" w:type="dxa"/>
          </w:tcPr>
          <w:p w14:paraId="7CB4A146" w14:textId="41918CD7" w:rsidR="00B04713" w:rsidRPr="00C40C03" w:rsidRDefault="00956EFD" w:rsidP="008176A5">
            <w:pPr>
              <w:spacing w:line="276" w:lineRule="auto"/>
              <w:rPr>
                <w:rFonts w:ascii="Times" w:hAnsi="Times"/>
                <w:sz w:val="20"/>
                <w:szCs w:val="20"/>
              </w:rPr>
            </w:pPr>
            <w:r>
              <w:rPr>
                <w:rFonts w:ascii="Times" w:hAnsi="Times"/>
                <w:sz w:val="20"/>
                <w:szCs w:val="20"/>
              </w:rPr>
              <w:t>6.3.1b</w:t>
            </w:r>
          </w:p>
        </w:tc>
        <w:tc>
          <w:tcPr>
            <w:tcW w:w="6662" w:type="dxa"/>
          </w:tcPr>
          <w:p w14:paraId="389BEFFE" w14:textId="7F4A98DD" w:rsidR="00B04713" w:rsidRPr="00C40C03" w:rsidRDefault="00956EFD" w:rsidP="008176A5">
            <w:pPr>
              <w:spacing w:line="276" w:lineRule="auto"/>
              <w:rPr>
                <w:rFonts w:ascii="Times" w:hAnsi="Times"/>
                <w:sz w:val="20"/>
                <w:szCs w:val="20"/>
              </w:rPr>
            </w:pPr>
            <w:r w:rsidRPr="00956EFD">
              <w:rPr>
                <w:rFonts w:ascii="Times" w:hAnsi="Times"/>
                <w:sz w:val="20"/>
                <w:szCs w:val="20"/>
              </w:rPr>
              <w:t>Possible cytoplasmic/periplasmic targets of CORM-2 and CORM-3</w:t>
            </w:r>
          </w:p>
        </w:tc>
        <w:tc>
          <w:tcPr>
            <w:tcW w:w="957" w:type="dxa"/>
          </w:tcPr>
          <w:p w14:paraId="5152BCF6" w14:textId="4465EDA8" w:rsidR="00B04713" w:rsidRPr="00C40C03" w:rsidRDefault="004054BA" w:rsidP="00F37E39">
            <w:pPr>
              <w:spacing w:line="276" w:lineRule="auto"/>
              <w:jc w:val="right"/>
              <w:rPr>
                <w:rFonts w:ascii="Times" w:hAnsi="Times"/>
                <w:sz w:val="20"/>
                <w:szCs w:val="20"/>
              </w:rPr>
            </w:pPr>
            <w:r>
              <w:rPr>
                <w:rFonts w:ascii="Times" w:hAnsi="Times"/>
                <w:sz w:val="20"/>
                <w:szCs w:val="20"/>
              </w:rPr>
              <w:t>214</w:t>
            </w:r>
          </w:p>
        </w:tc>
      </w:tr>
      <w:tr w:rsidR="00B04713" w:rsidRPr="00C40C03" w14:paraId="2E0638EE" w14:textId="77777777" w:rsidTr="00693AEE">
        <w:tc>
          <w:tcPr>
            <w:tcW w:w="1101" w:type="dxa"/>
          </w:tcPr>
          <w:p w14:paraId="127F9DDD" w14:textId="6F31655E" w:rsidR="00B04713" w:rsidRPr="00C40C03" w:rsidRDefault="00956EFD" w:rsidP="008176A5">
            <w:pPr>
              <w:spacing w:line="276" w:lineRule="auto"/>
              <w:rPr>
                <w:rFonts w:ascii="Times" w:hAnsi="Times"/>
                <w:sz w:val="20"/>
                <w:szCs w:val="20"/>
              </w:rPr>
            </w:pPr>
            <w:r>
              <w:rPr>
                <w:rFonts w:ascii="Times" w:hAnsi="Times"/>
                <w:sz w:val="20"/>
                <w:szCs w:val="20"/>
              </w:rPr>
              <w:t>6.3.2</w:t>
            </w:r>
          </w:p>
        </w:tc>
        <w:tc>
          <w:tcPr>
            <w:tcW w:w="6662" w:type="dxa"/>
          </w:tcPr>
          <w:p w14:paraId="44D7F4D6" w14:textId="4880CE01" w:rsidR="00B04713" w:rsidRPr="00B04713" w:rsidRDefault="00956EFD" w:rsidP="008176A5">
            <w:pPr>
              <w:spacing w:line="276" w:lineRule="auto"/>
              <w:jc w:val="both"/>
              <w:rPr>
                <w:rFonts w:ascii="Times" w:hAnsi="Times"/>
              </w:rPr>
            </w:pPr>
            <w:r w:rsidRPr="00956EFD">
              <w:rPr>
                <w:rFonts w:ascii="Times" w:hAnsi="Times"/>
                <w:sz w:val="20"/>
              </w:rPr>
              <w:t xml:space="preserve">Are nucleic acids intracellular targets of CORM-derived </w:t>
            </w:r>
            <w:proofErr w:type="gramStart"/>
            <w:r w:rsidRPr="00956EFD">
              <w:rPr>
                <w:rFonts w:ascii="Times" w:hAnsi="Times"/>
                <w:sz w:val="20"/>
              </w:rPr>
              <w:t>Ru(</w:t>
            </w:r>
            <w:proofErr w:type="gramEnd"/>
            <w:r w:rsidRPr="00956EFD">
              <w:rPr>
                <w:rFonts w:ascii="Times" w:hAnsi="Times"/>
                <w:sz w:val="20"/>
              </w:rPr>
              <w:t>II) ions?</w:t>
            </w:r>
          </w:p>
        </w:tc>
        <w:tc>
          <w:tcPr>
            <w:tcW w:w="957" w:type="dxa"/>
          </w:tcPr>
          <w:p w14:paraId="2BD88F82" w14:textId="6327A817" w:rsidR="00B04713" w:rsidRPr="00C40C03" w:rsidRDefault="004054BA" w:rsidP="00F37E39">
            <w:pPr>
              <w:spacing w:line="276" w:lineRule="auto"/>
              <w:jc w:val="right"/>
              <w:rPr>
                <w:rFonts w:ascii="Times" w:hAnsi="Times"/>
                <w:sz w:val="20"/>
                <w:szCs w:val="20"/>
              </w:rPr>
            </w:pPr>
            <w:r>
              <w:rPr>
                <w:rFonts w:ascii="Times" w:hAnsi="Times"/>
                <w:sz w:val="20"/>
                <w:szCs w:val="20"/>
              </w:rPr>
              <w:t>215</w:t>
            </w:r>
          </w:p>
        </w:tc>
      </w:tr>
      <w:tr w:rsidR="00B04713" w:rsidRPr="00C40C03" w14:paraId="222A0B0B" w14:textId="77777777" w:rsidTr="00693AEE">
        <w:tc>
          <w:tcPr>
            <w:tcW w:w="1101" w:type="dxa"/>
          </w:tcPr>
          <w:p w14:paraId="3FC2DFF9" w14:textId="724E8355" w:rsidR="00B04713" w:rsidRPr="00C40C03" w:rsidRDefault="00956EFD" w:rsidP="008176A5">
            <w:pPr>
              <w:spacing w:line="276" w:lineRule="auto"/>
              <w:rPr>
                <w:rFonts w:ascii="Times" w:hAnsi="Times"/>
                <w:sz w:val="20"/>
                <w:szCs w:val="20"/>
              </w:rPr>
            </w:pPr>
            <w:r>
              <w:rPr>
                <w:rFonts w:ascii="Times" w:hAnsi="Times"/>
                <w:sz w:val="20"/>
                <w:szCs w:val="20"/>
              </w:rPr>
              <w:t>6.3.3</w:t>
            </w:r>
          </w:p>
        </w:tc>
        <w:tc>
          <w:tcPr>
            <w:tcW w:w="6662" w:type="dxa"/>
          </w:tcPr>
          <w:p w14:paraId="3217214F" w14:textId="1F22332B" w:rsidR="00B04713" w:rsidRPr="00C40C03" w:rsidRDefault="00956EFD" w:rsidP="008176A5">
            <w:pPr>
              <w:spacing w:line="276" w:lineRule="auto"/>
              <w:rPr>
                <w:rFonts w:ascii="Times" w:hAnsi="Times"/>
                <w:sz w:val="20"/>
                <w:szCs w:val="20"/>
              </w:rPr>
            </w:pPr>
            <w:r w:rsidRPr="00956EFD">
              <w:rPr>
                <w:rFonts w:ascii="Times" w:hAnsi="Times"/>
                <w:sz w:val="20"/>
                <w:szCs w:val="20"/>
              </w:rPr>
              <w:t xml:space="preserve">Why do sub-lethal doses of CORM-2 and CORM-3 induce ATP leakage from </w:t>
            </w:r>
            <w:r w:rsidRPr="00956EFD">
              <w:rPr>
                <w:rFonts w:ascii="Times" w:hAnsi="Times"/>
                <w:i/>
                <w:sz w:val="20"/>
                <w:szCs w:val="20"/>
              </w:rPr>
              <w:t>E. coli</w:t>
            </w:r>
            <w:r w:rsidRPr="00956EFD">
              <w:rPr>
                <w:rFonts w:ascii="Times" w:hAnsi="Times"/>
                <w:sz w:val="20"/>
                <w:szCs w:val="20"/>
              </w:rPr>
              <w:t xml:space="preserve"> cells?</w:t>
            </w:r>
          </w:p>
        </w:tc>
        <w:tc>
          <w:tcPr>
            <w:tcW w:w="957" w:type="dxa"/>
          </w:tcPr>
          <w:p w14:paraId="03685313" w14:textId="77777777" w:rsidR="00B04713" w:rsidRDefault="00B04713" w:rsidP="00F37E39">
            <w:pPr>
              <w:spacing w:line="276" w:lineRule="auto"/>
              <w:jc w:val="right"/>
              <w:rPr>
                <w:rFonts w:ascii="Times" w:hAnsi="Times"/>
                <w:sz w:val="20"/>
                <w:szCs w:val="20"/>
              </w:rPr>
            </w:pPr>
          </w:p>
          <w:p w14:paraId="3C65A2F9" w14:textId="5447B5C6" w:rsidR="004054BA" w:rsidRPr="00C40C03" w:rsidRDefault="004054BA" w:rsidP="00F37E39">
            <w:pPr>
              <w:spacing w:line="276" w:lineRule="auto"/>
              <w:jc w:val="right"/>
              <w:rPr>
                <w:rFonts w:ascii="Times" w:hAnsi="Times"/>
                <w:sz w:val="20"/>
                <w:szCs w:val="20"/>
              </w:rPr>
            </w:pPr>
            <w:r>
              <w:rPr>
                <w:rFonts w:ascii="Times" w:hAnsi="Times"/>
                <w:sz w:val="20"/>
                <w:szCs w:val="20"/>
              </w:rPr>
              <w:t>216</w:t>
            </w:r>
          </w:p>
        </w:tc>
      </w:tr>
      <w:tr w:rsidR="00B04713" w:rsidRPr="00C40C03" w14:paraId="10681BF5" w14:textId="77777777" w:rsidTr="00693AEE">
        <w:tc>
          <w:tcPr>
            <w:tcW w:w="1101" w:type="dxa"/>
          </w:tcPr>
          <w:p w14:paraId="41F65DA4" w14:textId="06C7AF79" w:rsidR="00B04713" w:rsidRPr="00C40C03" w:rsidRDefault="00956EFD" w:rsidP="008176A5">
            <w:pPr>
              <w:spacing w:line="276" w:lineRule="auto"/>
              <w:rPr>
                <w:rFonts w:ascii="Times" w:hAnsi="Times"/>
                <w:sz w:val="20"/>
                <w:szCs w:val="20"/>
              </w:rPr>
            </w:pPr>
            <w:r>
              <w:rPr>
                <w:rFonts w:ascii="Times" w:hAnsi="Times"/>
                <w:sz w:val="20"/>
                <w:szCs w:val="20"/>
              </w:rPr>
              <w:t>6.4</w:t>
            </w:r>
          </w:p>
        </w:tc>
        <w:tc>
          <w:tcPr>
            <w:tcW w:w="6662" w:type="dxa"/>
          </w:tcPr>
          <w:p w14:paraId="237342B5" w14:textId="5A546BB3" w:rsidR="00B04713" w:rsidRPr="005C4638" w:rsidRDefault="00956EFD" w:rsidP="008176A5">
            <w:pPr>
              <w:spacing w:line="276" w:lineRule="auto"/>
              <w:rPr>
                <w:rFonts w:ascii="Times" w:hAnsi="Times"/>
                <w:sz w:val="20"/>
                <w:szCs w:val="20"/>
              </w:rPr>
            </w:pPr>
            <w:r>
              <w:rPr>
                <w:rFonts w:ascii="Times" w:hAnsi="Times"/>
                <w:sz w:val="20"/>
                <w:szCs w:val="20"/>
              </w:rPr>
              <w:t>Concluding remarks</w:t>
            </w:r>
          </w:p>
        </w:tc>
        <w:tc>
          <w:tcPr>
            <w:tcW w:w="957" w:type="dxa"/>
          </w:tcPr>
          <w:p w14:paraId="3E991A8B" w14:textId="77777777" w:rsidR="00B04713" w:rsidRDefault="004054BA" w:rsidP="00F37E39">
            <w:pPr>
              <w:spacing w:line="276" w:lineRule="auto"/>
              <w:jc w:val="right"/>
              <w:rPr>
                <w:rFonts w:ascii="Times" w:hAnsi="Times"/>
                <w:sz w:val="20"/>
                <w:szCs w:val="20"/>
              </w:rPr>
            </w:pPr>
            <w:r>
              <w:rPr>
                <w:rFonts w:ascii="Times" w:hAnsi="Times"/>
                <w:sz w:val="20"/>
                <w:szCs w:val="20"/>
              </w:rPr>
              <w:t>218</w:t>
            </w:r>
          </w:p>
          <w:p w14:paraId="17D2E356" w14:textId="4E348AFC" w:rsidR="00693AEE" w:rsidRPr="00C40C03" w:rsidRDefault="00693AEE" w:rsidP="00F37E39">
            <w:pPr>
              <w:spacing w:line="276" w:lineRule="auto"/>
              <w:jc w:val="right"/>
              <w:rPr>
                <w:rFonts w:ascii="Times" w:hAnsi="Times"/>
                <w:sz w:val="20"/>
                <w:szCs w:val="20"/>
              </w:rPr>
            </w:pPr>
          </w:p>
        </w:tc>
      </w:tr>
      <w:tr w:rsidR="00B04713" w:rsidRPr="00C40C03" w14:paraId="212C6207" w14:textId="77777777" w:rsidTr="00693AEE">
        <w:tc>
          <w:tcPr>
            <w:tcW w:w="1101" w:type="dxa"/>
          </w:tcPr>
          <w:p w14:paraId="050544F3" w14:textId="73017750" w:rsidR="00B04713" w:rsidRPr="00693AEE" w:rsidRDefault="00956EFD" w:rsidP="008176A5">
            <w:pPr>
              <w:spacing w:line="276" w:lineRule="auto"/>
              <w:rPr>
                <w:rFonts w:ascii="Times" w:hAnsi="Times"/>
                <w:b/>
                <w:sz w:val="20"/>
                <w:szCs w:val="20"/>
              </w:rPr>
            </w:pPr>
            <w:r w:rsidRPr="00693AEE">
              <w:rPr>
                <w:rFonts w:ascii="Times" w:hAnsi="Times"/>
                <w:b/>
                <w:sz w:val="20"/>
                <w:szCs w:val="20"/>
              </w:rPr>
              <w:t>Chapter 7</w:t>
            </w:r>
          </w:p>
        </w:tc>
        <w:tc>
          <w:tcPr>
            <w:tcW w:w="6662" w:type="dxa"/>
          </w:tcPr>
          <w:p w14:paraId="3632C192" w14:textId="311F9B86" w:rsidR="00B04713" w:rsidRPr="00693AEE" w:rsidRDefault="00956EFD" w:rsidP="008176A5">
            <w:pPr>
              <w:spacing w:line="276" w:lineRule="auto"/>
              <w:rPr>
                <w:rFonts w:ascii="Times" w:hAnsi="Times"/>
                <w:b/>
                <w:sz w:val="20"/>
                <w:szCs w:val="20"/>
              </w:rPr>
            </w:pPr>
            <w:r w:rsidRPr="00693AEE">
              <w:rPr>
                <w:rFonts w:ascii="Times" w:hAnsi="Times"/>
                <w:b/>
                <w:sz w:val="20"/>
                <w:szCs w:val="20"/>
              </w:rPr>
              <w:t>A re-examination of CORM-3 cytotoxicity</w:t>
            </w:r>
          </w:p>
        </w:tc>
        <w:tc>
          <w:tcPr>
            <w:tcW w:w="957" w:type="dxa"/>
          </w:tcPr>
          <w:p w14:paraId="5EA3F37B" w14:textId="77777777" w:rsidR="00B04713" w:rsidRDefault="004054BA" w:rsidP="00F37E39">
            <w:pPr>
              <w:spacing w:line="276" w:lineRule="auto"/>
              <w:jc w:val="right"/>
              <w:rPr>
                <w:rFonts w:ascii="Times" w:hAnsi="Times"/>
                <w:b/>
                <w:sz w:val="20"/>
                <w:szCs w:val="20"/>
              </w:rPr>
            </w:pPr>
            <w:r w:rsidRPr="00693AEE">
              <w:rPr>
                <w:rFonts w:ascii="Times" w:hAnsi="Times"/>
                <w:b/>
                <w:sz w:val="20"/>
                <w:szCs w:val="20"/>
              </w:rPr>
              <w:t>220</w:t>
            </w:r>
          </w:p>
          <w:p w14:paraId="5438C6B8" w14:textId="50C4B3B2" w:rsidR="00693AEE" w:rsidRPr="00693AEE" w:rsidRDefault="00693AEE" w:rsidP="00F37E39">
            <w:pPr>
              <w:spacing w:line="276" w:lineRule="auto"/>
              <w:jc w:val="right"/>
              <w:rPr>
                <w:rFonts w:ascii="Times" w:hAnsi="Times"/>
                <w:b/>
                <w:sz w:val="20"/>
                <w:szCs w:val="20"/>
              </w:rPr>
            </w:pPr>
          </w:p>
        </w:tc>
      </w:tr>
      <w:tr w:rsidR="00B04713" w:rsidRPr="00C40C03" w14:paraId="2CF932E2" w14:textId="77777777" w:rsidTr="00693AEE">
        <w:tc>
          <w:tcPr>
            <w:tcW w:w="1101" w:type="dxa"/>
          </w:tcPr>
          <w:p w14:paraId="3EB97093" w14:textId="64467906" w:rsidR="00B04713" w:rsidRPr="00C40C03" w:rsidRDefault="00956EFD" w:rsidP="008176A5">
            <w:pPr>
              <w:spacing w:line="276" w:lineRule="auto"/>
              <w:rPr>
                <w:rFonts w:ascii="Times" w:hAnsi="Times"/>
                <w:sz w:val="20"/>
                <w:szCs w:val="20"/>
              </w:rPr>
            </w:pPr>
            <w:r>
              <w:rPr>
                <w:rFonts w:ascii="Times" w:hAnsi="Times"/>
                <w:sz w:val="20"/>
                <w:szCs w:val="20"/>
              </w:rPr>
              <w:t>7.1</w:t>
            </w:r>
          </w:p>
        </w:tc>
        <w:tc>
          <w:tcPr>
            <w:tcW w:w="6662" w:type="dxa"/>
          </w:tcPr>
          <w:p w14:paraId="6B207C8F" w14:textId="04FC7E0F" w:rsidR="00B04713" w:rsidRPr="0073744C" w:rsidRDefault="00956EFD" w:rsidP="008176A5">
            <w:pPr>
              <w:spacing w:line="276" w:lineRule="auto"/>
              <w:rPr>
                <w:rFonts w:ascii="Times" w:hAnsi="Times"/>
                <w:sz w:val="20"/>
                <w:szCs w:val="20"/>
              </w:rPr>
            </w:pPr>
            <w:r>
              <w:rPr>
                <w:rFonts w:ascii="Times" w:hAnsi="Times"/>
                <w:sz w:val="20"/>
                <w:szCs w:val="20"/>
              </w:rPr>
              <w:t>Introduction</w:t>
            </w:r>
          </w:p>
        </w:tc>
        <w:tc>
          <w:tcPr>
            <w:tcW w:w="957" w:type="dxa"/>
          </w:tcPr>
          <w:p w14:paraId="58576CE3" w14:textId="252E9ED0" w:rsidR="00B04713" w:rsidRPr="00C40C03" w:rsidRDefault="004054BA" w:rsidP="00F37E39">
            <w:pPr>
              <w:spacing w:line="276" w:lineRule="auto"/>
              <w:jc w:val="right"/>
              <w:rPr>
                <w:rFonts w:ascii="Times" w:hAnsi="Times"/>
                <w:sz w:val="20"/>
                <w:szCs w:val="20"/>
              </w:rPr>
            </w:pPr>
            <w:r>
              <w:rPr>
                <w:rFonts w:ascii="Times" w:hAnsi="Times"/>
                <w:sz w:val="20"/>
                <w:szCs w:val="20"/>
              </w:rPr>
              <w:t>220</w:t>
            </w:r>
          </w:p>
        </w:tc>
      </w:tr>
      <w:tr w:rsidR="00B04713" w:rsidRPr="00C40C03" w14:paraId="501EFB5A" w14:textId="77777777" w:rsidTr="00693AEE">
        <w:tc>
          <w:tcPr>
            <w:tcW w:w="1101" w:type="dxa"/>
          </w:tcPr>
          <w:p w14:paraId="6F21C996" w14:textId="254F0715" w:rsidR="00B04713" w:rsidRPr="00C40C03" w:rsidRDefault="00956EFD" w:rsidP="008176A5">
            <w:pPr>
              <w:spacing w:line="276" w:lineRule="auto"/>
              <w:rPr>
                <w:rFonts w:ascii="Times" w:hAnsi="Times"/>
                <w:sz w:val="20"/>
                <w:szCs w:val="20"/>
              </w:rPr>
            </w:pPr>
            <w:r>
              <w:rPr>
                <w:rFonts w:ascii="Times" w:hAnsi="Times"/>
                <w:sz w:val="20"/>
                <w:szCs w:val="20"/>
              </w:rPr>
              <w:t>7.1.1</w:t>
            </w:r>
          </w:p>
        </w:tc>
        <w:tc>
          <w:tcPr>
            <w:tcW w:w="6662" w:type="dxa"/>
          </w:tcPr>
          <w:p w14:paraId="7E3F7640" w14:textId="42931488" w:rsidR="00B04713" w:rsidRPr="0073744C" w:rsidRDefault="00956EFD" w:rsidP="008176A5">
            <w:pPr>
              <w:spacing w:line="276" w:lineRule="auto"/>
              <w:rPr>
                <w:rFonts w:ascii="Times" w:hAnsi="Times"/>
                <w:sz w:val="20"/>
                <w:szCs w:val="20"/>
              </w:rPr>
            </w:pPr>
            <w:r w:rsidRPr="00956EFD">
              <w:rPr>
                <w:rFonts w:ascii="Times" w:hAnsi="Times"/>
                <w:sz w:val="20"/>
                <w:szCs w:val="20"/>
              </w:rPr>
              <w:t>The employment of CORM-2 and CORM-3 as experimental tools to elucidate the roles of CO in mammalian physiology</w:t>
            </w:r>
          </w:p>
        </w:tc>
        <w:tc>
          <w:tcPr>
            <w:tcW w:w="957" w:type="dxa"/>
          </w:tcPr>
          <w:p w14:paraId="088F61AA" w14:textId="77777777" w:rsidR="00B04713" w:rsidRDefault="00B04713" w:rsidP="00F37E39">
            <w:pPr>
              <w:spacing w:line="276" w:lineRule="auto"/>
              <w:jc w:val="right"/>
              <w:rPr>
                <w:rFonts w:ascii="Times" w:hAnsi="Times"/>
                <w:sz w:val="20"/>
                <w:szCs w:val="20"/>
              </w:rPr>
            </w:pPr>
          </w:p>
          <w:p w14:paraId="63A871B4" w14:textId="7FA270E6" w:rsidR="004054BA" w:rsidRPr="00C40C03" w:rsidRDefault="004054BA" w:rsidP="00F37E39">
            <w:pPr>
              <w:spacing w:line="276" w:lineRule="auto"/>
              <w:jc w:val="right"/>
              <w:rPr>
                <w:rFonts w:ascii="Times" w:hAnsi="Times"/>
                <w:sz w:val="20"/>
                <w:szCs w:val="20"/>
              </w:rPr>
            </w:pPr>
            <w:r>
              <w:rPr>
                <w:rFonts w:ascii="Times" w:hAnsi="Times"/>
                <w:sz w:val="20"/>
                <w:szCs w:val="20"/>
              </w:rPr>
              <w:t>220</w:t>
            </w:r>
          </w:p>
        </w:tc>
      </w:tr>
      <w:tr w:rsidR="00B04713" w:rsidRPr="00C40C03" w14:paraId="0211A799" w14:textId="77777777" w:rsidTr="00693AEE">
        <w:tc>
          <w:tcPr>
            <w:tcW w:w="1101" w:type="dxa"/>
          </w:tcPr>
          <w:p w14:paraId="4F9D9A4A" w14:textId="45EF826E" w:rsidR="00B04713" w:rsidRPr="00C40C03" w:rsidRDefault="00956EFD" w:rsidP="008176A5">
            <w:pPr>
              <w:spacing w:line="276" w:lineRule="auto"/>
              <w:rPr>
                <w:rFonts w:ascii="Times" w:hAnsi="Times"/>
                <w:sz w:val="20"/>
                <w:szCs w:val="20"/>
              </w:rPr>
            </w:pPr>
            <w:r>
              <w:rPr>
                <w:rFonts w:ascii="Times" w:hAnsi="Times"/>
                <w:sz w:val="20"/>
                <w:szCs w:val="20"/>
              </w:rPr>
              <w:t>7.1.2</w:t>
            </w:r>
          </w:p>
        </w:tc>
        <w:tc>
          <w:tcPr>
            <w:tcW w:w="6662" w:type="dxa"/>
          </w:tcPr>
          <w:p w14:paraId="6C34E69E" w14:textId="36F32122" w:rsidR="00B04713" w:rsidRPr="0073744C" w:rsidRDefault="00956EFD" w:rsidP="008176A5">
            <w:pPr>
              <w:spacing w:line="276" w:lineRule="auto"/>
              <w:rPr>
                <w:rFonts w:ascii="Times" w:hAnsi="Times"/>
                <w:sz w:val="20"/>
                <w:szCs w:val="20"/>
              </w:rPr>
            </w:pPr>
            <w:r w:rsidRPr="00956EFD">
              <w:rPr>
                <w:rFonts w:ascii="Times" w:hAnsi="Times"/>
                <w:sz w:val="20"/>
                <w:szCs w:val="20"/>
              </w:rPr>
              <w:t>Do the cytotoxic effects of CORM-2 and CORM-3 against cultured mammalian cells require a re-examination?</w:t>
            </w:r>
          </w:p>
        </w:tc>
        <w:tc>
          <w:tcPr>
            <w:tcW w:w="957" w:type="dxa"/>
          </w:tcPr>
          <w:p w14:paraId="15D225F6" w14:textId="77777777" w:rsidR="00B04713" w:rsidRDefault="00B04713" w:rsidP="00F37E39">
            <w:pPr>
              <w:spacing w:line="276" w:lineRule="auto"/>
              <w:jc w:val="right"/>
              <w:rPr>
                <w:rFonts w:ascii="Times" w:hAnsi="Times"/>
                <w:sz w:val="20"/>
                <w:szCs w:val="20"/>
              </w:rPr>
            </w:pPr>
          </w:p>
          <w:p w14:paraId="44801E27" w14:textId="3A071254" w:rsidR="004054BA" w:rsidRPr="00C40C03" w:rsidRDefault="004054BA" w:rsidP="00F37E39">
            <w:pPr>
              <w:spacing w:line="276" w:lineRule="auto"/>
              <w:jc w:val="right"/>
              <w:rPr>
                <w:rFonts w:ascii="Times" w:hAnsi="Times"/>
                <w:sz w:val="20"/>
                <w:szCs w:val="20"/>
              </w:rPr>
            </w:pPr>
            <w:r>
              <w:rPr>
                <w:rFonts w:ascii="Times" w:hAnsi="Times"/>
                <w:sz w:val="20"/>
                <w:szCs w:val="20"/>
              </w:rPr>
              <w:t>222</w:t>
            </w:r>
          </w:p>
        </w:tc>
      </w:tr>
      <w:tr w:rsidR="00B04713" w:rsidRPr="00C40C03" w14:paraId="7C3BAB73" w14:textId="77777777" w:rsidTr="00693AEE">
        <w:trPr>
          <w:trHeight w:val="67"/>
        </w:trPr>
        <w:tc>
          <w:tcPr>
            <w:tcW w:w="1101" w:type="dxa"/>
          </w:tcPr>
          <w:p w14:paraId="7A573B7F" w14:textId="5CD2A777" w:rsidR="00B04713" w:rsidRPr="00C40C03" w:rsidRDefault="00956EFD" w:rsidP="008176A5">
            <w:pPr>
              <w:spacing w:line="276" w:lineRule="auto"/>
              <w:rPr>
                <w:rFonts w:ascii="Times" w:hAnsi="Times"/>
                <w:sz w:val="20"/>
                <w:szCs w:val="20"/>
              </w:rPr>
            </w:pPr>
            <w:r>
              <w:rPr>
                <w:rFonts w:ascii="Times" w:hAnsi="Times"/>
                <w:sz w:val="20"/>
                <w:szCs w:val="20"/>
              </w:rPr>
              <w:t>7.1.3</w:t>
            </w:r>
          </w:p>
        </w:tc>
        <w:tc>
          <w:tcPr>
            <w:tcW w:w="6662" w:type="dxa"/>
          </w:tcPr>
          <w:p w14:paraId="7F9269B3" w14:textId="4548E729" w:rsidR="00B04713" w:rsidRPr="00C40C03" w:rsidRDefault="00956EFD" w:rsidP="008176A5">
            <w:pPr>
              <w:spacing w:line="276" w:lineRule="auto"/>
              <w:rPr>
                <w:rFonts w:ascii="Times" w:hAnsi="Times"/>
                <w:sz w:val="20"/>
                <w:szCs w:val="20"/>
              </w:rPr>
            </w:pPr>
            <w:r w:rsidRPr="00956EFD">
              <w:rPr>
                <w:rFonts w:ascii="Times" w:hAnsi="Times"/>
                <w:sz w:val="20"/>
                <w:szCs w:val="20"/>
              </w:rPr>
              <w:t xml:space="preserve">Determining an appropriate cell viability test to examine the cytotoxicity of CORM-2 and CORM-3 </w:t>
            </w:r>
            <w:r w:rsidRPr="00956EFD">
              <w:rPr>
                <w:rFonts w:ascii="Times" w:hAnsi="Times"/>
                <w:i/>
                <w:sz w:val="20"/>
                <w:szCs w:val="20"/>
              </w:rPr>
              <w:t>in vitro</w:t>
            </w:r>
          </w:p>
        </w:tc>
        <w:tc>
          <w:tcPr>
            <w:tcW w:w="957" w:type="dxa"/>
          </w:tcPr>
          <w:p w14:paraId="3C56F0B0" w14:textId="77777777" w:rsidR="00B04713" w:rsidRDefault="00B04713" w:rsidP="00F37E39">
            <w:pPr>
              <w:spacing w:line="276" w:lineRule="auto"/>
              <w:jc w:val="right"/>
              <w:rPr>
                <w:rFonts w:ascii="Times" w:hAnsi="Times"/>
                <w:sz w:val="20"/>
                <w:szCs w:val="20"/>
              </w:rPr>
            </w:pPr>
          </w:p>
          <w:p w14:paraId="2EEE04D2" w14:textId="6E5C7769" w:rsidR="004054BA" w:rsidRPr="00C40C03" w:rsidRDefault="004054BA" w:rsidP="00F37E39">
            <w:pPr>
              <w:spacing w:line="276" w:lineRule="auto"/>
              <w:jc w:val="right"/>
              <w:rPr>
                <w:rFonts w:ascii="Times" w:hAnsi="Times"/>
                <w:sz w:val="20"/>
                <w:szCs w:val="20"/>
              </w:rPr>
            </w:pPr>
            <w:r>
              <w:rPr>
                <w:rFonts w:ascii="Times" w:hAnsi="Times"/>
                <w:sz w:val="20"/>
                <w:szCs w:val="20"/>
              </w:rPr>
              <w:t>223</w:t>
            </w:r>
          </w:p>
        </w:tc>
      </w:tr>
      <w:tr w:rsidR="00956EFD" w:rsidRPr="00C40C03" w14:paraId="0F8149DA" w14:textId="77777777" w:rsidTr="00693AEE">
        <w:tc>
          <w:tcPr>
            <w:tcW w:w="1101" w:type="dxa"/>
          </w:tcPr>
          <w:p w14:paraId="52E1A756" w14:textId="355F4EBB" w:rsidR="00956EFD" w:rsidRPr="00C40C03" w:rsidRDefault="00956EFD" w:rsidP="00F232D5">
            <w:pPr>
              <w:spacing w:line="276" w:lineRule="auto"/>
              <w:rPr>
                <w:rFonts w:ascii="Times" w:hAnsi="Times"/>
                <w:sz w:val="20"/>
                <w:szCs w:val="20"/>
              </w:rPr>
            </w:pPr>
            <w:r>
              <w:rPr>
                <w:rFonts w:ascii="Times" w:hAnsi="Times"/>
                <w:sz w:val="20"/>
                <w:szCs w:val="20"/>
              </w:rPr>
              <w:t>7.1.4</w:t>
            </w:r>
          </w:p>
        </w:tc>
        <w:tc>
          <w:tcPr>
            <w:tcW w:w="6662" w:type="dxa"/>
          </w:tcPr>
          <w:p w14:paraId="35DD69CE" w14:textId="6B10C68C" w:rsidR="00956EFD" w:rsidRPr="00C40C03" w:rsidRDefault="00956EFD" w:rsidP="00F232D5">
            <w:pPr>
              <w:spacing w:line="276" w:lineRule="auto"/>
              <w:rPr>
                <w:rFonts w:ascii="Times" w:hAnsi="Times"/>
                <w:sz w:val="20"/>
                <w:szCs w:val="20"/>
              </w:rPr>
            </w:pPr>
            <w:r w:rsidRPr="00956EFD">
              <w:rPr>
                <w:rFonts w:ascii="Times" w:hAnsi="Times"/>
                <w:sz w:val="20"/>
                <w:szCs w:val="20"/>
              </w:rPr>
              <w:t>Aims and objectives of Chapter 7</w:t>
            </w:r>
          </w:p>
        </w:tc>
        <w:tc>
          <w:tcPr>
            <w:tcW w:w="957" w:type="dxa"/>
          </w:tcPr>
          <w:p w14:paraId="0A30DC54" w14:textId="6B03CD38" w:rsidR="00956EFD" w:rsidRPr="00C40C03" w:rsidRDefault="004054BA" w:rsidP="00F37E39">
            <w:pPr>
              <w:spacing w:line="276" w:lineRule="auto"/>
              <w:jc w:val="right"/>
              <w:rPr>
                <w:rFonts w:ascii="Times" w:hAnsi="Times"/>
                <w:sz w:val="20"/>
                <w:szCs w:val="20"/>
              </w:rPr>
            </w:pPr>
            <w:r>
              <w:rPr>
                <w:rFonts w:ascii="Times" w:hAnsi="Times"/>
                <w:sz w:val="20"/>
                <w:szCs w:val="20"/>
              </w:rPr>
              <w:t>224</w:t>
            </w:r>
          </w:p>
        </w:tc>
      </w:tr>
      <w:tr w:rsidR="00956EFD" w:rsidRPr="00C40C03" w14:paraId="30CF4597" w14:textId="77777777" w:rsidTr="00693AEE">
        <w:tc>
          <w:tcPr>
            <w:tcW w:w="1101" w:type="dxa"/>
          </w:tcPr>
          <w:p w14:paraId="6DFAE0AC" w14:textId="2AFD9F6D" w:rsidR="00956EFD" w:rsidRPr="00C40C03" w:rsidRDefault="00956EFD" w:rsidP="00F232D5">
            <w:pPr>
              <w:spacing w:line="276" w:lineRule="auto"/>
              <w:rPr>
                <w:rFonts w:ascii="Times" w:hAnsi="Times"/>
                <w:sz w:val="20"/>
                <w:szCs w:val="20"/>
              </w:rPr>
            </w:pPr>
            <w:r>
              <w:rPr>
                <w:rFonts w:ascii="Times" w:hAnsi="Times"/>
                <w:sz w:val="20"/>
                <w:szCs w:val="20"/>
              </w:rPr>
              <w:t>7.2</w:t>
            </w:r>
          </w:p>
        </w:tc>
        <w:tc>
          <w:tcPr>
            <w:tcW w:w="6662" w:type="dxa"/>
          </w:tcPr>
          <w:p w14:paraId="4C8A1454" w14:textId="65E6B605" w:rsidR="00956EFD" w:rsidRPr="00B04713" w:rsidRDefault="00956EFD" w:rsidP="00F232D5">
            <w:pPr>
              <w:spacing w:line="276" w:lineRule="auto"/>
              <w:jc w:val="both"/>
              <w:rPr>
                <w:rFonts w:ascii="Times" w:hAnsi="Times"/>
              </w:rPr>
            </w:pPr>
            <w:r>
              <w:rPr>
                <w:rFonts w:ascii="Times" w:hAnsi="Times"/>
                <w:sz w:val="20"/>
              </w:rPr>
              <w:t>Results</w:t>
            </w:r>
          </w:p>
        </w:tc>
        <w:tc>
          <w:tcPr>
            <w:tcW w:w="957" w:type="dxa"/>
          </w:tcPr>
          <w:p w14:paraId="683ABF71" w14:textId="6311B843" w:rsidR="00956EFD" w:rsidRPr="00C40C03" w:rsidRDefault="004054BA" w:rsidP="00F37E39">
            <w:pPr>
              <w:spacing w:line="276" w:lineRule="auto"/>
              <w:jc w:val="right"/>
              <w:rPr>
                <w:rFonts w:ascii="Times" w:hAnsi="Times"/>
                <w:sz w:val="20"/>
                <w:szCs w:val="20"/>
              </w:rPr>
            </w:pPr>
            <w:r>
              <w:rPr>
                <w:rFonts w:ascii="Times" w:hAnsi="Times"/>
                <w:sz w:val="20"/>
                <w:szCs w:val="20"/>
              </w:rPr>
              <w:t>224</w:t>
            </w:r>
          </w:p>
        </w:tc>
      </w:tr>
      <w:tr w:rsidR="00956EFD" w:rsidRPr="00C40C03" w14:paraId="04206F68" w14:textId="77777777" w:rsidTr="00693AEE">
        <w:tc>
          <w:tcPr>
            <w:tcW w:w="1101" w:type="dxa"/>
          </w:tcPr>
          <w:p w14:paraId="1AAD8F25" w14:textId="15AE29EE" w:rsidR="00956EFD" w:rsidRPr="00C40C03" w:rsidRDefault="00956EFD" w:rsidP="00F232D5">
            <w:pPr>
              <w:spacing w:line="276" w:lineRule="auto"/>
              <w:rPr>
                <w:rFonts w:ascii="Times" w:hAnsi="Times"/>
                <w:sz w:val="20"/>
                <w:szCs w:val="20"/>
              </w:rPr>
            </w:pPr>
            <w:r>
              <w:rPr>
                <w:rFonts w:ascii="Times" w:hAnsi="Times"/>
                <w:sz w:val="20"/>
                <w:szCs w:val="20"/>
              </w:rPr>
              <w:t>7.2.1</w:t>
            </w:r>
          </w:p>
        </w:tc>
        <w:tc>
          <w:tcPr>
            <w:tcW w:w="6662" w:type="dxa"/>
          </w:tcPr>
          <w:p w14:paraId="0F593764" w14:textId="741E3E1E" w:rsidR="00956EFD" w:rsidRPr="00956EFD" w:rsidRDefault="00956EFD" w:rsidP="00956EFD">
            <w:pPr>
              <w:spacing w:line="276" w:lineRule="auto"/>
              <w:rPr>
                <w:rFonts w:ascii="Times" w:hAnsi="Times"/>
                <w:sz w:val="20"/>
                <w:szCs w:val="20"/>
              </w:rPr>
            </w:pPr>
            <w:r w:rsidRPr="00956EFD">
              <w:rPr>
                <w:rFonts w:ascii="Times" w:hAnsi="Times"/>
                <w:sz w:val="20"/>
              </w:rPr>
              <w:t>CORM-3 is cytotoxic to human RKO cells in PBS</w:t>
            </w:r>
          </w:p>
        </w:tc>
        <w:tc>
          <w:tcPr>
            <w:tcW w:w="957" w:type="dxa"/>
          </w:tcPr>
          <w:p w14:paraId="6CAEAC9A" w14:textId="038162E3" w:rsidR="00956EFD" w:rsidRPr="00C40C03" w:rsidRDefault="004054BA" w:rsidP="00F37E39">
            <w:pPr>
              <w:spacing w:line="276" w:lineRule="auto"/>
              <w:jc w:val="right"/>
              <w:rPr>
                <w:rFonts w:ascii="Times" w:hAnsi="Times"/>
                <w:sz w:val="20"/>
                <w:szCs w:val="20"/>
              </w:rPr>
            </w:pPr>
            <w:r>
              <w:rPr>
                <w:rFonts w:ascii="Times" w:hAnsi="Times"/>
                <w:sz w:val="20"/>
                <w:szCs w:val="20"/>
              </w:rPr>
              <w:t>224</w:t>
            </w:r>
          </w:p>
        </w:tc>
      </w:tr>
      <w:tr w:rsidR="00956EFD" w:rsidRPr="00C40C03" w14:paraId="76B8039D" w14:textId="77777777" w:rsidTr="00693AEE">
        <w:tc>
          <w:tcPr>
            <w:tcW w:w="1101" w:type="dxa"/>
          </w:tcPr>
          <w:p w14:paraId="6B5EAC24" w14:textId="169E9D9A" w:rsidR="00956EFD" w:rsidRPr="00C40C03" w:rsidRDefault="00956EFD" w:rsidP="00F232D5">
            <w:pPr>
              <w:spacing w:line="276" w:lineRule="auto"/>
              <w:rPr>
                <w:rFonts w:ascii="Times" w:hAnsi="Times"/>
                <w:sz w:val="20"/>
                <w:szCs w:val="20"/>
              </w:rPr>
            </w:pPr>
            <w:r>
              <w:rPr>
                <w:rFonts w:ascii="Times" w:hAnsi="Times"/>
                <w:sz w:val="20"/>
                <w:szCs w:val="20"/>
              </w:rPr>
              <w:t>7.2.2</w:t>
            </w:r>
          </w:p>
        </w:tc>
        <w:tc>
          <w:tcPr>
            <w:tcW w:w="6662" w:type="dxa"/>
          </w:tcPr>
          <w:p w14:paraId="29FEC63C" w14:textId="47434279" w:rsidR="00956EFD" w:rsidRPr="005C4638" w:rsidRDefault="00956EFD" w:rsidP="00F232D5">
            <w:pPr>
              <w:spacing w:line="276" w:lineRule="auto"/>
              <w:rPr>
                <w:rFonts w:ascii="Times" w:hAnsi="Times"/>
                <w:sz w:val="20"/>
                <w:szCs w:val="20"/>
              </w:rPr>
            </w:pPr>
            <w:r w:rsidRPr="00956EFD">
              <w:rPr>
                <w:rFonts w:ascii="Times" w:hAnsi="Times"/>
                <w:sz w:val="20"/>
                <w:szCs w:val="20"/>
              </w:rPr>
              <w:t xml:space="preserve">Rich growth media and/or FCS protect human RKO cells against CORM-3 </w:t>
            </w:r>
            <w:r w:rsidRPr="00956EFD">
              <w:rPr>
                <w:rFonts w:ascii="Times" w:hAnsi="Times"/>
                <w:sz w:val="20"/>
                <w:szCs w:val="20"/>
              </w:rPr>
              <w:lastRenderedPageBreak/>
              <w:t xml:space="preserve">cytotoxicity </w:t>
            </w:r>
            <w:r w:rsidRPr="00956EFD">
              <w:rPr>
                <w:rFonts w:ascii="Times" w:hAnsi="Times"/>
                <w:i/>
                <w:sz w:val="20"/>
                <w:szCs w:val="20"/>
              </w:rPr>
              <w:t>in vitro</w:t>
            </w:r>
          </w:p>
        </w:tc>
        <w:tc>
          <w:tcPr>
            <w:tcW w:w="957" w:type="dxa"/>
          </w:tcPr>
          <w:p w14:paraId="15BB5B4F" w14:textId="77777777" w:rsidR="00956EFD" w:rsidRDefault="00956EFD" w:rsidP="00F37E39">
            <w:pPr>
              <w:spacing w:line="276" w:lineRule="auto"/>
              <w:jc w:val="right"/>
              <w:rPr>
                <w:rFonts w:ascii="Times" w:hAnsi="Times"/>
                <w:sz w:val="20"/>
                <w:szCs w:val="20"/>
              </w:rPr>
            </w:pPr>
          </w:p>
          <w:p w14:paraId="2E07A7AA" w14:textId="4FAAAC0E" w:rsidR="004054BA" w:rsidRPr="00C40C03" w:rsidRDefault="004054BA" w:rsidP="00F37E39">
            <w:pPr>
              <w:spacing w:line="276" w:lineRule="auto"/>
              <w:jc w:val="right"/>
              <w:rPr>
                <w:rFonts w:ascii="Times" w:hAnsi="Times"/>
                <w:sz w:val="20"/>
                <w:szCs w:val="20"/>
              </w:rPr>
            </w:pPr>
            <w:r>
              <w:rPr>
                <w:rFonts w:ascii="Times" w:hAnsi="Times"/>
                <w:sz w:val="20"/>
                <w:szCs w:val="20"/>
              </w:rPr>
              <w:lastRenderedPageBreak/>
              <w:t>225</w:t>
            </w:r>
          </w:p>
        </w:tc>
      </w:tr>
      <w:tr w:rsidR="00956EFD" w:rsidRPr="00C40C03" w14:paraId="35F98039" w14:textId="77777777" w:rsidTr="00693AEE">
        <w:tc>
          <w:tcPr>
            <w:tcW w:w="1101" w:type="dxa"/>
          </w:tcPr>
          <w:p w14:paraId="0C6F9C98" w14:textId="3D9417B4" w:rsidR="00956EFD" w:rsidRPr="00C40C03" w:rsidRDefault="00956EFD" w:rsidP="00F232D5">
            <w:pPr>
              <w:spacing w:line="276" w:lineRule="auto"/>
              <w:rPr>
                <w:rFonts w:ascii="Times" w:hAnsi="Times"/>
                <w:sz w:val="20"/>
                <w:szCs w:val="20"/>
              </w:rPr>
            </w:pPr>
            <w:r>
              <w:rPr>
                <w:rFonts w:ascii="Times" w:hAnsi="Times"/>
                <w:sz w:val="20"/>
                <w:szCs w:val="20"/>
              </w:rPr>
              <w:lastRenderedPageBreak/>
              <w:t>7.2.3</w:t>
            </w:r>
          </w:p>
        </w:tc>
        <w:tc>
          <w:tcPr>
            <w:tcW w:w="6662" w:type="dxa"/>
          </w:tcPr>
          <w:p w14:paraId="30D71EC1" w14:textId="7360689D" w:rsidR="00956EFD" w:rsidRPr="005B2291" w:rsidRDefault="00956EFD" w:rsidP="00F232D5">
            <w:pPr>
              <w:spacing w:line="276" w:lineRule="auto"/>
              <w:rPr>
                <w:rFonts w:ascii="Times" w:hAnsi="Times"/>
                <w:sz w:val="20"/>
                <w:szCs w:val="20"/>
              </w:rPr>
            </w:pPr>
            <w:r w:rsidRPr="00956EFD">
              <w:rPr>
                <w:rFonts w:ascii="Times" w:hAnsi="Times"/>
                <w:sz w:val="20"/>
              </w:rPr>
              <w:t xml:space="preserve">Human RKO cells accumulate CORM-3-derived Ru to milimolar levels </w:t>
            </w:r>
            <w:r w:rsidRPr="00956EFD">
              <w:rPr>
                <w:rFonts w:ascii="Times" w:hAnsi="Times"/>
                <w:i/>
                <w:sz w:val="20"/>
              </w:rPr>
              <w:t>in vitro</w:t>
            </w:r>
            <w:r w:rsidRPr="00956EFD">
              <w:rPr>
                <w:rFonts w:ascii="Times" w:hAnsi="Times"/>
                <w:sz w:val="20"/>
              </w:rPr>
              <w:t>, but rich growth media decreases the extent of accumulation</w:t>
            </w:r>
          </w:p>
        </w:tc>
        <w:tc>
          <w:tcPr>
            <w:tcW w:w="957" w:type="dxa"/>
          </w:tcPr>
          <w:p w14:paraId="6197846D" w14:textId="77777777" w:rsidR="00956EFD" w:rsidRDefault="00956EFD" w:rsidP="00F37E39">
            <w:pPr>
              <w:spacing w:line="276" w:lineRule="auto"/>
              <w:jc w:val="right"/>
              <w:rPr>
                <w:rFonts w:ascii="Times" w:hAnsi="Times"/>
                <w:sz w:val="20"/>
                <w:szCs w:val="20"/>
              </w:rPr>
            </w:pPr>
          </w:p>
          <w:p w14:paraId="47C39A0B" w14:textId="0CC046A8" w:rsidR="004054BA" w:rsidRPr="00C40C03" w:rsidRDefault="004054BA" w:rsidP="00F37E39">
            <w:pPr>
              <w:spacing w:line="276" w:lineRule="auto"/>
              <w:jc w:val="right"/>
              <w:rPr>
                <w:rFonts w:ascii="Times" w:hAnsi="Times"/>
                <w:sz w:val="20"/>
                <w:szCs w:val="20"/>
              </w:rPr>
            </w:pPr>
            <w:r>
              <w:rPr>
                <w:rFonts w:ascii="Times" w:hAnsi="Times"/>
                <w:sz w:val="20"/>
                <w:szCs w:val="20"/>
              </w:rPr>
              <w:t>228</w:t>
            </w:r>
          </w:p>
        </w:tc>
      </w:tr>
      <w:tr w:rsidR="00956EFD" w:rsidRPr="00C40C03" w14:paraId="3C28DF42" w14:textId="77777777" w:rsidTr="00693AEE">
        <w:tc>
          <w:tcPr>
            <w:tcW w:w="1101" w:type="dxa"/>
          </w:tcPr>
          <w:p w14:paraId="3FB8D795" w14:textId="3B176879" w:rsidR="00956EFD" w:rsidRPr="00C40C03" w:rsidRDefault="00956EFD" w:rsidP="00F232D5">
            <w:pPr>
              <w:spacing w:line="276" w:lineRule="auto"/>
              <w:rPr>
                <w:rFonts w:ascii="Times" w:hAnsi="Times"/>
                <w:sz w:val="20"/>
                <w:szCs w:val="20"/>
              </w:rPr>
            </w:pPr>
            <w:r>
              <w:rPr>
                <w:rFonts w:ascii="Times" w:hAnsi="Times"/>
                <w:sz w:val="20"/>
                <w:szCs w:val="20"/>
              </w:rPr>
              <w:t>7.3</w:t>
            </w:r>
          </w:p>
        </w:tc>
        <w:tc>
          <w:tcPr>
            <w:tcW w:w="6662" w:type="dxa"/>
          </w:tcPr>
          <w:p w14:paraId="313356E8" w14:textId="5A0CAE68" w:rsidR="00956EFD" w:rsidRPr="0073744C" w:rsidRDefault="00956EFD" w:rsidP="00F232D5">
            <w:pPr>
              <w:spacing w:line="276" w:lineRule="auto"/>
              <w:rPr>
                <w:rFonts w:ascii="Times" w:hAnsi="Times"/>
                <w:sz w:val="20"/>
                <w:szCs w:val="20"/>
              </w:rPr>
            </w:pPr>
            <w:r>
              <w:rPr>
                <w:rFonts w:ascii="Times" w:hAnsi="Times"/>
                <w:sz w:val="20"/>
                <w:szCs w:val="20"/>
              </w:rPr>
              <w:t>Discussion and concluding remarks</w:t>
            </w:r>
          </w:p>
        </w:tc>
        <w:tc>
          <w:tcPr>
            <w:tcW w:w="957" w:type="dxa"/>
          </w:tcPr>
          <w:p w14:paraId="1999CBB7" w14:textId="48B0786C" w:rsidR="00956EFD" w:rsidRPr="00C40C03" w:rsidRDefault="004054BA" w:rsidP="00F37E39">
            <w:pPr>
              <w:spacing w:line="276" w:lineRule="auto"/>
              <w:jc w:val="right"/>
              <w:rPr>
                <w:rFonts w:ascii="Times" w:hAnsi="Times"/>
                <w:sz w:val="20"/>
                <w:szCs w:val="20"/>
              </w:rPr>
            </w:pPr>
            <w:r>
              <w:rPr>
                <w:rFonts w:ascii="Times" w:hAnsi="Times"/>
                <w:sz w:val="20"/>
                <w:szCs w:val="20"/>
              </w:rPr>
              <w:t>230</w:t>
            </w:r>
          </w:p>
        </w:tc>
      </w:tr>
      <w:tr w:rsidR="00956EFD" w:rsidRPr="00C40C03" w14:paraId="1B0A4532" w14:textId="77777777" w:rsidTr="00693AEE">
        <w:tc>
          <w:tcPr>
            <w:tcW w:w="1101" w:type="dxa"/>
          </w:tcPr>
          <w:p w14:paraId="0709AE2A" w14:textId="0F60764F" w:rsidR="00956EFD" w:rsidRPr="00C40C03" w:rsidRDefault="00956EFD" w:rsidP="00F232D5">
            <w:pPr>
              <w:spacing w:line="276" w:lineRule="auto"/>
              <w:rPr>
                <w:rFonts w:ascii="Times" w:hAnsi="Times"/>
                <w:sz w:val="20"/>
                <w:szCs w:val="20"/>
              </w:rPr>
            </w:pPr>
            <w:r>
              <w:rPr>
                <w:rFonts w:ascii="Times" w:hAnsi="Times"/>
                <w:sz w:val="20"/>
                <w:szCs w:val="20"/>
              </w:rPr>
              <w:t>7.3.1</w:t>
            </w:r>
          </w:p>
        </w:tc>
        <w:tc>
          <w:tcPr>
            <w:tcW w:w="6662" w:type="dxa"/>
          </w:tcPr>
          <w:p w14:paraId="196B23CD" w14:textId="7EB1010D" w:rsidR="00956EFD" w:rsidRPr="0073744C" w:rsidRDefault="00956EFD" w:rsidP="00F232D5">
            <w:pPr>
              <w:spacing w:line="276" w:lineRule="auto"/>
              <w:rPr>
                <w:rFonts w:ascii="Times" w:hAnsi="Times"/>
                <w:sz w:val="20"/>
                <w:szCs w:val="20"/>
              </w:rPr>
            </w:pPr>
            <w:r w:rsidRPr="00956EFD">
              <w:rPr>
                <w:rFonts w:ascii="Times" w:hAnsi="Times"/>
                <w:sz w:val="20"/>
                <w:szCs w:val="20"/>
              </w:rPr>
              <w:t>CORM-3 is significantly cytotoxic to human cells in the absence of rich growth media or FCS</w:t>
            </w:r>
          </w:p>
        </w:tc>
        <w:tc>
          <w:tcPr>
            <w:tcW w:w="957" w:type="dxa"/>
          </w:tcPr>
          <w:p w14:paraId="3508AC17" w14:textId="77777777" w:rsidR="00956EFD" w:rsidRDefault="00956EFD" w:rsidP="00F37E39">
            <w:pPr>
              <w:spacing w:line="276" w:lineRule="auto"/>
              <w:jc w:val="right"/>
              <w:rPr>
                <w:rFonts w:ascii="Times" w:hAnsi="Times"/>
                <w:sz w:val="20"/>
                <w:szCs w:val="20"/>
              </w:rPr>
            </w:pPr>
          </w:p>
          <w:p w14:paraId="3E493F32" w14:textId="6B2B7B26" w:rsidR="004054BA" w:rsidRPr="00C40C03" w:rsidRDefault="004054BA" w:rsidP="00F37E39">
            <w:pPr>
              <w:spacing w:line="276" w:lineRule="auto"/>
              <w:jc w:val="right"/>
              <w:rPr>
                <w:rFonts w:ascii="Times" w:hAnsi="Times"/>
                <w:sz w:val="20"/>
                <w:szCs w:val="20"/>
              </w:rPr>
            </w:pPr>
            <w:r>
              <w:rPr>
                <w:rFonts w:ascii="Times" w:hAnsi="Times"/>
                <w:sz w:val="20"/>
                <w:szCs w:val="20"/>
              </w:rPr>
              <w:t>230</w:t>
            </w:r>
          </w:p>
        </w:tc>
      </w:tr>
      <w:tr w:rsidR="004054BA" w:rsidRPr="00C40C03" w14:paraId="4F812B91" w14:textId="77777777" w:rsidTr="00693AEE">
        <w:tc>
          <w:tcPr>
            <w:tcW w:w="1101" w:type="dxa"/>
          </w:tcPr>
          <w:p w14:paraId="740D5572" w14:textId="77716B05" w:rsidR="004054BA" w:rsidRPr="00C40C03" w:rsidRDefault="004054BA" w:rsidP="00F232D5">
            <w:pPr>
              <w:spacing w:line="276" w:lineRule="auto"/>
              <w:rPr>
                <w:rFonts w:ascii="Times" w:hAnsi="Times"/>
                <w:sz w:val="20"/>
                <w:szCs w:val="20"/>
              </w:rPr>
            </w:pPr>
            <w:r>
              <w:rPr>
                <w:rFonts w:ascii="Times" w:hAnsi="Times"/>
                <w:sz w:val="20"/>
                <w:szCs w:val="20"/>
              </w:rPr>
              <w:t>7.3.2</w:t>
            </w:r>
          </w:p>
        </w:tc>
        <w:tc>
          <w:tcPr>
            <w:tcW w:w="6662" w:type="dxa"/>
          </w:tcPr>
          <w:p w14:paraId="3E93DECA" w14:textId="3BB0C38D" w:rsidR="004054BA" w:rsidRPr="0073744C" w:rsidRDefault="004054BA" w:rsidP="00F232D5">
            <w:pPr>
              <w:spacing w:line="276" w:lineRule="auto"/>
              <w:rPr>
                <w:rFonts w:ascii="Times" w:hAnsi="Times"/>
                <w:sz w:val="20"/>
                <w:szCs w:val="20"/>
              </w:rPr>
            </w:pPr>
            <w:r w:rsidRPr="00956EFD">
              <w:rPr>
                <w:rFonts w:ascii="Times" w:hAnsi="Times"/>
                <w:sz w:val="20"/>
                <w:szCs w:val="20"/>
              </w:rPr>
              <w:t>Are the underlying mechanisms of CORM-induced cytotoxicity in human cells essentially the same as the antimicrobial actions of these CORMs against bacteria?</w:t>
            </w:r>
          </w:p>
        </w:tc>
        <w:tc>
          <w:tcPr>
            <w:tcW w:w="957" w:type="dxa"/>
          </w:tcPr>
          <w:p w14:paraId="55238B3D" w14:textId="77777777" w:rsidR="004054BA" w:rsidRDefault="004054BA" w:rsidP="00F37E39">
            <w:pPr>
              <w:spacing w:line="276" w:lineRule="auto"/>
              <w:jc w:val="right"/>
              <w:rPr>
                <w:rFonts w:ascii="Times" w:hAnsi="Times"/>
                <w:sz w:val="20"/>
                <w:szCs w:val="20"/>
              </w:rPr>
            </w:pPr>
          </w:p>
          <w:p w14:paraId="4FA176B4" w14:textId="77777777" w:rsidR="004054BA" w:rsidRDefault="004054BA" w:rsidP="00F37E39">
            <w:pPr>
              <w:spacing w:line="276" w:lineRule="auto"/>
              <w:jc w:val="right"/>
              <w:rPr>
                <w:rFonts w:ascii="Times" w:hAnsi="Times"/>
                <w:sz w:val="20"/>
                <w:szCs w:val="20"/>
              </w:rPr>
            </w:pPr>
          </w:p>
          <w:p w14:paraId="49D6C645" w14:textId="0FAFBF17" w:rsidR="004054BA" w:rsidRPr="00C40C03" w:rsidRDefault="004054BA" w:rsidP="00F37E39">
            <w:pPr>
              <w:spacing w:line="276" w:lineRule="auto"/>
              <w:jc w:val="right"/>
              <w:rPr>
                <w:rFonts w:ascii="Times" w:hAnsi="Times"/>
                <w:sz w:val="20"/>
                <w:szCs w:val="20"/>
              </w:rPr>
            </w:pPr>
            <w:r>
              <w:rPr>
                <w:rFonts w:ascii="Times" w:hAnsi="Times"/>
                <w:sz w:val="20"/>
                <w:szCs w:val="20"/>
              </w:rPr>
              <w:t>231</w:t>
            </w:r>
          </w:p>
        </w:tc>
      </w:tr>
      <w:tr w:rsidR="004054BA" w:rsidRPr="00C40C03" w14:paraId="6D5C0F89" w14:textId="77777777" w:rsidTr="00693AEE">
        <w:trPr>
          <w:trHeight w:val="67"/>
        </w:trPr>
        <w:tc>
          <w:tcPr>
            <w:tcW w:w="1101" w:type="dxa"/>
          </w:tcPr>
          <w:p w14:paraId="29714619" w14:textId="3684D188" w:rsidR="004054BA" w:rsidRPr="00C40C03" w:rsidRDefault="004054BA" w:rsidP="00F232D5">
            <w:pPr>
              <w:spacing w:line="276" w:lineRule="auto"/>
              <w:rPr>
                <w:rFonts w:ascii="Times" w:hAnsi="Times"/>
                <w:sz w:val="20"/>
                <w:szCs w:val="20"/>
              </w:rPr>
            </w:pPr>
            <w:r>
              <w:rPr>
                <w:rFonts w:ascii="Times" w:hAnsi="Times"/>
                <w:sz w:val="20"/>
                <w:szCs w:val="20"/>
              </w:rPr>
              <w:t>7.3.3</w:t>
            </w:r>
          </w:p>
        </w:tc>
        <w:tc>
          <w:tcPr>
            <w:tcW w:w="6662" w:type="dxa"/>
          </w:tcPr>
          <w:p w14:paraId="799B008D" w14:textId="552E675C" w:rsidR="004054BA" w:rsidRPr="00C40C03" w:rsidRDefault="004054BA" w:rsidP="00F232D5">
            <w:pPr>
              <w:spacing w:line="276" w:lineRule="auto"/>
              <w:rPr>
                <w:rFonts w:ascii="Times" w:hAnsi="Times"/>
                <w:sz w:val="20"/>
                <w:szCs w:val="20"/>
              </w:rPr>
            </w:pPr>
            <w:r w:rsidRPr="00956EFD">
              <w:rPr>
                <w:rFonts w:ascii="Times" w:hAnsi="Times"/>
                <w:sz w:val="20"/>
              </w:rPr>
              <w:t>Implications for the employment of CORMs as experimental tools to investigate the physiological effects of CO in mammalian cells</w:t>
            </w:r>
          </w:p>
        </w:tc>
        <w:tc>
          <w:tcPr>
            <w:tcW w:w="957" w:type="dxa"/>
          </w:tcPr>
          <w:p w14:paraId="20672B18" w14:textId="77777777" w:rsidR="004054BA" w:rsidRDefault="004054BA" w:rsidP="00F37E39">
            <w:pPr>
              <w:spacing w:line="276" w:lineRule="auto"/>
              <w:jc w:val="right"/>
              <w:rPr>
                <w:rFonts w:ascii="Times" w:hAnsi="Times"/>
                <w:sz w:val="20"/>
                <w:szCs w:val="20"/>
              </w:rPr>
            </w:pPr>
          </w:p>
          <w:p w14:paraId="129C0C1C" w14:textId="77777777" w:rsidR="004054BA" w:rsidRDefault="004054BA" w:rsidP="00F37E39">
            <w:pPr>
              <w:spacing w:line="276" w:lineRule="auto"/>
              <w:jc w:val="right"/>
              <w:rPr>
                <w:rFonts w:ascii="Times" w:hAnsi="Times"/>
                <w:sz w:val="20"/>
                <w:szCs w:val="20"/>
              </w:rPr>
            </w:pPr>
            <w:r>
              <w:rPr>
                <w:rFonts w:ascii="Times" w:hAnsi="Times"/>
                <w:sz w:val="20"/>
                <w:szCs w:val="20"/>
              </w:rPr>
              <w:t>232</w:t>
            </w:r>
          </w:p>
          <w:p w14:paraId="4A710866" w14:textId="30ED05A5" w:rsidR="00693AEE" w:rsidRPr="00C40C03" w:rsidRDefault="00693AEE" w:rsidP="00F37E39">
            <w:pPr>
              <w:spacing w:line="276" w:lineRule="auto"/>
              <w:jc w:val="right"/>
              <w:rPr>
                <w:rFonts w:ascii="Times" w:hAnsi="Times"/>
                <w:sz w:val="20"/>
                <w:szCs w:val="20"/>
              </w:rPr>
            </w:pPr>
          </w:p>
        </w:tc>
      </w:tr>
      <w:tr w:rsidR="004054BA" w:rsidRPr="00C40C03" w14:paraId="52F25F7A" w14:textId="77777777" w:rsidTr="00693AEE">
        <w:tc>
          <w:tcPr>
            <w:tcW w:w="1101" w:type="dxa"/>
          </w:tcPr>
          <w:p w14:paraId="7FCCFCD7" w14:textId="64F70BEE" w:rsidR="004054BA" w:rsidRPr="00693AEE" w:rsidRDefault="004054BA" w:rsidP="00F232D5">
            <w:pPr>
              <w:spacing w:line="276" w:lineRule="auto"/>
              <w:rPr>
                <w:rFonts w:ascii="Times" w:hAnsi="Times"/>
                <w:b/>
                <w:sz w:val="20"/>
                <w:szCs w:val="20"/>
              </w:rPr>
            </w:pPr>
            <w:r w:rsidRPr="00693AEE">
              <w:rPr>
                <w:rFonts w:ascii="Times" w:hAnsi="Times"/>
                <w:b/>
                <w:sz w:val="20"/>
                <w:szCs w:val="20"/>
              </w:rPr>
              <w:t>Chapter 8</w:t>
            </w:r>
          </w:p>
        </w:tc>
        <w:tc>
          <w:tcPr>
            <w:tcW w:w="6662" w:type="dxa"/>
          </w:tcPr>
          <w:p w14:paraId="760CD0E5" w14:textId="12D07450" w:rsidR="004054BA" w:rsidRPr="00693AEE" w:rsidRDefault="004054BA" w:rsidP="00F232D5">
            <w:pPr>
              <w:spacing w:line="276" w:lineRule="auto"/>
              <w:rPr>
                <w:rFonts w:ascii="Times" w:hAnsi="Times"/>
                <w:b/>
                <w:sz w:val="20"/>
                <w:szCs w:val="20"/>
              </w:rPr>
            </w:pPr>
            <w:r w:rsidRPr="00693AEE">
              <w:rPr>
                <w:rFonts w:ascii="Times" w:hAnsi="Times"/>
                <w:b/>
                <w:sz w:val="20"/>
                <w:szCs w:val="20"/>
              </w:rPr>
              <w:t>General conclusions and future work</w:t>
            </w:r>
          </w:p>
        </w:tc>
        <w:tc>
          <w:tcPr>
            <w:tcW w:w="957" w:type="dxa"/>
          </w:tcPr>
          <w:p w14:paraId="52C0978A" w14:textId="77777777" w:rsidR="004054BA" w:rsidRDefault="004054BA" w:rsidP="00F37E39">
            <w:pPr>
              <w:spacing w:line="276" w:lineRule="auto"/>
              <w:jc w:val="right"/>
              <w:rPr>
                <w:rFonts w:ascii="Times" w:hAnsi="Times"/>
                <w:b/>
                <w:sz w:val="20"/>
                <w:szCs w:val="20"/>
              </w:rPr>
            </w:pPr>
            <w:r w:rsidRPr="00693AEE">
              <w:rPr>
                <w:rFonts w:ascii="Times" w:hAnsi="Times"/>
                <w:b/>
                <w:sz w:val="20"/>
                <w:szCs w:val="20"/>
              </w:rPr>
              <w:t>234</w:t>
            </w:r>
          </w:p>
          <w:p w14:paraId="64B6C6B8" w14:textId="32A596A7" w:rsidR="00693AEE" w:rsidRPr="00693AEE" w:rsidRDefault="00693AEE" w:rsidP="00F37E39">
            <w:pPr>
              <w:spacing w:line="276" w:lineRule="auto"/>
              <w:jc w:val="right"/>
              <w:rPr>
                <w:rFonts w:ascii="Times" w:hAnsi="Times"/>
                <w:b/>
                <w:sz w:val="20"/>
                <w:szCs w:val="20"/>
              </w:rPr>
            </w:pPr>
          </w:p>
        </w:tc>
      </w:tr>
      <w:tr w:rsidR="004054BA" w:rsidRPr="00C40C03" w14:paraId="18429830" w14:textId="77777777" w:rsidTr="00693AEE">
        <w:tc>
          <w:tcPr>
            <w:tcW w:w="1101" w:type="dxa"/>
          </w:tcPr>
          <w:p w14:paraId="3745B4F8" w14:textId="55BEF5D6" w:rsidR="004054BA" w:rsidRPr="00F232D5" w:rsidRDefault="004054BA" w:rsidP="00F232D5">
            <w:pPr>
              <w:spacing w:line="276" w:lineRule="auto"/>
              <w:rPr>
                <w:rFonts w:ascii="Times" w:hAnsi="Times"/>
                <w:b/>
                <w:sz w:val="20"/>
                <w:szCs w:val="20"/>
              </w:rPr>
            </w:pPr>
            <w:r>
              <w:rPr>
                <w:rFonts w:ascii="Times" w:hAnsi="Times"/>
                <w:sz w:val="20"/>
                <w:szCs w:val="20"/>
              </w:rPr>
              <w:t>8.1</w:t>
            </w:r>
          </w:p>
        </w:tc>
        <w:tc>
          <w:tcPr>
            <w:tcW w:w="6662" w:type="dxa"/>
          </w:tcPr>
          <w:p w14:paraId="083C6C48" w14:textId="405F0832" w:rsidR="004054BA" w:rsidRPr="00F232D5" w:rsidRDefault="004054BA" w:rsidP="00F232D5">
            <w:pPr>
              <w:spacing w:line="276" w:lineRule="auto"/>
              <w:rPr>
                <w:rFonts w:ascii="Times" w:hAnsi="Times"/>
                <w:b/>
                <w:sz w:val="20"/>
                <w:szCs w:val="20"/>
              </w:rPr>
            </w:pPr>
            <w:r>
              <w:rPr>
                <w:rFonts w:ascii="Times" w:hAnsi="Times"/>
                <w:sz w:val="20"/>
                <w:szCs w:val="20"/>
              </w:rPr>
              <w:t>General conclusions</w:t>
            </w:r>
          </w:p>
        </w:tc>
        <w:tc>
          <w:tcPr>
            <w:tcW w:w="957" w:type="dxa"/>
          </w:tcPr>
          <w:p w14:paraId="1112C600" w14:textId="03F7BD82" w:rsidR="004054BA" w:rsidRPr="00C40C03" w:rsidRDefault="004054BA" w:rsidP="00F37E39">
            <w:pPr>
              <w:spacing w:line="276" w:lineRule="auto"/>
              <w:jc w:val="right"/>
              <w:rPr>
                <w:rFonts w:ascii="Times" w:hAnsi="Times"/>
                <w:sz w:val="20"/>
                <w:szCs w:val="20"/>
              </w:rPr>
            </w:pPr>
            <w:r>
              <w:rPr>
                <w:rFonts w:ascii="Times" w:hAnsi="Times"/>
                <w:sz w:val="20"/>
                <w:szCs w:val="20"/>
              </w:rPr>
              <w:t>234</w:t>
            </w:r>
          </w:p>
        </w:tc>
      </w:tr>
      <w:tr w:rsidR="004054BA" w:rsidRPr="00C40C03" w14:paraId="6409E78B" w14:textId="77777777" w:rsidTr="00693AEE">
        <w:tc>
          <w:tcPr>
            <w:tcW w:w="1101" w:type="dxa"/>
          </w:tcPr>
          <w:p w14:paraId="4DD52707" w14:textId="20684AA9" w:rsidR="004054BA" w:rsidRPr="00C40C03" w:rsidRDefault="004054BA" w:rsidP="00F232D5">
            <w:pPr>
              <w:spacing w:line="276" w:lineRule="auto"/>
              <w:rPr>
                <w:rFonts w:ascii="Times" w:hAnsi="Times"/>
                <w:sz w:val="20"/>
                <w:szCs w:val="20"/>
              </w:rPr>
            </w:pPr>
            <w:r w:rsidRPr="00F232D5">
              <w:rPr>
                <w:rFonts w:ascii="Times" w:hAnsi="Times"/>
                <w:sz w:val="20"/>
                <w:szCs w:val="20"/>
              </w:rPr>
              <w:t>8.1.1</w:t>
            </w:r>
          </w:p>
        </w:tc>
        <w:tc>
          <w:tcPr>
            <w:tcW w:w="6662" w:type="dxa"/>
          </w:tcPr>
          <w:p w14:paraId="05471D39" w14:textId="4607266C" w:rsidR="004054BA" w:rsidRPr="00A14C04" w:rsidRDefault="004054BA" w:rsidP="00F232D5">
            <w:pPr>
              <w:spacing w:line="276" w:lineRule="auto"/>
              <w:rPr>
                <w:rFonts w:ascii="Times" w:hAnsi="Times"/>
                <w:sz w:val="20"/>
                <w:szCs w:val="20"/>
              </w:rPr>
            </w:pPr>
            <w:r w:rsidRPr="00F232D5">
              <w:rPr>
                <w:rFonts w:ascii="Times" w:hAnsi="Times"/>
                <w:sz w:val="20"/>
                <w:szCs w:val="20"/>
              </w:rPr>
              <w:t>Ru-carbonyl based CORMs as antimicrobial agents: a revised perspective</w:t>
            </w:r>
          </w:p>
        </w:tc>
        <w:tc>
          <w:tcPr>
            <w:tcW w:w="957" w:type="dxa"/>
          </w:tcPr>
          <w:p w14:paraId="1438D9D8" w14:textId="0301A861" w:rsidR="004054BA" w:rsidRPr="00C40C03" w:rsidRDefault="004054BA" w:rsidP="00F37E39">
            <w:pPr>
              <w:spacing w:line="276" w:lineRule="auto"/>
              <w:jc w:val="right"/>
              <w:rPr>
                <w:rFonts w:ascii="Times" w:hAnsi="Times"/>
                <w:sz w:val="20"/>
                <w:szCs w:val="20"/>
              </w:rPr>
            </w:pPr>
            <w:r>
              <w:rPr>
                <w:rFonts w:ascii="Times" w:hAnsi="Times"/>
                <w:sz w:val="20"/>
                <w:szCs w:val="20"/>
              </w:rPr>
              <w:t>234</w:t>
            </w:r>
          </w:p>
        </w:tc>
      </w:tr>
      <w:tr w:rsidR="004054BA" w:rsidRPr="00C40C03" w14:paraId="049ED318" w14:textId="77777777" w:rsidTr="00693AEE">
        <w:tc>
          <w:tcPr>
            <w:tcW w:w="1101" w:type="dxa"/>
          </w:tcPr>
          <w:p w14:paraId="6B04A28D" w14:textId="5FC24F67" w:rsidR="004054BA" w:rsidRPr="00F232D5" w:rsidRDefault="004054BA" w:rsidP="00F232D5">
            <w:pPr>
              <w:spacing w:line="276" w:lineRule="auto"/>
              <w:rPr>
                <w:rFonts w:ascii="Times" w:hAnsi="Times"/>
                <w:sz w:val="20"/>
                <w:szCs w:val="20"/>
              </w:rPr>
            </w:pPr>
            <w:r w:rsidRPr="00F232D5">
              <w:rPr>
                <w:rFonts w:ascii="Times" w:hAnsi="Times"/>
                <w:sz w:val="20"/>
                <w:szCs w:val="20"/>
              </w:rPr>
              <w:t>8.1.1</w:t>
            </w:r>
            <w:r>
              <w:rPr>
                <w:rFonts w:ascii="Times" w:hAnsi="Times"/>
                <w:sz w:val="20"/>
                <w:szCs w:val="20"/>
              </w:rPr>
              <w:t>a</w:t>
            </w:r>
          </w:p>
        </w:tc>
        <w:tc>
          <w:tcPr>
            <w:tcW w:w="6662" w:type="dxa"/>
          </w:tcPr>
          <w:p w14:paraId="2BDCDA02" w14:textId="3CF67790" w:rsidR="004054BA" w:rsidRPr="004054BA" w:rsidRDefault="004054BA" w:rsidP="00F232D5">
            <w:pPr>
              <w:spacing w:line="276" w:lineRule="auto"/>
              <w:jc w:val="both"/>
              <w:rPr>
                <w:rFonts w:ascii="Times" w:hAnsi="Times"/>
                <w:sz w:val="20"/>
                <w:szCs w:val="20"/>
              </w:rPr>
            </w:pPr>
            <w:r w:rsidRPr="004054BA">
              <w:rPr>
                <w:rFonts w:ascii="Times" w:hAnsi="Times"/>
                <w:sz w:val="20"/>
              </w:rPr>
              <w:t>CORM-3 is not a CORM</w:t>
            </w:r>
          </w:p>
        </w:tc>
        <w:tc>
          <w:tcPr>
            <w:tcW w:w="957" w:type="dxa"/>
          </w:tcPr>
          <w:p w14:paraId="52A45006" w14:textId="6CE52B2B" w:rsidR="004054BA" w:rsidRPr="00C40C03" w:rsidRDefault="004054BA" w:rsidP="00F37E39">
            <w:pPr>
              <w:spacing w:line="276" w:lineRule="auto"/>
              <w:jc w:val="right"/>
              <w:rPr>
                <w:rFonts w:ascii="Times" w:hAnsi="Times"/>
                <w:sz w:val="20"/>
                <w:szCs w:val="20"/>
              </w:rPr>
            </w:pPr>
            <w:r>
              <w:rPr>
                <w:rFonts w:ascii="Times" w:hAnsi="Times"/>
                <w:sz w:val="20"/>
                <w:szCs w:val="20"/>
              </w:rPr>
              <w:t>234</w:t>
            </w:r>
          </w:p>
        </w:tc>
      </w:tr>
      <w:tr w:rsidR="004054BA" w:rsidRPr="00C40C03" w14:paraId="5690A3E8" w14:textId="77777777" w:rsidTr="00693AEE">
        <w:tc>
          <w:tcPr>
            <w:tcW w:w="1101" w:type="dxa"/>
          </w:tcPr>
          <w:p w14:paraId="5C14FC2F" w14:textId="2D0828B5" w:rsidR="004054BA" w:rsidRPr="00C40C03" w:rsidRDefault="004054BA" w:rsidP="00F232D5">
            <w:pPr>
              <w:spacing w:line="276" w:lineRule="auto"/>
              <w:rPr>
                <w:rFonts w:ascii="Times" w:hAnsi="Times"/>
                <w:sz w:val="20"/>
                <w:szCs w:val="20"/>
              </w:rPr>
            </w:pPr>
            <w:r w:rsidRPr="00A468C2">
              <w:rPr>
                <w:rFonts w:ascii="Times" w:hAnsi="Times"/>
                <w:sz w:val="20"/>
                <w:szCs w:val="20"/>
              </w:rPr>
              <w:t>8.1.1b</w:t>
            </w:r>
          </w:p>
        </w:tc>
        <w:tc>
          <w:tcPr>
            <w:tcW w:w="6662" w:type="dxa"/>
          </w:tcPr>
          <w:p w14:paraId="2C1B8751" w14:textId="1D8658D0" w:rsidR="004054BA" w:rsidRPr="00F232D5" w:rsidRDefault="004054BA" w:rsidP="004054BA">
            <w:pPr>
              <w:spacing w:line="276" w:lineRule="auto"/>
              <w:jc w:val="both"/>
              <w:rPr>
                <w:rFonts w:ascii="Times" w:hAnsi="Times"/>
                <w:i/>
              </w:rPr>
            </w:pPr>
            <w:proofErr w:type="spellStart"/>
            <w:proofErr w:type="gramStart"/>
            <w:r w:rsidRPr="00A468C2">
              <w:rPr>
                <w:rFonts w:ascii="Times" w:hAnsi="Times"/>
                <w:sz w:val="20"/>
                <w:szCs w:val="20"/>
              </w:rPr>
              <w:t>iCORMs</w:t>
            </w:r>
            <w:proofErr w:type="spellEnd"/>
            <w:proofErr w:type="gramEnd"/>
            <w:r w:rsidRPr="00A468C2">
              <w:rPr>
                <w:rFonts w:ascii="Times" w:hAnsi="Times"/>
                <w:sz w:val="20"/>
                <w:szCs w:val="20"/>
              </w:rPr>
              <w:t xml:space="preserve"> should not be used as negative controls to assess the contribution of the Ru(II) ions to the biological effects of CORM-2 and CORM-3</w:t>
            </w:r>
          </w:p>
        </w:tc>
        <w:tc>
          <w:tcPr>
            <w:tcW w:w="957" w:type="dxa"/>
          </w:tcPr>
          <w:p w14:paraId="2EB608BC" w14:textId="77777777" w:rsidR="004054BA" w:rsidRDefault="004054BA" w:rsidP="00F37E39">
            <w:pPr>
              <w:spacing w:line="276" w:lineRule="auto"/>
              <w:jc w:val="right"/>
              <w:rPr>
                <w:rFonts w:ascii="Times" w:hAnsi="Times"/>
                <w:sz w:val="20"/>
                <w:szCs w:val="20"/>
              </w:rPr>
            </w:pPr>
          </w:p>
          <w:p w14:paraId="37230C03" w14:textId="070E6451" w:rsidR="004054BA" w:rsidRPr="00C40C03" w:rsidRDefault="004054BA" w:rsidP="00F37E39">
            <w:pPr>
              <w:spacing w:line="276" w:lineRule="auto"/>
              <w:jc w:val="right"/>
              <w:rPr>
                <w:rFonts w:ascii="Times" w:hAnsi="Times"/>
                <w:sz w:val="20"/>
                <w:szCs w:val="20"/>
              </w:rPr>
            </w:pPr>
            <w:r>
              <w:rPr>
                <w:rFonts w:ascii="Times" w:hAnsi="Times"/>
                <w:sz w:val="20"/>
                <w:szCs w:val="20"/>
              </w:rPr>
              <w:t>235</w:t>
            </w:r>
          </w:p>
        </w:tc>
      </w:tr>
      <w:tr w:rsidR="004054BA" w:rsidRPr="00C40C03" w14:paraId="290D9D5B" w14:textId="77777777" w:rsidTr="00693AEE">
        <w:tc>
          <w:tcPr>
            <w:tcW w:w="1101" w:type="dxa"/>
          </w:tcPr>
          <w:p w14:paraId="05ECECCD" w14:textId="027FECD3" w:rsidR="004054BA" w:rsidRPr="00A468C2" w:rsidRDefault="004054BA" w:rsidP="00A468C2">
            <w:pPr>
              <w:spacing w:line="276" w:lineRule="auto"/>
              <w:rPr>
                <w:rFonts w:ascii="Times" w:hAnsi="Times"/>
                <w:sz w:val="20"/>
                <w:szCs w:val="20"/>
              </w:rPr>
            </w:pPr>
            <w:r w:rsidRPr="00A468C2">
              <w:rPr>
                <w:rFonts w:ascii="Times" w:hAnsi="Times"/>
                <w:sz w:val="20"/>
                <w:szCs w:val="20"/>
              </w:rPr>
              <w:t>8.1.1c</w:t>
            </w:r>
          </w:p>
        </w:tc>
        <w:tc>
          <w:tcPr>
            <w:tcW w:w="6662" w:type="dxa"/>
          </w:tcPr>
          <w:p w14:paraId="6D452F10" w14:textId="0C6AFDFD" w:rsidR="004054BA" w:rsidRPr="00A468C2" w:rsidRDefault="004054BA" w:rsidP="00A468C2">
            <w:pPr>
              <w:spacing w:line="276" w:lineRule="auto"/>
              <w:rPr>
                <w:rFonts w:ascii="Times" w:hAnsi="Times"/>
                <w:sz w:val="20"/>
                <w:szCs w:val="20"/>
              </w:rPr>
            </w:pPr>
            <w:r w:rsidRPr="00A468C2">
              <w:rPr>
                <w:rFonts w:ascii="Times" w:hAnsi="Times"/>
                <w:sz w:val="20"/>
                <w:szCs w:val="20"/>
              </w:rPr>
              <w:t>CORM-2 and CORM-3 antimicrobial effects are strongly associated with CORM-derived Ru accumulation by bacterial cells</w:t>
            </w:r>
          </w:p>
        </w:tc>
        <w:tc>
          <w:tcPr>
            <w:tcW w:w="957" w:type="dxa"/>
          </w:tcPr>
          <w:p w14:paraId="4E2B19D1" w14:textId="77777777" w:rsidR="004054BA" w:rsidRDefault="004054BA" w:rsidP="00F37E39">
            <w:pPr>
              <w:spacing w:line="276" w:lineRule="auto"/>
              <w:jc w:val="right"/>
              <w:rPr>
                <w:rFonts w:ascii="Times" w:hAnsi="Times"/>
                <w:sz w:val="20"/>
                <w:szCs w:val="20"/>
              </w:rPr>
            </w:pPr>
          </w:p>
          <w:p w14:paraId="122B7AAB" w14:textId="668A4F13" w:rsidR="004054BA" w:rsidRPr="00C40C03" w:rsidRDefault="004054BA" w:rsidP="00F37E39">
            <w:pPr>
              <w:spacing w:line="276" w:lineRule="auto"/>
              <w:jc w:val="right"/>
              <w:rPr>
                <w:rFonts w:ascii="Times" w:hAnsi="Times"/>
                <w:sz w:val="20"/>
                <w:szCs w:val="20"/>
              </w:rPr>
            </w:pPr>
            <w:r>
              <w:rPr>
                <w:rFonts w:ascii="Times" w:hAnsi="Times"/>
                <w:sz w:val="20"/>
                <w:szCs w:val="20"/>
              </w:rPr>
              <w:t>235</w:t>
            </w:r>
          </w:p>
        </w:tc>
      </w:tr>
      <w:tr w:rsidR="004054BA" w:rsidRPr="00C40C03" w14:paraId="209C8505" w14:textId="77777777" w:rsidTr="00693AEE">
        <w:tc>
          <w:tcPr>
            <w:tcW w:w="1101" w:type="dxa"/>
          </w:tcPr>
          <w:p w14:paraId="0A5A7E7C" w14:textId="03089473" w:rsidR="004054BA" w:rsidRPr="00A468C2" w:rsidRDefault="004054BA" w:rsidP="00A468C2">
            <w:pPr>
              <w:spacing w:line="276" w:lineRule="auto"/>
              <w:rPr>
                <w:rFonts w:ascii="Times" w:hAnsi="Times"/>
                <w:sz w:val="20"/>
                <w:szCs w:val="20"/>
              </w:rPr>
            </w:pPr>
            <w:r w:rsidRPr="00A468C2">
              <w:rPr>
                <w:rFonts w:ascii="Times" w:hAnsi="Times"/>
                <w:sz w:val="20"/>
                <w:szCs w:val="20"/>
              </w:rPr>
              <w:t>8.1.1d</w:t>
            </w:r>
          </w:p>
        </w:tc>
        <w:tc>
          <w:tcPr>
            <w:tcW w:w="6662" w:type="dxa"/>
          </w:tcPr>
          <w:p w14:paraId="4CB30708" w14:textId="08DB1D04" w:rsidR="004054BA" w:rsidRPr="00A468C2" w:rsidRDefault="004054BA" w:rsidP="00A468C2">
            <w:pPr>
              <w:spacing w:line="276" w:lineRule="auto"/>
              <w:rPr>
                <w:rFonts w:ascii="Times" w:hAnsi="Times"/>
                <w:sz w:val="20"/>
                <w:szCs w:val="20"/>
              </w:rPr>
            </w:pPr>
            <w:r w:rsidRPr="00A468C2">
              <w:rPr>
                <w:rFonts w:ascii="Times" w:hAnsi="Times"/>
                <w:sz w:val="20"/>
                <w:szCs w:val="20"/>
              </w:rPr>
              <w:t xml:space="preserve">CORM-derived Ru uptake and accumulation by </w:t>
            </w:r>
            <w:r w:rsidRPr="00A468C2">
              <w:rPr>
                <w:rFonts w:ascii="Times" w:hAnsi="Times"/>
                <w:i/>
                <w:sz w:val="20"/>
                <w:szCs w:val="20"/>
              </w:rPr>
              <w:t>E. coli</w:t>
            </w:r>
            <w:r w:rsidRPr="00A468C2">
              <w:rPr>
                <w:rFonts w:ascii="Times" w:hAnsi="Times"/>
                <w:sz w:val="20"/>
                <w:szCs w:val="20"/>
              </w:rPr>
              <w:t xml:space="preserve"> is proposed to be driven by diffusion and is dependent on the availability of intracellular targets of </w:t>
            </w:r>
            <w:proofErr w:type="gramStart"/>
            <w:r w:rsidRPr="00A468C2">
              <w:rPr>
                <w:rFonts w:ascii="Times" w:hAnsi="Times"/>
                <w:sz w:val="20"/>
                <w:szCs w:val="20"/>
              </w:rPr>
              <w:t>Ru(</w:t>
            </w:r>
            <w:proofErr w:type="gramEnd"/>
            <w:r w:rsidRPr="00A468C2">
              <w:rPr>
                <w:rFonts w:ascii="Times" w:hAnsi="Times"/>
                <w:sz w:val="20"/>
                <w:szCs w:val="20"/>
              </w:rPr>
              <w:t>II) ions</w:t>
            </w:r>
          </w:p>
        </w:tc>
        <w:tc>
          <w:tcPr>
            <w:tcW w:w="957" w:type="dxa"/>
          </w:tcPr>
          <w:p w14:paraId="6308782C" w14:textId="77777777" w:rsidR="004054BA" w:rsidRDefault="004054BA" w:rsidP="00F37E39">
            <w:pPr>
              <w:spacing w:line="276" w:lineRule="auto"/>
              <w:jc w:val="right"/>
              <w:rPr>
                <w:rFonts w:ascii="Times" w:hAnsi="Times"/>
                <w:sz w:val="20"/>
                <w:szCs w:val="20"/>
              </w:rPr>
            </w:pPr>
          </w:p>
          <w:p w14:paraId="56F71BE1" w14:textId="77777777" w:rsidR="004054BA" w:rsidRDefault="004054BA" w:rsidP="00F37E39">
            <w:pPr>
              <w:spacing w:line="276" w:lineRule="auto"/>
              <w:jc w:val="right"/>
              <w:rPr>
                <w:rFonts w:ascii="Times" w:hAnsi="Times"/>
                <w:sz w:val="20"/>
                <w:szCs w:val="20"/>
              </w:rPr>
            </w:pPr>
          </w:p>
          <w:p w14:paraId="0B21894A" w14:textId="60F57628" w:rsidR="004054BA" w:rsidRPr="00C40C03" w:rsidRDefault="004054BA" w:rsidP="00F37E39">
            <w:pPr>
              <w:spacing w:line="276" w:lineRule="auto"/>
              <w:jc w:val="right"/>
              <w:rPr>
                <w:rFonts w:ascii="Times" w:hAnsi="Times"/>
                <w:sz w:val="20"/>
                <w:szCs w:val="20"/>
              </w:rPr>
            </w:pPr>
            <w:r>
              <w:rPr>
                <w:rFonts w:ascii="Times" w:hAnsi="Times"/>
                <w:sz w:val="20"/>
                <w:szCs w:val="20"/>
              </w:rPr>
              <w:t>236</w:t>
            </w:r>
          </w:p>
        </w:tc>
      </w:tr>
      <w:tr w:rsidR="004054BA" w:rsidRPr="00C40C03" w14:paraId="649F43E2" w14:textId="77777777" w:rsidTr="00693AEE">
        <w:tc>
          <w:tcPr>
            <w:tcW w:w="1101" w:type="dxa"/>
          </w:tcPr>
          <w:p w14:paraId="2FA7DFF1" w14:textId="44C2917E" w:rsidR="004054BA" w:rsidRPr="00A468C2" w:rsidRDefault="004054BA" w:rsidP="00A468C2">
            <w:pPr>
              <w:spacing w:line="276" w:lineRule="auto"/>
              <w:rPr>
                <w:rFonts w:ascii="Times" w:hAnsi="Times"/>
                <w:sz w:val="20"/>
                <w:szCs w:val="20"/>
              </w:rPr>
            </w:pPr>
            <w:r w:rsidRPr="00A468C2">
              <w:rPr>
                <w:rFonts w:ascii="Times" w:hAnsi="Times"/>
                <w:sz w:val="20"/>
                <w:szCs w:val="20"/>
              </w:rPr>
              <w:t>8.1.1e</w:t>
            </w:r>
          </w:p>
        </w:tc>
        <w:tc>
          <w:tcPr>
            <w:tcW w:w="6662" w:type="dxa"/>
          </w:tcPr>
          <w:p w14:paraId="5646F332" w14:textId="7E158B7E" w:rsidR="004054BA" w:rsidRPr="00A468C2" w:rsidRDefault="004054BA" w:rsidP="00A468C2">
            <w:pPr>
              <w:spacing w:line="276" w:lineRule="auto"/>
              <w:rPr>
                <w:rFonts w:ascii="Times" w:hAnsi="Times"/>
                <w:sz w:val="20"/>
                <w:szCs w:val="20"/>
              </w:rPr>
            </w:pPr>
            <w:r w:rsidRPr="00A468C2">
              <w:rPr>
                <w:rFonts w:ascii="Times" w:hAnsi="Times"/>
                <w:sz w:val="20"/>
                <w:szCs w:val="20"/>
              </w:rPr>
              <w:t xml:space="preserve">The antimicrobial effects of CORM-2 and CORM-3 are likely to be mediated by the consequences of </w:t>
            </w:r>
            <w:proofErr w:type="gramStart"/>
            <w:r w:rsidRPr="00A468C2">
              <w:rPr>
                <w:rFonts w:ascii="Times" w:hAnsi="Times"/>
                <w:sz w:val="20"/>
                <w:szCs w:val="20"/>
              </w:rPr>
              <w:t>Ru(</w:t>
            </w:r>
            <w:proofErr w:type="gramEnd"/>
            <w:r w:rsidRPr="00A468C2">
              <w:rPr>
                <w:rFonts w:ascii="Times" w:hAnsi="Times"/>
                <w:sz w:val="20"/>
                <w:szCs w:val="20"/>
              </w:rPr>
              <w:t>II) coordination to diverse targets and consequential inhibition of multiple cellular processes.</w:t>
            </w:r>
          </w:p>
        </w:tc>
        <w:tc>
          <w:tcPr>
            <w:tcW w:w="957" w:type="dxa"/>
          </w:tcPr>
          <w:p w14:paraId="43C2BA31" w14:textId="77777777" w:rsidR="004054BA" w:rsidRDefault="004054BA" w:rsidP="00F37E39">
            <w:pPr>
              <w:spacing w:line="276" w:lineRule="auto"/>
              <w:jc w:val="right"/>
              <w:rPr>
                <w:rFonts w:ascii="Times" w:hAnsi="Times"/>
                <w:sz w:val="20"/>
                <w:szCs w:val="20"/>
              </w:rPr>
            </w:pPr>
          </w:p>
          <w:p w14:paraId="206DC597" w14:textId="77777777" w:rsidR="004054BA" w:rsidRDefault="004054BA" w:rsidP="00F37E39">
            <w:pPr>
              <w:spacing w:line="276" w:lineRule="auto"/>
              <w:jc w:val="right"/>
              <w:rPr>
                <w:rFonts w:ascii="Times" w:hAnsi="Times"/>
                <w:sz w:val="20"/>
                <w:szCs w:val="20"/>
              </w:rPr>
            </w:pPr>
          </w:p>
          <w:p w14:paraId="7AECAC69" w14:textId="2E41F8E4" w:rsidR="004054BA" w:rsidRPr="00C40C03" w:rsidRDefault="004054BA" w:rsidP="00F37E39">
            <w:pPr>
              <w:spacing w:line="276" w:lineRule="auto"/>
              <w:jc w:val="right"/>
              <w:rPr>
                <w:rFonts w:ascii="Times" w:hAnsi="Times"/>
                <w:sz w:val="20"/>
                <w:szCs w:val="20"/>
              </w:rPr>
            </w:pPr>
            <w:r>
              <w:rPr>
                <w:rFonts w:ascii="Times" w:hAnsi="Times"/>
                <w:sz w:val="20"/>
                <w:szCs w:val="20"/>
              </w:rPr>
              <w:t>236</w:t>
            </w:r>
          </w:p>
        </w:tc>
      </w:tr>
      <w:tr w:rsidR="004054BA" w:rsidRPr="00C40C03" w14:paraId="65AAFD63" w14:textId="77777777" w:rsidTr="00693AEE">
        <w:tc>
          <w:tcPr>
            <w:tcW w:w="1101" w:type="dxa"/>
          </w:tcPr>
          <w:p w14:paraId="4CFC2C2A" w14:textId="4EDE0FBC" w:rsidR="004054BA" w:rsidRPr="00A468C2" w:rsidRDefault="004054BA" w:rsidP="00A468C2">
            <w:pPr>
              <w:spacing w:line="276" w:lineRule="auto"/>
              <w:rPr>
                <w:rFonts w:ascii="Times" w:hAnsi="Times"/>
                <w:sz w:val="20"/>
                <w:szCs w:val="20"/>
              </w:rPr>
            </w:pPr>
            <w:r>
              <w:rPr>
                <w:rFonts w:ascii="Times" w:hAnsi="Times"/>
                <w:sz w:val="20"/>
                <w:szCs w:val="20"/>
              </w:rPr>
              <w:t>8.1.2</w:t>
            </w:r>
          </w:p>
        </w:tc>
        <w:tc>
          <w:tcPr>
            <w:tcW w:w="6662" w:type="dxa"/>
          </w:tcPr>
          <w:p w14:paraId="013712CA" w14:textId="216C014F" w:rsidR="004054BA" w:rsidRPr="00A468C2" w:rsidRDefault="004054BA" w:rsidP="00A468C2">
            <w:pPr>
              <w:spacing w:line="276" w:lineRule="auto"/>
              <w:rPr>
                <w:rFonts w:ascii="Times" w:hAnsi="Times"/>
                <w:sz w:val="20"/>
                <w:szCs w:val="20"/>
              </w:rPr>
            </w:pPr>
            <w:r w:rsidRPr="00A468C2">
              <w:rPr>
                <w:rFonts w:ascii="Times" w:hAnsi="Times"/>
                <w:sz w:val="20"/>
                <w:szCs w:val="20"/>
              </w:rPr>
              <w:t>Re-classification of CORM-2 and CORM-3 as functional ruthenium antimicrobial agents</w:t>
            </w:r>
          </w:p>
        </w:tc>
        <w:tc>
          <w:tcPr>
            <w:tcW w:w="957" w:type="dxa"/>
          </w:tcPr>
          <w:p w14:paraId="33F5FDCC" w14:textId="77777777" w:rsidR="004054BA" w:rsidRDefault="004054BA" w:rsidP="00F37E39">
            <w:pPr>
              <w:spacing w:line="276" w:lineRule="auto"/>
              <w:jc w:val="right"/>
              <w:rPr>
                <w:rFonts w:ascii="Times" w:hAnsi="Times"/>
                <w:sz w:val="20"/>
                <w:szCs w:val="20"/>
              </w:rPr>
            </w:pPr>
          </w:p>
          <w:p w14:paraId="38D88675" w14:textId="7F165312" w:rsidR="004054BA" w:rsidRPr="00C40C03" w:rsidRDefault="004054BA" w:rsidP="00F37E39">
            <w:pPr>
              <w:spacing w:line="276" w:lineRule="auto"/>
              <w:jc w:val="right"/>
              <w:rPr>
                <w:rFonts w:ascii="Times" w:hAnsi="Times"/>
                <w:sz w:val="20"/>
                <w:szCs w:val="20"/>
              </w:rPr>
            </w:pPr>
            <w:r>
              <w:rPr>
                <w:rFonts w:ascii="Times" w:hAnsi="Times"/>
                <w:sz w:val="20"/>
                <w:szCs w:val="20"/>
              </w:rPr>
              <w:t>238</w:t>
            </w:r>
          </w:p>
        </w:tc>
      </w:tr>
      <w:tr w:rsidR="004054BA" w:rsidRPr="00C40C03" w14:paraId="573A0514" w14:textId="77777777" w:rsidTr="00693AEE">
        <w:tc>
          <w:tcPr>
            <w:tcW w:w="1101" w:type="dxa"/>
          </w:tcPr>
          <w:p w14:paraId="6BC79DD2" w14:textId="511D59DB" w:rsidR="004054BA" w:rsidRPr="00C40C03" w:rsidRDefault="004054BA" w:rsidP="00F232D5">
            <w:pPr>
              <w:spacing w:line="276" w:lineRule="auto"/>
              <w:rPr>
                <w:rFonts w:ascii="Times" w:hAnsi="Times"/>
                <w:sz w:val="20"/>
                <w:szCs w:val="20"/>
              </w:rPr>
            </w:pPr>
            <w:r>
              <w:rPr>
                <w:rFonts w:ascii="Times" w:hAnsi="Times"/>
                <w:sz w:val="20"/>
                <w:szCs w:val="20"/>
              </w:rPr>
              <w:t>8.1.3</w:t>
            </w:r>
          </w:p>
        </w:tc>
        <w:tc>
          <w:tcPr>
            <w:tcW w:w="6662" w:type="dxa"/>
          </w:tcPr>
          <w:p w14:paraId="63FE7FD7" w14:textId="03F4B94F" w:rsidR="004054BA" w:rsidRPr="0073744C" w:rsidRDefault="004054BA" w:rsidP="00F232D5">
            <w:pPr>
              <w:spacing w:line="276" w:lineRule="auto"/>
              <w:rPr>
                <w:rFonts w:ascii="Times" w:hAnsi="Times"/>
                <w:sz w:val="20"/>
                <w:szCs w:val="20"/>
              </w:rPr>
            </w:pPr>
            <w:r w:rsidRPr="00A468C2">
              <w:rPr>
                <w:rFonts w:ascii="Times" w:hAnsi="Times"/>
                <w:sz w:val="20"/>
                <w:szCs w:val="20"/>
              </w:rPr>
              <w:t>Could CORM-2 and CORM-3 act as potential replacements or adjuvants to existing antibiotics?</w:t>
            </w:r>
          </w:p>
        </w:tc>
        <w:tc>
          <w:tcPr>
            <w:tcW w:w="957" w:type="dxa"/>
          </w:tcPr>
          <w:p w14:paraId="167DE32F" w14:textId="77777777" w:rsidR="004054BA" w:rsidRDefault="004054BA" w:rsidP="00F37E39">
            <w:pPr>
              <w:spacing w:line="276" w:lineRule="auto"/>
              <w:jc w:val="right"/>
              <w:rPr>
                <w:rFonts w:ascii="Times" w:hAnsi="Times"/>
                <w:sz w:val="20"/>
                <w:szCs w:val="20"/>
              </w:rPr>
            </w:pPr>
          </w:p>
          <w:p w14:paraId="357B535E" w14:textId="76814F79" w:rsidR="004054BA" w:rsidRPr="00C40C03" w:rsidRDefault="004054BA" w:rsidP="00F37E39">
            <w:pPr>
              <w:spacing w:line="276" w:lineRule="auto"/>
              <w:jc w:val="right"/>
              <w:rPr>
                <w:rFonts w:ascii="Times" w:hAnsi="Times"/>
                <w:sz w:val="20"/>
                <w:szCs w:val="20"/>
              </w:rPr>
            </w:pPr>
            <w:r>
              <w:rPr>
                <w:rFonts w:ascii="Times" w:hAnsi="Times"/>
                <w:sz w:val="20"/>
                <w:szCs w:val="20"/>
              </w:rPr>
              <w:t>238</w:t>
            </w:r>
          </w:p>
        </w:tc>
      </w:tr>
      <w:tr w:rsidR="004054BA" w:rsidRPr="00C40C03" w14:paraId="1BF7CD10" w14:textId="77777777" w:rsidTr="00693AEE">
        <w:tc>
          <w:tcPr>
            <w:tcW w:w="1101" w:type="dxa"/>
          </w:tcPr>
          <w:p w14:paraId="67E1B87D" w14:textId="651A3FB1" w:rsidR="004054BA" w:rsidRPr="00C40C03" w:rsidRDefault="004054BA" w:rsidP="00F232D5">
            <w:pPr>
              <w:spacing w:line="276" w:lineRule="auto"/>
              <w:rPr>
                <w:rFonts w:ascii="Times" w:hAnsi="Times"/>
                <w:sz w:val="20"/>
                <w:szCs w:val="20"/>
              </w:rPr>
            </w:pPr>
            <w:r>
              <w:rPr>
                <w:rFonts w:ascii="Times" w:hAnsi="Times"/>
                <w:sz w:val="20"/>
                <w:szCs w:val="20"/>
              </w:rPr>
              <w:t>8.1.4</w:t>
            </w:r>
          </w:p>
        </w:tc>
        <w:tc>
          <w:tcPr>
            <w:tcW w:w="6662" w:type="dxa"/>
          </w:tcPr>
          <w:p w14:paraId="596F86A6" w14:textId="16B56B9C" w:rsidR="004054BA" w:rsidRPr="00C40C03" w:rsidRDefault="004054BA" w:rsidP="00F232D5">
            <w:pPr>
              <w:spacing w:line="276" w:lineRule="auto"/>
              <w:rPr>
                <w:rFonts w:ascii="Times" w:hAnsi="Times"/>
                <w:sz w:val="20"/>
                <w:szCs w:val="20"/>
              </w:rPr>
            </w:pPr>
            <w:r w:rsidRPr="00A468C2">
              <w:rPr>
                <w:rFonts w:ascii="Times" w:hAnsi="Times"/>
                <w:sz w:val="20"/>
              </w:rPr>
              <w:t xml:space="preserve">A message to mammalian scientists: </w:t>
            </w:r>
            <w:r w:rsidRPr="00A468C2">
              <w:rPr>
                <w:rFonts w:ascii="Times" w:hAnsi="Times"/>
                <w:i/>
                <w:sz w:val="20"/>
              </w:rPr>
              <w:t>It’s probably not the CO and it’s almost certainly the Ru!</w:t>
            </w:r>
          </w:p>
        </w:tc>
        <w:tc>
          <w:tcPr>
            <w:tcW w:w="957" w:type="dxa"/>
          </w:tcPr>
          <w:p w14:paraId="59D2C726" w14:textId="77777777" w:rsidR="004054BA" w:rsidRDefault="004054BA" w:rsidP="00F37E39">
            <w:pPr>
              <w:spacing w:line="276" w:lineRule="auto"/>
              <w:jc w:val="right"/>
              <w:rPr>
                <w:rFonts w:ascii="Times" w:hAnsi="Times"/>
                <w:sz w:val="20"/>
                <w:szCs w:val="20"/>
              </w:rPr>
            </w:pPr>
          </w:p>
          <w:p w14:paraId="268D7615" w14:textId="062ECFC1" w:rsidR="004054BA" w:rsidRPr="00C40C03" w:rsidRDefault="004054BA" w:rsidP="00F37E39">
            <w:pPr>
              <w:spacing w:line="276" w:lineRule="auto"/>
              <w:jc w:val="right"/>
              <w:rPr>
                <w:rFonts w:ascii="Times" w:hAnsi="Times"/>
                <w:sz w:val="20"/>
                <w:szCs w:val="20"/>
              </w:rPr>
            </w:pPr>
            <w:r>
              <w:rPr>
                <w:rFonts w:ascii="Times" w:hAnsi="Times"/>
                <w:sz w:val="20"/>
                <w:szCs w:val="20"/>
              </w:rPr>
              <w:t>239</w:t>
            </w:r>
          </w:p>
        </w:tc>
      </w:tr>
      <w:tr w:rsidR="004054BA" w:rsidRPr="00C40C03" w14:paraId="2F3327DC" w14:textId="77777777" w:rsidTr="00693AEE">
        <w:tc>
          <w:tcPr>
            <w:tcW w:w="1101" w:type="dxa"/>
          </w:tcPr>
          <w:p w14:paraId="0C829297" w14:textId="6F3360D5" w:rsidR="004054BA" w:rsidRPr="00C40C03" w:rsidRDefault="004054BA" w:rsidP="00F232D5">
            <w:pPr>
              <w:spacing w:line="276" w:lineRule="auto"/>
              <w:rPr>
                <w:rFonts w:ascii="Times" w:hAnsi="Times"/>
                <w:sz w:val="20"/>
                <w:szCs w:val="20"/>
              </w:rPr>
            </w:pPr>
            <w:r>
              <w:rPr>
                <w:rFonts w:ascii="Times" w:hAnsi="Times"/>
                <w:sz w:val="20"/>
                <w:szCs w:val="20"/>
              </w:rPr>
              <w:t>8.2</w:t>
            </w:r>
          </w:p>
        </w:tc>
        <w:tc>
          <w:tcPr>
            <w:tcW w:w="6662" w:type="dxa"/>
          </w:tcPr>
          <w:p w14:paraId="083E720B" w14:textId="7F178CB4" w:rsidR="004054BA" w:rsidRPr="00A468C2" w:rsidRDefault="004054BA" w:rsidP="00F232D5">
            <w:pPr>
              <w:spacing w:line="276" w:lineRule="auto"/>
              <w:rPr>
                <w:rFonts w:ascii="Times" w:hAnsi="Times"/>
                <w:sz w:val="20"/>
                <w:szCs w:val="20"/>
              </w:rPr>
            </w:pPr>
            <w:r w:rsidRPr="00A468C2">
              <w:rPr>
                <w:rFonts w:ascii="Times" w:hAnsi="Times"/>
                <w:sz w:val="20"/>
                <w:szCs w:val="20"/>
              </w:rPr>
              <w:t>Future work</w:t>
            </w:r>
          </w:p>
        </w:tc>
        <w:tc>
          <w:tcPr>
            <w:tcW w:w="957" w:type="dxa"/>
          </w:tcPr>
          <w:p w14:paraId="5EA9B289" w14:textId="4CE4D583" w:rsidR="004054BA" w:rsidRPr="00C40C03" w:rsidRDefault="004054BA" w:rsidP="00F37E39">
            <w:pPr>
              <w:spacing w:line="276" w:lineRule="auto"/>
              <w:jc w:val="right"/>
              <w:rPr>
                <w:rFonts w:ascii="Times" w:hAnsi="Times"/>
                <w:sz w:val="20"/>
                <w:szCs w:val="20"/>
              </w:rPr>
            </w:pPr>
            <w:r>
              <w:rPr>
                <w:rFonts w:ascii="Times" w:hAnsi="Times"/>
                <w:sz w:val="20"/>
                <w:szCs w:val="20"/>
              </w:rPr>
              <w:t>240</w:t>
            </w:r>
          </w:p>
        </w:tc>
      </w:tr>
      <w:tr w:rsidR="004054BA" w:rsidRPr="00C40C03" w14:paraId="5709B72B" w14:textId="77777777" w:rsidTr="00693AEE">
        <w:tc>
          <w:tcPr>
            <w:tcW w:w="1101" w:type="dxa"/>
          </w:tcPr>
          <w:p w14:paraId="588CE096" w14:textId="08F0891A" w:rsidR="004054BA" w:rsidRPr="00C40C03" w:rsidRDefault="004054BA" w:rsidP="00F232D5">
            <w:pPr>
              <w:spacing w:line="276" w:lineRule="auto"/>
              <w:rPr>
                <w:rFonts w:ascii="Times" w:hAnsi="Times"/>
                <w:sz w:val="20"/>
                <w:szCs w:val="20"/>
              </w:rPr>
            </w:pPr>
            <w:r>
              <w:rPr>
                <w:rFonts w:ascii="Times" w:hAnsi="Times"/>
                <w:sz w:val="20"/>
                <w:szCs w:val="20"/>
              </w:rPr>
              <w:t>8.2.1</w:t>
            </w:r>
          </w:p>
        </w:tc>
        <w:tc>
          <w:tcPr>
            <w:tcW w:w="6662" w:type="dxa"/>
          </w:tcPr>
          <w:p w14:paraId="2F90C724" w14:textId="396305EA" w:rsidR="004054BA" w:rsidRPr="005B2291" w:rsidRDefault="004054BA" w:rsidP="00F232D5">
            <w:pPr>
              <w:spacing w:line="276" w:lineRule="auto"/>
              <w:rPr>
                <w:rFonts w:ascii="Times" w:hAnsi="Times"/>
                <w:sz w:val="20"/>
                <w:szCs w:val="20"/>
              </w:rPr>
            </w:pPr>
            <w:r w:rsidRPr="00A468C2">
              <w:rPr>
                <w:rFonts w:ascii="Times" w:hAnsi="Times"/>
                <w:sz w:val="20"/>
                <w:szCs w:val="20"/>
              </w:rPr>
              <w:t xml:space="preserve">How does CORM-derived </w:t>
            </w:r>
            <w:proofErr w:type="gramStart"/>
            <w:r w:rsidRPr="00A468C2">
              <w:rPr>
                <w:rFonts w:ascii="Times" w:hAnsi="Times"/>
                <w:sz w:val="20"/>
                <w:szCs w:val="20"/>
              </w:rPr>
              <w:t>Ru(</w:t>
            </w:r>
            <w:proofErr w:type="gramEnd"/>
            <w:r w:rsidRPr="00A468C2">
              <w:rPr>
                <w:rFonts w:ascii="Times" w:hAnsi="Times"/>
                <w:sz w:val="20"/>
                <w:szCs w:val="20"/>
              </w:rPr>
              <w:t>II) ion coordination to multiple cellular targets induce bacterial cell killing?</w:t>
            </w:r>
          </w:p>
        </w:tc>
        <w:tc>
          <w:tcPr>
            <w:tcW w:w="957" w:type="dxa"/>
          </w:tcPr>
          <w:p w14:paraId="01DFD77D" w14:textId="77777777" w:rsidR="004054BA" w:rsidRDefault="004054BA" w:rsidP="00F37E39">
            <w:pPr>
              <w:spacing w:line="276" w:lineRule="auto"/>
              <w:jc w:val="right"/>
              <w:rPr>
                <w:rFonts w:ascii="Times" w:hAnsi="Times"/>
                <w:sz w:val="20"/>
                <w:szCs w:val="20"/>
              </w:rPr>
            </w:pPr>
          </w:p>
          <w:p w14:paraId="60347217" w14:textId="40BFE35C" w:rsidR="004054BA" w:rsidRPr="00C40C03" w:rsidRDefault="004054BA" w:rsidP="00F37E39">
            <w:pPr>
              <w:spacing w:line="276" w:lineRule="auto"/>
              <w:jc w:val="right"/>
              <w:rPr>
                <w:rFonts w:ascii="Times" w:hAnsi="Times"/>
                <w:sz w:val="20"/>
                <w:szCs w:val="20"/>
              </w:rPr>
            </w:pPr>
            <w:r>
              <w:rPr>
                <w:rFonts w:ascii="Times" w:hAnsi="Times"/>
                <w:sz w:val="20"/>
                <w:szCs w:val="20"/>
              </w:rPr>
              <w:t>240</w:t>
            </w:r>
          </w:p>
        </w:tc>
      </w:tr>
      <w:tr w:rsidR="004054BA" w:rsidRPr="00C40C03" w14:paraId="7CFB1B50" w14:textId="77777777" w:rsidTr="00693AEE">
        <w:tc>
          <w:tcPr>
            <w:tcW w:w="1101" w:type="dxa"/>
          </w:tcPr>
          <w:p w14:paraId="2AC4CC28" w14:textId="7A9C3E34" w:rsidR="004054BA" w:rsidRPr="00C40C03" w:rsidRDefault="004054BA" w:rsidP="00F232D5">
            <w:pPr>
              <w:spacing w:line="276" w:lineRule="auto"/>
              <w:rPr>
                <w:rFonts w:ascii="Times" w:hAnsi="Times"/>
                <w:sz w:val="20"/>
                <w:szCs w:val="20"/>
              </w:rPr>
            </w:pPr>
            <w:r>
              <w:rPr>
                <w:rFonts w:ascii="Times" w:hAnsi="Times"/>
                <w:sz w:val="20"/>
                <w:szCs w:val="20"/>
              </w:rPr>
              <w:t>8.2.2</w:t>
            </w:r>
          </w:p>
        </w:tc>
        <w:tc>
          <w:tcPr>
            <w:tcW w:w="6662" w:type="dxa"/>
          </w:tcPr>
          <w:p w14:paraId="5AD8E4B5" w14:textId="655B9842" w:rsidR="004054BA" w:rsidRPr="00C40C03" w:rsidRDefault="004054BA" w:rsidP="00F232D5">
            <w:pPr>
              <w:spacing w:line="276" w:lineRule="auto"/>
              <w:rPr>
                <w:rFonts w:ascii="Times" w:hAnsi="Times"/>
                <w:sz w:val="20"/>
                <w:szCs w:val="20"/>
              </w:rPr>
            </w:pPr>
            <w:r w:rsidRPr="00A468C2">
              <w:rPr>
                <w:rFonts w:ascii="Times" w:hAnsi="Times"/>
                <w:color w:val="000000" w:themeColor="text1"/>
                <w:sz w:val="20"/>
              </w:rPr>
              <w:t>Mechanisms of CORM-derived Ru uptake by bacteria</w:t>
            </w:r>
          </w:p>
        </w:tc>
        <w:tc>
          <w:tcPr>
            <w:tcW w:w="957" w:type="dxa"/>
          </w:tcPr>
          <w:p w14:paraId="4DCAED36" w14:textId="1C821C70" w:rsidR="004054BA" w:rsidRPr="00C40C03" w:rsidRDefault="004054BA" w:rsidP="00F37E39">
            <w:pPr>
              <w:spacing w:line="276" w:lineRule="auto"/>
              <w:jc w:val="right"/>
              <w:rPr>
                <w:rFonts w:ascii="Times" w:hAnsi="Times"/>
                <w:sz w:val="20"/>
                <w:szCs w:val="20"/>
              </w:rPr>
            </w:pPr>
            <w:r>
              <w:rPr>
                <w:rFonts w:ascii="Times" w:hAnsi="Times"/>
                <w:sz w:val="20"/>
                <w:szCs w:val="20"/>
              </w:rPr>
              <w:t>241</w:t>
            </w:r>
          </w:p>
        </w:tc>
      </w:tr>
      <w:tr w:rsidR="004054BA" w:rsidRPr="00C40C03" w14:paraId="6D409F21" w14:textId="77777777" w:rsidTr="00693AEE">
        <w:tc>
          <w:tcPr>
            <w:tcW w:w="1101" w:type="dxa"/>
          </w:tcPr>
          <w:p w14:paraId="4853BF14" w14:textId="71AA218C" w:rsidR="004054BA" w:rsidRPr="00C40C03" w:rsidRDefault="004054BA" w:rsidP="00F232D5">
            <w:pPr>
              <w:spacing w:line="276" w:lineRule="auto"/>
              <w:rPr>
                <w:rFonts w:ascii="Times" w:hAnsi="Times"/>
                <w:sz w:val="20"/>
                <w:szCs w:val="20"/>
              </w:rPr>
            </w:pPr>
            <w:r>
              <w:rPr>
                <w:rFonts w:ascii="Times" w:hAnsi="Times"/>
                <w:sz w:val="20"/>
                <w:szCs w:val="20"/>
              </w:rPr>
              <w:t>8.2.3</w:t>
            </w:r>
          </w:p>
        </w:tc>
        <w:tc>
          <w:tcPr>
            <w:tcW w:w="6662" w:type="dxa"/>
          </w:tcPr>
          <w:p w14:paraId="4FD63536" w14:textId="78E537A1" w:rsidR="004054BA" w:rsidRPr="005C4638" w:rsidRDefault="004054BA" w:rsidP="00F232D5">
            <w:pPr>
              <w:spacing w:line="276" w:lineRule="auto"/>
              <w:rPr>
                <w:rFonts w:ascii="Times" w:hAnsi="Times"/>
                <w:sz w:val="20"/>
                <w:szCs w:val="20"/>
              </w:rPr>
            </w:pPr>
            <w:r w:rsidRPr="00A468C2">
              <w:rPr>
                <w:rFonts w:ascii="Times" w:hAnsi="Times"/>
                <w:sz w:val="20"/>
                <w:szCs w:val="20"/>
              </w:rPr>
              <w:t>Is DNA a target of CORM-derived Ru?</w:t>
            </w:r>
          </w:p>
        </w:tc>
        <w:tc>
          <w:tcPr>
            <w:tcW w:w="957" w:type="dxa"/>
          </w:tcPr>
          <w:p w14:paraId="67C43560" w14:textId="4689AA43" w:rsidR="004054BA" w:rsidRPr="00C40C03" w:rsidRDefault="004054BA" w:rsidP="00F37E39">
            <w:pPr>
              <w:spacing w:line="276" w:lineRule="auto"/>
              <w:jc w:val="right"/>
              <w:rPr>
                <w:rFonts w:ascii="Times" w:hAnsi="Times"/>
                <w:sz w:val="20"/>
                <w:szCs w:val="20"/>
              </w:rPr>
            </w:pPr>
            <w:r>
              <w:rPr>
                <w:rFonts w:ascii="Times" w:hAnsi="Times"/>
                <w:sz w:val="20"/>
                <w:szCs w:val="20"/>
              </w:rPr>
              <w:t>241</w:t>
            </w:r>
          </w:p>
        </w:tc>
      </w:tr>
      <w:tr w:rsidR="004054BA" w:rsidRPr="00C40C03" w14:paraId="0B26C8AD" w14:textId="77777777" w:rsidTr="00693AEE">
        <w:tc>
          <w:tcPr>
            <w:tcW w:w="1101" w:type="dxa"/>
          </w:tcPr>
          <w:p w14:paraId="6325AD79" w14:textId="278FD74A" w:rsidR="004054BA" w:rsidRPr="00C40C03" w:rsidRDefault="004054BA" w:rsidP="00F232D5">
            <w:pPr>
              <w:spacing w:line="276" w:lineRule="auto"/>
              <w:rPr>
                <w:rFonts w:ascii="Times" w:hAnsi="Times"/>
                <w:sz w:val="20"/>
                <w:szCs w:val="20"/>
              </w:rPr>
            </w:pPr>
            <w:r>
              <w:rPr>
                <w:rFonts w:ascii="Times" w:hAnsi="Times"/>
                <w:sz w:val="20"/>
                <w:szCs w:val="20"/>
              </w:rPr>
              <w:t>8.2.4</w:t>
            </w:r>
          </w:p>
        </w:tc>
        <w:tc>
          <w:tcPr>
            <w:tcW w:w="6662" w:type="dxa"/>
          </w:tcPr>
          <w:p w14:paraId="377CD7CB" w14:textId="29E0B87F" w:rsidR="004054BA" w:rsidRPr="00A14C04" w:rsidRDefault="004054BA" w:rsidP="00F232D5">
            <w:pPr>
              <w:spacing w:line="276" w:lineRule="auto"/>
              <w:rPr>
                <w:rFonts w:ascii="Times" w:hAnsi="Times"/>
                <w:sz w:val="20"/>
                <w:szCs w:val="20"/>
              </w:rPr>
            </w:pPr>
            <w:r w:rsidRPr="00A468C2">
              <w:rPr>
                <w:rFonts w:ascii="Times" w:hAnsi="Times"/>
                <w:sz w:val="20"/>
              </w:rPr>
              <w:t>Contribution to the design of better CORMs</w:t>
            </w:r>
          </w:p>
        </w:tc>
        <w:tc>
          <w:tcPr>
            <w:tcW w:w="957" w:type="dxa"/>
          </w:tcPr>
          <w:p w14:paraId="4B6F629C" w14:textId="2A55A14F" w:rsidR="004054BA" w:rsidRPr="00C40C03" w:rsidRDefault="004054BA" w:rsidP="00F37E39">
            <w:pPr>
              <w:spacing w:line="276" w:lineRule="auto"/>
              <w:jc w:val="right"/>
              <w:rPr>
                <w:rFonts w:ascii="Times" w:hAnsi="Times"/>
                <w:sz w:val="20"/>
                <w:szCs w:val="20"/>
              </w:rPr>
            </w:pPr>
            <w:r>
              <w:rPr>
                <w:rFonts w:ascii="Times" w:hAnsi="Times"/>
                <w:sz w:val="20"/>
                <w:szCs w:val="20"/>
              </w:rPr>
              <w:t>242</w:t>
            </w:r>
          </w:p>
        </w:tc>
      </w:tr>
      <w:tr w:rsidR="004054BA" w:rsidRPr="00C40C03" w14:paraId="5D239658" w14:textId="77777777" w:rsidTr="00693AEE">
        <w:tc>
          <w:tcPr>
            <w:tcW w:w="1101" w:type="dxa"/>
          </w:tcPr>
          <w:p w14:paraId="69ED4BB1" w14:textId="2D12987C" w:rsidR="004054BA" w:rsidRPr="00C40C03" w:rsidRDefault="004054BA" w:rsidP="00F232D5">
            <w:pPr>
              <w:spacing w:line="276" w:lineRule="auto"/>
              <w:rPr>
                <w:rFonts w:ascii="Times" w:hAnsi="Times"/>
                <w:sz w:val="20"/>
                <w:szCs w:val="20"/>
              </w:rPr>
            </w:pPr>
          </w:p>
        </w:tc>
        <w:tc>
          <w:tcPr>
            <w:tcW w:w="6662" w:type="dxa"/>
          </w:tcPr>
          <w:p w14:paraId="4F7DC401" w14:textId="23693F0A" w:rsidR="004054BA" w:rsidRPr="00A14C04" w:rsidRDefault="004054BA" w:rsidP="00F232D5">
            <w:pPr>
              <w:spacing w:line="276" w:lineRule="auto"/>
              <w:rPr>
                <w:rFonts w:ascii="Times" w:hAnsi="Times"/>
                <w:sz w:val="20"/>
                <w:szCs w:val="20"/>
              </w:rPr>
            </w:pPr>
            <w:r>
              <w:rPr>
                <w:rFonts w:ascii="Times" w:hAnsi="Times"/>
                <w:sz w:val="20"/>
                <w:szCs w:val="20"/>
              </w:rPr>
              <w:t>References</w:t>
            </w:r>
          </w:p>
        </w:tc>
        <w:tc>
          <w:tcPr>
            <w:tcW w:w="957" w:type="dxa"/>
          </w:tcPr>
          <w:p w14:paraId="26D53A20" w14:textId="321A2CCA" w:rsidR="004054BA" w:rsidRPr="00C40C03" w:rsidRDefault="004054BA" w:rsidP="00F37E39">
            <w:pPr>
              <w:spacing w:line="276" w:lineRule="auto"/>
              <w:jc w:val="right"/>
              <w:rPr>
                <w:rFonts w:ascii="Times" w:hAnsi="Times"/>
                <w:sz w:val="20"/>
                <w:szCs w:val="20"/>
              </w:rPr>
            </w:pPr>
            <w:r>
              <w:rPr>
                <w:rFonts w:ascii="Times" w:hAnsi="Times"/>
                <w:sz w:val="20"/>
                <w:szCs w:val="20"/>
              </w:rPr>
              <w:t>243</w:t>
            </w:r>
          </w:p>
        </w:tc>
      </w:tr>
      <w:tr w:rsidR="004054BA" w:rsidRPr="00C40C03" w14:paraId="69FA1EC0" w14:textId="77777777" w:rsidTr="00693AEE">
        <w:tc>
          <w:tcPr>
            <w:tcW w:w="1101" w:type="dxa"/>
          </w:tcPr>
          <w:p w14:paraId="394B9B11" w14:textId="007A0212" w:rsidR="004054BA" w:rsidRPr="00C40C03" w:rsidRDefault="004054BA" w:rsidP="00F232D5">
            <w:pPr>
              <w:spacing w:line="276" w:lineRule="auto"/>
              <w:rPr>
                <w:rFonts w:ascii="Times" w:hAnsi="Times"/>
                <w:sz w:val="20"/>
                <w:szCs w:val="20"/>
              </w:rPr>
            </w:pPr>
          </w:p>
        </w:tc>
        <w:tc>
          <w:tcPr>
            <w:tcW w:w="6662" w:type="dxa"/>
          </w:tcPr>
          <w:p w14:paraId="2488A0A3" w14:textId="0ED9ABDD" w:rsidR="004054BA" w:rsidRPr="00C40C03" w:rsidRDefault="004054BA" w:rsidP="00F232D5">
            <w:pPr>
              <w:spacing w:line="276" w:lineRule="auto"/>
              <w:rPr>
                <w:rFonts w:ascii="Times" w:hAnsi="Times"/>
                <w:sz w:val="20"/>
                <w:szCs w:val="20"/>
              </w:rPr>
            </w:pPr>
            <w:r>
              <w:rPr>
                <w:rFonts w:ascii="Times" w:hAnsi="Times"/>
                <w:sz w:val="20"/>
                <w:szCs w:val="20"/>
              </w:rPr>
              <w:t>Supplementary information</w:t>
            </w:r>
          </w:p>
        </w:tc>
        <w:tc>
          <w:tcPr>
            <w:tcW w:w="957" w:type="dxa"/>
          </w:tcPr>
          <w:p w14:paraId="28874F4E" w14:textId="31351A19" w:rsidR="004054BA" w:rsidRPr="00C40C03" w:rsidRDefault="004054BA" w:rsidP="00F37E39">
            <w:pPr>
              <w:spacing w:line="276" w:lineRule="auto"/>
              <w:jc w:val="right"/>
              <w:rPr>
                <w:rFonts w:ascii="Times" w:hAnsi="Times"/>
                <w:sz w:val="20"/>
                <w:szCs w:val="20"/>
              </w:rPr>
            </w:pPr>
            <w:r>
              <w:rPr>
                <w:rFonts w:ascii="Times" w:hAnsi="Times"/>
                <w:sz w:val="20"/>
                <w:szCs w:val="20"/>
              </w:rPr>
              <w:t>254</w:t>
            </w:r>
          </w:p>
        </w:tc>
      </w:tr>
    </w:tbl>
    <w:p w14:paraId="57E201D6" w14:textId="00AEEDE5" w:rsidR="00C40C03" w:rsidRDefault="00C40C03" w:rsidP="00AB0083">
      <w:pPr>
        <w:rPr>
          <w:rFonts w:ascii="Times" w:hAnsi="Times"/>
          <w:sz w:val="20"/>
          <w:szCs w:val="20"/>
        </w:rPr>
      </w:pPr>
    </w:p>
    <w:p w14:paraId="226CE954" w14:textId="4DBBA1EF" w:rsidR="00A468C2" w:rsidRDefault="00A468C2">
      <w:pPr>
        <w:rPr>
          <w:rFonts w:ascii="Times" w:hAnsi="Times"/>
          <w:sz w:val="20"/>
          <w:szCs w:val="20"/>
        </w:rPr>
      </w:pPr>
      <w:r>
        <w:rPr>
          <w:rFonts w:ascii="Times" w:hAnsi="Times"/>
          <w:sz w:val="20"/>
          <w:szCs w:val="20"/>
        </w:rPr>
        <w:br w:type="page"/>
      </w:r>
    </w:p>
    <w:p w14:paraId="63A00685" w14:textId="688FAAE1" w:rsidR="00A468C2" w:rsidRDefault="00A468C2" w:rsidP="00A468C2">
      <w:pPr>
        <w:spacing w:line="360" w:lineRule="auto"/>
        <w:jc w:val="center"/>
        <w:rPr>
          <w:rFonts w:ascii="Times" w:hAnsi="Times"/>
          <w:b/>
          <w:sz w:val="24"/>
        </w:rPr>
      </w:pPr>
      <w:r>
        <w:rPr>
          <w:rFonts w:ascii="Times" w:hAnsi="Times"/>
          <w:b/>
          <w:sz w:val="24"/>
        </w:rPr>
        <w:lastRenderedPageBreak/>
        <w:t>List of Figures</w:t>
      </w:r>
    </w:p>
    <w:p w14:paraId="362FBFEB" w14:textId="77777777" w:rsidR="00693AEE" w:rsidRDefault="00693AEE" w:rsidP="00A468C2">
      <w:pPr>
        <w:spacing w:line="360" w:lineRule="auto"/>
        <w:jc w:val="center"/>
        <w:rPr>
          <w:rFonts w:ascii="Times" w:hAnsi="Times"/>
          <w:b/>
          <w:sz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1"/>
        <w:gridCol w:w="6662"/>
        <w:gridCol w:w="957"/>
      </w:tblGrid>
      <w:tr w:rsidR="00A468C2" w:rsidRPr="00C40C03" w14:paraId="4CF1C20E" w14:textId="77777777" w:rsidTr="00693AEE">
        <w:tc>
          <w:tcPr>
            <w:tcW w:w="1101" w:type="dxa"/>
          </w:tcPr>
          <w:p w14:paraId="25466D24" w14:textId="38BD566A" w:rsidR="00A468C2" w:rsidRPr="00C40C03" w:rsidRDefault="00A468C2" w:rsidP="00693AEE">
            <w:pPr>
              <w:spacing w:line="276" w:lineRule="auto"/>
              <w:rPr>
                <w:rFonts w:ascii="Times" w:hAnsi="Times"/>
                <w:sz w:val="20"/>
                <w:szCs w:val="20"/>
              </w:rPr>
            </w:pPr>
            <w:r>
              <w:rPr>
                <w:rFonts w:ascii="Times" w:hAnsi="Times"/>
                <w:sz w:val="20"/>
                <w:szCs w:val="20"/>
              </w:rPr>
              <w:t>Fig. 1.1</w:t>
            </w:r>
          </w:p>
        </w:tc>
        <w:tc>
          <w:tcPr>
            <w:tcW w:w="6662" w:type="dxa"/>
          </w:tcPr>
          <w:p w14:paraId="19D5B275" w14:textId="47E3F904" w:rsidR="00A468C2" w:rsidRPr="00C40C03" w:rsidRDefault="00A468C2" w:rsidP="00693AEE">
            <w:pPr>
              <w:spacing w:line="276" w:lineRule="auto"/>
              <w:rPr>
                <w:rFonts w:ascii="Times" w:hAnsi="Times"/>
                <w:sz w:val="20"/>
                <w:szCs w:val="20"/>
              </w:rPr>
            </w:pPr>
            <w:r w:rsidRPr="00A468C2">
              <w:rPr>
                <w:rFonts w:ascii="Times" w:hAnsi="Times"/>
                <w:sz w:val="20"/>
                <w:szCs w:val="20"/>
              </w:rPr>
              <w:t>Key dates and important landmarks in the history of antibiotics and metal compounds in medicine</w:t>
            </w:r>
          </w:p>
        </w:tc>
        <w:tc>
          <w:tcPr>
            <w:tcW w:w="957" w:type="dxa"/>
          </w:tcPr>
          <w:p w14:paraId="2744192E" w14:textId="77777777" w:rsidR="00A468C2" w:rsidRDefault="00A468C2" w:rsidP="00693AEE">
            <w:pPr>
              <w:spacing w:line="276" w:lineRule="auto"/>
              <w:jc w:val="right"/>
              <w:rPr>
                <w:rFonts w:ascii="Times" w:hAnsi="Times"/>
                <w:sz w:val="20"/>
                <w:szCs w:val="20"/>
              </w:rPr>
            </w:pPr>
          </w:p>
          <w:p w14:paraId="362BE4B5" w14:textId="1E46DE3D" w:rsidR="00FD22D6" w:rsidRPr="00C40C03" w:rsidRDefault="00FD22D6" w:rsidP="00693AEE">
            <w:pPr>
              <w:spacing w:line="276" w:lineRule="auto"/>
              <w:jc w:val="right"/>
              <w:rPr>
                <w:rFonts w:ascii="Times" w:hAnsi="Times"/>
                <w:sz w:val="20"/>
                <w:szCs w:val="20"/>
              </w:rPr>
            </w:pPr>
            <w:r>
              <w:rPr>
                <w:rFonts w:ascii="Times" w:hAnsi="Times"/>
                <w:sz w:val="20"/>
                <w:szCs w:val="20"/>
              </w:rPr>
              <w:t>20</w:t>
            </w:r>
          </w:p>
        </w:tc>
      </w:tr>
      <w:tr w:rsidR="00A468C2" w:rsidRPr="00C40C03" w14:paraId="7DB6A0D5" w14:textId="77777777" w:rsidTr="00693AEE">
        <w:tc>
          <w:tcPr>
            <w:tcW w:w="1101" w:type="dxa"/>
          </w:tcPr>
          <w:p w14:paraId="71AE65CE" w14:textId="1DF4E860" w:rsidR="00A468C2" w:rsidRPr="00C40C03" w:rsidRDefault="00A468C2" w:rsidP="00693AEE">
            <w:pPr>
              <w:spacing w:line="276" w:lineRule="auto"/>
              <w:rPr>
                <w:rFonts w:ascii="Times" w:hAnsi="Times"/>
                <w:sz w:val="20"/>
                <w:szCs w:val="20"/>
              </w:rPr>
            </w:pPr>
            <w:r>
              <w:rPr>
                <w:rFonts w:ascii="Times" w:hAnsi="Times"/>
                <w:sz w:val="20"/>
                <w:szCs w:val="20"/>
              </w:rPr>
              <w:t>Fig. 1.2</w:t>
            </w:r>
          </w:p>
        </w:tc>
        <w:tc>
          <w:tcPr>
            <w:tcW w:w="6662" w:type="dxa"/>
          </w:tcPr>
          <w:p w14:paraId="4A847E0E" w14:textId="60A78447" w:rsidR="00A468C2" w:rsidRPr="00C40C03" w:rsidRDefault="00A468C2" w:rsidP="00693AEE">
            <w:pPr>
              <w:spacing w:line="276" w:lineRule="auto"/>
              <w:rPr>
                <w:rFonts w:ascii="Times" w:hAnsi="Times"/>
                <w:sz w:val="20"/>
                <w:szCs w:val="20"/>
              </w:rPr>
            </w:pPr>
            <w:r w:rsidRPr="00A468C2">
              <w:rPr>
                <w:rFonts w:ascii="Times" w:hAnsi="Times"/>
                <w:sz w:val="20"/>
                <w:szCs w:val="20"/>
              </w:rPr>
              <w:t>The widespread uses of antibiotics and other antimicrobial compounds in modern life</w:t>
            </w:r>
          </w:p>
        </w:tc>
        <w:tc>
          <w:tcPr>
            <w:tcW w:w="957" w:type="dxa"/>
          </w:tcPr>
          <w:p w14:paraId="1FC88462" w14:textId="77777777" w:rsidR="00A468C2" w:rsidRDefault="00A468C2" w:rsidP="00693AEE">
            <w:pPr>
              <w:spacing w:line="276" w:lineRule="auto"/>
              <w:jc w:val="right"/>
              <w:rPr>
                <w:rFonts w:ascii="Times" w:hAnsi="Times"/>
                <w:sz w:val="20"/>
                <w:szCs w:val="20"/>
              </w:rPr>
            </w:pPr>
          </w:p>
          <w:p w14:paraId="57E4C06B" w14:textId="7F5EC303" w:rsidR="00FD22D6" w:rsidRPr="00C40C03" w:rsidRDefault="00FD22D6" w:rsidP="00693AEE">
            <w:pPr>
              <w:spacing w:line="276" w:lineRule="auto"/>
              <w:jc w:val="right"/>
              <w:rPr>
                <w:rFonts w:ascii="Times" w:hAnsi="Times"/>
                <w:sz w:val="20"/>
                <w:szCs w:val="20"/>
              </w:rPr>
            </w:pPr>
            <w:r>
              <w:rPr>
                <w:rFonts w:ascii="Times" w:hAnsi="Times"/>
                <w:sz w:val="20"/>
                <w:szCs w:val="20"/>
              </w:rPr>
              <w:t>26</w:t>
            </w:r>
          </w:p>
        </w:tc>
      </w:tr>
      <w:tr w:rsidR="00A468C2" w:rsidRPr="00C40C03" w14:paraId="4837C0F3" w14:textId="77777777" w:rsidTr="00693AEE">
        <w:tc>
          <w:tcPr>
            <w:tcW w:w="1101" w:type="dxa"/>
          </w:tcPr>
          <w:p w14:paraId="62451505" w14:textId="158A6F16" w:rsidR="00A468C2" w:rsidRPr="00C40C03" w:rsidRDefault="00A468C2" w:rsidP="00693AEE">
            <w:pPr>
              <w:spacing w:line="276" w:lineRule="auto"/>
              <w:rPr>
                <w:rFonts w:ascii="Times" w:hAnsi="Times"/>
                <w:sz w:val="20"/>
                <w:szCs w:val="20"/>
              </w:rPr>
            </w:pPr>
            <w:r>
              <w:rPr>
                <w:rFonts w:ascii="Times" w:hAnsi="Times"/>
                <w:sz w:val="20"/>
                <w:szCs w:val="20"/>
              </w:rPr>
              <w:t>Fig. 1.3</w:t>
            </w:r>
          </w:p>
        </w:tc>
        <w:tc>
          <w:tcPr>
            <w:tcW w:w="6662" w:type="dxa"/>
          </w:tcPr>
          <w:p w14:paraId="0F445495" w14:textId="5D68A423" w:rsidR="00A468C2" w:rsidRPr="00C40C03" w:rsidRDefault="00A468C2" w:rsidP="00693AEE">
            <w:pPr>
              <w:spacing w:line="276" w:lineRule="auto"/>
              <w:rPr>
                <w:rFonts w:ascii="Times" w:hAnsi="Times"/>
                <w:sz w:val="20"/>
                <w:szCs w:val="20"/>
              </w:rPr>
            </w:pPr>
            <w:r w:rsidRPr="00A468C2">
              <w:rPr>
                <w:rFonts w:ascii="Times" w:hAnsi="Times"/>
                <w:sz w:val="20"/>
                <w:szCs w:val="20"/>
              </w:rPr>
              <w:t>The ‘ideal’ antimicrobial compound</w:t>
            </w:r>
          </w:p>
        </w:tc>
        <w:tc>
          <w:tcPr>
            <w:tcW w:w="957" w:type="dxa"/>
          </w:tcPr>
          <w:p w14:paraId="4B6DA3F5" w14:textId="716C3A08" w:rsidR="00A468C2" w:rsidRPr="00C40C03" w:rsidRDefault="00FD22D6" w:rsidP="00693AEE">
            <w:pPr>
              <w:spacing w:line="276" w:lineRule="auto"/>
              <w:jc w:val="right"/>
              <w:rPr>
                <w:rFonts w:ascii="Times" w:hAnsi="Times"/>
                <w:sz w:val="20"/>
                <w:szCs w:val="20"/>
              </w:rPr>
            </w:pPr>
            <w:r>
              <w:rPr>
                <w:rFonts w:ascii="Times" w:hAnsi="Times"/>
                <w:sz w:val="20"/>
                <w:szCs w:val="20"/>
              </w:rPr>
              <w:t>34</w:t>
            </w:r>
          </w:p>
        </w:tc>
      </w:tr>
      <w:tr w:rsidR="00A468C2" w:rsidRPr="00C40C03" w14:paraId="4C78F818" w14:textId="77777777" w:rsidTr="00693AEE">
        <w:tc>
          <w:tcPr>
            <w:tcW w:w="1101" w:type="dxa"/>
          </w:tcPr>
          <w:p w14:paraId="1DF2070A" w14:textId="126DC74E" w:rsidR="00A468C2" w:rsidRPr="00C40C03" w:rsidRDefault="00A468C2" w:rsidP="00693AEE">
            <w:pPr>
              <w:spacing w:line="276" w:lineRule="auto"/>
              <w:rPr>
                <w:rFonts w:ascii="Times" w:hAnsi="Times"/>
                <w:sz w:val="20"/>
                <w:szCs w:val="20"/>
              </w:rPr>
            </w:pPr>
            <w:r>
              <w:rPr>
                <w:rFonts w:ascii="Times" w:hAnsi="Times"/>
                <w:sz w:val="20"/>
                <w:szCs w:val="20"/>
              </w:rPr>
              <w:t>Fig. 1.4</w:t>
            </w:r>
          </w:p>
        </w:tc>
        <w:tc>
          <w:tcPr>
            <w:tcW w:w="6662" w:type="dxa"/>
          </w:tcPr>
          <w:p w14:paraId="6904DF86" w14:textId="7ECCCFBC" w:rsidR="00A468C2" w:rsidRPr="00C40C03" w:rsidRDefault="00A468C2" w:rsidP="00693AEE">
            <w:pPr>
              <w:spacing w:line="276" w:lineRule="auto"/>
              <w:rPr>
                <w:rFonts w:ascii="Times" w:hAnsi="Times"/>
                <w:sz w:val="20"/>
                <w:szCs w:val="20"/>
              </w:rPr>
            </w:pPr>
            <w:r w:rsidRPr="00A468C2">
              <w:rPr>
                <w:rFonts w:ascii="Times" w:hAnsi="Times"/>
                <w:sz w:val="20"/>
                <w:szCs w:val="20"/>
              </w:rPr>
              <w:t xml:space="preserve">Schematic representation of an </w:t>
            </w:r>
            <w:r w:rsidRPr="00A468C2">
              <w:rPr>
                <w:rFonts w:ascii="Times" w:hAnsi="Times"/>
                <w:i/>
                <w:sz w:val="20"/>
                <w:szCs w:val="20"/>
              </w:rPr>
              <w:t>E. coli</w:t>
            </w:r>
            <w:r w:rsidRPr="00A468C2">
              <w:rPr>
                <w:rFonts w:ascii="Times" w:hAnsi="Times"/>
                <w:sz w:val="20"/>
                <w:szCs w:val="20"/>
              </w:rPr>
              <w:t xml:space="preserve"> cell</w:t>
            </w:r>
          </w:p>
        </w:tc>
        <w:tc>
          <w:tcPr>
            <w:tcW w:w="957" w:type="dxa"/>
          </w:tcPr>
          <w:p w14:paraId="7B001029" w14:textId="5FFB2D21" w:rsidR="00A468C2" w:rsidRPr="00C40C03" w:rsidRDefault="00FD22D6" w:rsidP="00693AEE">
            <w:pPr>
              <w:spacing w:line="276" w:lineRule="auto"/>
              <w:jc w:val="right"/>
              <w:rPr>
                <w:rFonts w:ascii="Times" w:hAnsi="Times"/>
                <w:sz w:val="20"/>
                <w:szCs w:val="20"/>
              </w:rPr>
            </w:pPr>
            <w:r>
              <w:rPr>
                <w:rFonts w:ascii="Times" w:hAnsi="Times"/>
                <w:sz w:val="20"/>
                <w:szCs w:val="20"/>
              </w:rPr>
              <w:t>41</w:t>
            </w:r>
          </w:p>
        </w:tc>
      </w:tr>
      <w:tr w:rsidR="00A468C2" w:rsidRPr="00C40C03" w14:paraId="4DBF6E12" w14:textId="77777777" w:rsidTr="00693AEE">
        <w:tc>
          <w:tcPr>
            <w:tcW w:w="1101" w:type="dxa"/>
          </w:tcPr>
          <w:p w14:paraId="57D28CA8" w14:textId="7D6D9806" w:rsidR="00A468C2" w:rsidRPr="00C40C03" w:rsidRDefault="00A468C2" w:rsidP="00693AEE">
            <w:pPr>
              <w:spacing w:line="276" w:lineRule="auto"/>
              <w:rPr>
                <w:rFonts w:ascii="Times" w:hAnsi="Times"/>
                <w:sz w:val="20"/>
                <w:szCs w:val="20"/>
              </w:rPr>
            </w:pPr>
            <w:r>
              <w:rPr>
                <w:rFonts w:ascii="Times" w:hAnsi="Times"/>
                <w:sz w:val="20"/>
                <w:szCs w:val="20"/>
              </w:rPr>
              <w:t>Fig. 1.5</w:t>
            </w:r>
          </w:p>
        </w:tc>
        <w:tc>
          <w:tcPr>
            <w:tcW w:w="6662" w:type="dxa"/>
          </w:tcPr>
          <w:p w14:paraId="436ADE00" w14:textId="0B0DF478" w:rsidR="00A468C2" w:rsidRPr="00C40C03" w:rsidRDefault="0030448C" w:rsidP="00693AEE">
            <w:pPr>
              <w:spacing w:line="276" w:lineRule="auto"/>
              <w:rPr>
                <w:rFonts w:ascii="Times" w:hAnsi="Times"/>
                <w:sz w:val="20"/>
                <w:szCs w:val="20"/>
              </w:rPr>
            </w:pPr>
            <w:r w:rsidRPr="0030448C">
              <w:rPr>
                <w:rFonts w:ascii="Times" w:hAnsi="Times"/>
                <w:sz w:val="20"/>
                <w:szCs w:val="20"/>
              </w:rPr>
              <w:t xml:space="preserve">The composition of the </w:t>
            </w:r>
            <w:r w:rsidRPr="0030448C">
              <w:rPr>
                <w:rFonts w:ascii="Times" w:hAnsi="Times"/>
                <w:i/>
                <w:sz w:val="20"/>
                <w:szCs w:val="20"/>
              </w:rPr>
              <w:t>E. coli</w:t>
            </w:r>
            <w:r w:rsidRPr="0030448C">
              <w:rPr>
                <w:rFonts w:ascii="Times" w:hAnsi="Times"/>
                <w:sz w:val="20"/>
                <w:szCs w:val="20"/>
              </w:rPr>
              <w:t xml:space="preserve"> K-12 MG1655 cell envelope</w:t>
            </w:r>
          </w:p>
        </w:tc>
        <w:tc>
          <w:tcPr>
            <w:tcW w:w="957" w:type="dxa"/>
          </w:tcPr>
          <w:p w14:paraId="75D37F16" w14:textId="41FF3E4E" w:rsidR="00A468C2" w:rsidRPr="00C40C03" w:rsidRDefault="00FD22D6" w:rsidP="00693AEE">
            <w:pPr>
              <w:spacing w:line="276" w:lineRule="auto"/>
              <w:jc w:val="right"/>
              <w:rPr>
                <w:rFonts w:ascii="Times" w:hAnsi="Times"/>
                <w:sz w:val="20"/>
                <w:szCs w:val="20"/>
              </w:rPr>
            </w:pPr>
            <w:r>
              <w:rPr>
                <w:rFonts w:ascii="Times" w:hAnsi="Times"/>
                <w:sz w:val="20"/>
                <w:szCs w:val="20"/>
              </w:rPr>
              <w:t>42</w:t>
            </w:r>
          </w:p>
        </w:tc>
      </w:tr>
      <w:tr w:rsidR="00A468C2" w:rsidRPr="00C40C03" w14:paraId="6B2E95FB" w14:textId="77777777" w:rsidTr="00693AEE">
        <w:tc>
          <w:tcPr>
            <w:tcW w:w="1101" w:type="dxa"/>
          </w:tcPr>
          <w:p w14:paraId="43EE84C7" w14:textId="144E0528" w:rsidR="00A468C2" w:rsidRPr="00C40C03" w:rsidRDefault="0030448C" w:rsidP="00693AEE">
            <w:pPr>
              <w:spacing w:line="276" w:lineRule="auto"/>
              <w:rPr>
                <w:rFonts w:ascii="Times" w:hAnsi="Times"/>
                <w:sz w:val="20"/>
                <w:szCs w:val="20"/>
              </w:rPr>
            </w:pPr>
            <w:r>
              <w:rPr>
                <w:rFonts w:ascii="Times" w:hAnsi="Times"/>
                <w:sz w:val="20"/>
                <w:szCs w:val="20"/>
              </w:rPr>
              <w:t>Fig. 1.6</w:t>
            </w:r>
          </w:p>
        </w:tc>
        <w:tc>
          <w:tcPr>
            <w:tcW w:w="6662" w:type="dxa"/>
          </w:tcPr>
          <w:p w14:paraId="306890C6" w14:textId="4F206346" w:rsidR="00A468C2" w:rsidRPr="00C40C03" w:rsidRDefault="0030448C" w:rsidP="00693AEE">
            <w:pPr>
              <w:spacing w:line="276" w:lineRule="auto"/>
              <w:rPr>
                <w:rFonts w:ascii="Times" w:hAnsi="Times"/>
                <w:sz w:val="20"/>
                <w:szCs w:val="20"/>
              </w:rPr>
            </w:pPr>
            <w:r w:rsidRPr="0030448C">
              <w:rPr>
                <w:rFonts w:ascii="Times" w:hAnsi="Times"/>
                <w:sz w:val="20"/>
                <w:szCs w:val="20"/>
              </w:rPr>
              <w:t>Key differences between Gram-positive and Gram-negative cell envelopes</w:t>
            </w:r>
          </w:p>
        </w:tc>
        <w:tc>
          <w:tcPr>
            <w:tcW w:w="957" w:type="dxa"/>
          </w:tcPr>
          <w:p w14:paraId="3686C489" w14:textId="7805FEB7" w:rsidR="00A468C2" w:rsidRPr="00C40C03" w:rsidRDefault="00FD22D6" w:rsidP="00693AEE">
            <w:pPr>
              <w:spacing w:line="276" w:lineRule="auto"/>
              <w:jc w:val="right"/>
              <w:rPr>
                <w:rFonts w:ascii="Times" w:hAnsi="Times"/>
                <w:sz w:val="20"/>
                <w:szCs w:val="20"/>
              </w:rPr>
            </w:pPr>
            <w:r>
              <w:rPr>
                <w:rFonts w:ascii="Times" w:hAnsi="Times"/>
                <w:sz w:val="20"/>
                <w:szCs w:val="20"/>
              </w:rPr>
              <w:t>43</w:t>
            </w:r>
          </w:p>
        </w:tc>
      </w:tr>
      <w:tr w:rsidR="00A468C2" w:rsidRPr="00C40C03" w14:paraId="107BB5AB" w14:textId="77777777" w:rsidTr="00693AEE">
        <w:tc>
          <w:tcPr>
            <w:tcW w:w="1101" w:type="dxa"/>
          </w:tcPr>
          <w:p w14:paraId="753CB2B2" w14:textId="5AAB9293" w:rsidR="00A468C2" w:rsidRPr="00C40C03" w:rsidRDefault="0030448C" w:rsidP="00693AEE">
            <w:pPr>
              <w:spacing w:line="276" w:lineRule="auto"/>
              <w:rPr>
                <w:rFonts w:ascii="Times" w:hAnsi="Times"/>
                <w:sz w:val="20"/>
                <w:szCs w:val="20"/>
              </w:rPr>
            </w:pPr>
            <w:r>
              <w:rPr>
                <w:rFonts w:ascii="Times" w:hAnsi="Times"/>
                <w:sz w:val="20"/>
                <w:szCs w:val="20"/>
              </w:rPr>
              <w:t>Fig. 1.7</w:t>
            </w:r>
          </w:p>
        </w:tc>
        <w:tc>
          <w:tcPr>
            <w:tcW w:w="6662" w:type="dxa"/>
          </w:tcPr>
          <w:p w14:paraId="34A041E3" w14:textId="40CBA162" w:rsidR="00A468C2" w:rsidRPr="00C40C03" w:rsidRDefault="0030448C" w:rsidP="00693AEE">
            <w:pPr>
              <w:spacing w:line="276" w:lineRule="auto"/>
              <w:rPr>
                <w:rFonts w:ascii="Times" w:hAnsi="Times"/>
                <w:sz w:val="20"/>
                <w:szCs w:val="20"/>
              </w:rPr>
            </w:pPr>
            <w:r w:rsidRPr="0030448C">
              <w:rPr>
                <w:rFonts w:ascii="Times" w:hAnsi="Times"/>
                <w:sz w:val="20"/>
                <w:szCs w:val="20"/>
              </w:rPr>
              <w:t xml:space="preserve">The </w:t>
            </w:r>
            <w:r w:rsidRPr="0030448C">
              <w:rPr>
                <w:rFonts w:ascii="Times" w:hAnsi="Times"/>
                <w:i/>
                <w:sz w:val="20"/>
                <w:szCs w:val="20"/>
              </w:rPr>
              <w:t>E. coli</w:t>
            </w:r>
            <w:r w:rsidRPr="0030448C">
              <w:rPr>
                <w:rFonts w:ascii="Times" w:hAnsi="Times"/>
                <w:sz w:val="20"/>
                <w:szCs w:val="20"/>
              </w:rPr>
              <w:t xml:space="preserve"> respiratory chain and ATP synthesis via the proton motive force</w:t>
            </w:r>
          </w:p>
        </w:tc>
        <w:tc>
          <w:tcPr>
            <w:tcW w:w="957" w:type="dxa"/>
          </w:tcPr>
          <w:p w14:paraId="030C789C" w14:textId="19099E28" w:rsidR="00A468C2" w:rsidRPr="00C40C03" w:rsidRDefault="00FD22D6" w:rsidP="00693AEE">
            <w:pPr>
              <w:spacing w:line="276" w:lineRule="auto"/>
              <w:jc w:val="right"/>
              <w:rPr>
                <w:rFonts w:ascii="Times" w:hAnsi="Times"/>
                <w:sz w:val="20"/>
                <w:szCs w:val="20"/>
              </w:rPr>
            </w:pPr>
            <w:r>
              <w:rPr>
                <w:rFonts w:ascii="Times" w:hAnsi="Times"/>
                <w:sz w:val="20"/>
                <w:szCs w:val="20"/>
              </w:rPr>
              <w:t>46</w:t>
            </w:r>
          </w:p>
        </w:tc>
      </w:tr>
      <w:tr w:rsidR="00A468C2" w:rsidRPr="00C40C03" w14:paraId="078DD7F7" w14:textId="77777777" w:rsidTr="00693AEE">
        <w:tc>
          <w:tcPr>
            <w:tcW w:w="1101" w:type="dxa"/>
          </w:tcPr>
          <w:p w14:paraId="74F50F0D" w14:textId="74A37A5B" w:rsidR="00A468C2" w:rsidRPr="00C40C03" w:rsidRDefault="0030448C" w:rsidP="00693AEE">
            <w:pPr>
              <w:spacing w:line="276" w:lineRule="auto"/>
              <w:rPr>
                <w:rFonts w:ascii="Times" w:hAnsi="Times"/>
                <w:sz w:val="20"/>
                <w:szCs w:val="20"/>
              </w:rPr>
            </w:pPr>
            <w:r>
              <w:rPr>
                <w:rFonts w:ascii="Times" w:hAnsi="Times"/>
                <w:sz w:val="20"/>
                <w:szCs w:val="20"/>
              </w:rPr>
              <w:t>Fig. 1.8</w:t>
            </w:r>
          </w:p>
        </w:tc>
        <w:tc>
          <w:tcPr>
            <w:tcW w:w="6662" w:type="dxa"/>
          </w:tcPr>
          <w:p w14:paraId="784F63D3" w14:textId="7268B116" w:rsidR="00A468C2" w:rsidRPr="00C40C03" w:rsidRDefault="0030448C" w:rsidP="00693AEE">
            <w:pPr>
              <w:spacing w:line="276" w:lineRule="auto"/>
              <w:rPr>
                <w:rFonts w:ascii="Times" w:hAnsi="Times"/>
                <w:sz w:val="20"/>
                <w:szCs w:val="20"/>
              </w:rPr>
            </w:pPr>
            <w:r w:rsidRPr="0030448C">
              <w:rPr>
                <w:rFonts w:ascii="Times" w:hAnsi="Times"/>
                <w:sz w:val="20"/>
                <w:szCs w:val="20"/>
              </w:rPr>
              <w:t>Roles of CO in mammalian biological systems</w:t>
            </w:r>
          </w:p>
        </w:tc>
        <w:tc>
          <w:tcPr>
            <w:tcW w:w="957" w:type="dxa"/>
          </w:tcPr>
          <w:p w14:paraId="18B58A78" w14:textId="210518C2" w:rsidR="00A468C2" w:rsidRPr="00C40C03" w:rsidRDefault="00FD22D6" w:rsidP="00693AEE">
            <w:pPr>
              <w:spacing w:line="276" w:lineRule="auto"/>
              <w:jc w:val="right"/>
              <w:rPr>
                <w:rFonts w:ascii="Times" w:hAnsi="Times"/>
                <w:sz w:val="20"/>
                <w:szCs w:val="20"/>
              </w:rPr>
            </w:pPr>
            <w:r>
              <w:rPr>
                <w:rFonts w:ascii="Times" w:hAnsi="Times"/>
                <w:sz w:val="20"/>
                <w:szCs w:val="20"/>
              </w:rPr>
              <w:t>48</w:t>
            </w:r>
          </w:p>
        </w:tc>
      </w:tr>
      <w:tr w:rsidR="00A468C2" w:rsidRPr="00C40C03" w14:paraId="1747A258" w14:textId="77777777" w:rsidTr="00693AEE">
        <w:tc>
          <w:tcPr>
            <w:tcW w:w="1101" w:type="dxa"/>
          </w:tcPr>
          <w:p w14:paraId="67A2E550" w14:textId="36EC9FFA" w:rsidR="00A468C2" w:rsidRPr="006C6811" w:rsidRDefault="0030448C" w:rsidP="00693AEE">
            <w:pPr>
              <w:spacing w:line="276" w:lineRule="auto"/>
              <w:rPr>
                <w:rFonts w:ascii="Times" w:hAnsi="Times"/>
                <w:b/>
                <w:sz w:val="20"/>
                <w:szCs w:val="20"/>
              </w:rPr>
            </w:pPr>
            <w:r>
              <w:rPr>
                <w:rFonts w:ascii="Times" w:hAnsi="Times"/>
                <w:sz w:val="20"/>
                <w:szCs w:val="20"/>
              </w:rPr>
              <w:t>Fig. 1.9</w:t>
            </w:r>
          </w:p>
        </w:tc>
        <w:tc>
          <w:tcPr>
            <w:tcW w:w="6662" w:type="dxa"/>
          </w:tcPr>
          <w:p w14:paraId="6F440BF2" w14:textId="2931EE85" w:rsidR="00A468C2" w:rsidRPr="0030448C" w:rsidRDefault="0030448C" w:rsidP="00693AEE">
            <w:pPr>
              <w:spacing w:line="276" w:lineRule="auto"/>
              <w:rPr>
                <w:rFonts w:ascii="Times" w:hAnsi="Times"/>
                <w:sz w:val="20"/>
                <w:szCs w:val="20"/>
              </w:rPr>
            </w:pPr>
            <w:r w:rsidRPr="0030448C">
              <w:rPr>
                <w:rFonts w:ascii="Times" w:hAnsi="Times"/>
                <w:sz w:val="20"/>
                <w:szCs w:val="20"/>
              </w:rPr>
              <w:t>CO generation via the haem-degradation pathway</w:t>
            </w:r>
          </w:p>
        </w:tc>
        <w:tc>
          <w:tcPr>
            <w:tcW w:w="957" w:type="dxa"/>
          </w:tcPr>
          <w:p w14:paraId="208B339C" w14:textId="5B93951B" w:rsidR="00A468C2" w:rsidRPr="00C40C03" w:rsidRDefault="00FD22D6" w:rsidP="00693AEE">
            <w:pPr>
              <w:spacing w:line="276" w:lineRule="auto"/>
              <w:jc w:val="right"/>
              <w:rPr>
                <w:rFonts w:ascii="Times" w:hAnsi="Times"/>
                <w:sz w:val="20"/>
                <w:szCs w:val="20"/>
              </w:rPr>
            </w:pPr>
            <w:r>
              <w:rPr>
                <w:rFonts w:ascii="Times" w:hAnsi="Times"/>
                <w:sz w:val="20"/>
                <w:szCs w:val="20"/>
              </w:rPr>
              <w:t>49</w:t>
            </w:r>
          </w:p>
        </w:tc>
      </w:tr>
      <w:tr w:rsidR="00A468C2" w:rsidRPr="00C40C03" w14:paraId="75470624" w14:textId="77777777" w:rsidTr="00693AEE">
        <w:tc>
          <w:tcPr>
            <w:tcW w:w="1101" w:type="dxa"/>
          </w:tcPr>
          <w:p w14:paraId="322BC610" w14:textId="17D78ECB" w:rsidR="00A468C2" w:rsidRPr="00C40C03" w:rsidRDefault="00A468C2" w:rsidP="00693AEE">
            <w:pPr>
              <w:spacing w:line="276" w:lineRule="auto"/>
              <w:rPr>
                <w:rFonts w:ascii="Times" w:hAnsi="Times"/>
                <w:sz w:val="20"/>
                <w:szCs w:val="20"/>
              </w:rPr>
            </w:pPr>
            <w:r>
              <w:rPr>
                <w:rFonts w:ascii="Times" w:hAnsi="Times"/>
                <w:sz w:val="20"/>
                <w:szCs w:val="20"/>
              </w:rPr>
              <w:t>Fig. 1.1</w:t>
            </w:r>
            <w:r w:rsidR="0030448C">
              <w:rPr>
                <w:rFonts w:ascii="Times" w:hAnsi="Times"/>
                <w:sz w:val="20"/>
                <w:szCs w:val="20"/>
              </w:rPr>
              <w:t>0</w:t>
            </w:r>
          </w:p>
        </w:tc>
        <w:tc>
          <w:tcPr>
            <w:tcW w:w="6662" w:type="dxa"/>
          </w:tcPr>
          <w:p w14:paraId="545A2136" w14:textId="69F044B4" w:rsidR="00A468C2" w:rsidRPr="005C4638" w:rsidRDefault="0030448C" w:rsidP="00693AEE">
            <w:pPr>
              <w:spacing w:line="276" w:lineRule="auto"/>
              <w:rPr>
                <w:rFonts w:ascii="Times" w:hAnsi="Times"/>
                <w:sz w:val="20"/>
                <w:szCs w:val="20"/>
              </w:rPr>
            </w:pPr>
            <w:r w:rsidRPr="0030448C">
              <w:rPr>
                <w:rFonts w:ascii="Times" w:hAnsi="Times"/>
                <w:sz w:val="20"/>
                <w:szCs w:val="20"/>
              </w:rPr>
              <w:t>Structures and speciation chemistry of CORM-2 and CORM-3</w:t>
            </w:r>
          </w:p>
        </w:tc>
        <w:tc>
          <w:tcPr>
            <w:tcW w:w="957" w:type="dxa"/>
          </w:tcPr>
          <w:p w14:paraId="20B906CF" w14:textId="47CC035A" w:rsidR="00A468C2" w:rsidRPr="00C40C03" w:rsidRDefault="00FD22D6" w:rsidP="00693AEE">
            <w:pPr>
              <w:spacing w:line="276" w:lineRule="auto"/>
              <w:jc w:val="right"/>
              <w:rPr>
                <w:rFonts w:ascii="Times" w:hAnsi="Times"/>
                <w:sz w:val="20"/>
                <w:szCs w:val="20"/>
              </w:rPr>
            </w:pPr>
            <w:r>
              <w:rPr>
                <w:rFonts w:ascii="Times" w:hAnsi="Times"/>
                <w:sz w:val="20"/>
                <w:szCs w:val="20"/>
              </w:rPr>
              <w:t>54</w:t>
            </w:r>
          </w:p>
        </w:tc>
      </w:tr>
      <w:tr w:rsidR="00A468C2" w:rsidRPr="00C40C03" w14:paraId="069467B3" w14:textId="77777777" w:rsidTr="00693AEE">
        <w:tc>
          <w:tcPr>
            <w:tcW w:w="1101" w:type="dxa"/>
          </w:tcPr>
          <w:p w14:paraId="40C39634" w14:textId="182513AF" w:rsidR="00A468C2" w:rsidRPr="00C40C03" w:rsidRDefault="0030448C" w:rsidP="00693AEE">
            <w:pPr>
              <w:spacing w:line="276" w:lineRule="auto"/>
              <w:rPr>
                <w:rFonts w:ascii="Times" w:hAnsi="Times"/>
                <w:sz w:val="20"/>
                <w:szCs w:val="20"/>
              </w:rPr>
            </w:pPr>
            <w:r>
              <w:rPr>
                <w:rFonts w:ascii="Times" w:hAnsi="Times"/>
                <w:sz w:val="20"/>
                <w:szCs w:val="20"/>
              </w:rPr>
              <w:t>Fig. 1.11</w:t>
            </w:r>
          </w:p>
        </w:tc>
        <w:tc>
          <w:tcPr>
            <w:tcW w:w="6662" w:type="dxa"/>
          </w:tcPr>
          <w:p w14:paraId="2A661DF0" w14:textId="070E794B" w:rsidR="00A468C2" w:rsidRPr="00C40C03" w:rsidRDefault="0030448C" w:rsidP="00693AEE">
            <w:pPr>
              <w:spacing w:line="276" w:lineRule="auto"/>
              <w:rPr>
                <w:rFonts w:ascii="Times" w:hAnsi="Times"/>
                <w:sz w:val="20"/>
                <w:szCs w:val="20"/>
              </w:rPr>
            </w:pPr>
            <w:r w:rsidRPr="0030448C">
              <w:rPr>
                <w:rFonts w:ascii="Times" w:hAnsi="Times"/>
                <w:sz w:val="20"/>
                <w:szCs w:val="20"/>
              </w:rPr>
              <w:t>The ‘Trojan Horse Hypothesis’ of CORM-2 and CORM-3 antimicrobial activity</w:t>
            </w:r>
          </w:p>
        </w:tc>
        <w:tc>
          <w:tcPr>
            <w:tcW w:w="957" w:type="dxa"/>
          </w:tcPr>
          <w:p w14:paraId="2A9739E2" w14:textId="78A965AA" w:rsidR="00A468C2" w:rsidRPr="00C40C03" w:rsidRDefault="00FD22D6" w:rsidP="00693AEE">
            <w:pPr>
              <w:spacing w:line="276" w:lineRule="auto"/>
              <w:jc w:val="right"/>
              <w:rPr>
                <w:rFonts w:ascii="Times" w:hAnsi="Times"/>
                <w:sz w:val="20"/>
                <w:szCs w:val="20"/>
              </w:rPr>
            </w:pPr>
            <w:r>
              <w:rPr>
                <w:rFonts w:ascii="Times" w:hAnsi="Times"/>
                <w:sz w:val="20"/>
                <w:szCs w:val="20"/>
              </w:rPr>
              <w:t>66</w:t>
            </w:r>
          </w:p>
        </w:tc>
      </w:tr>
      <w:tr w:rsidR="00A468C2" w:rsidRPr="00C40C03" w14:paraId="15FB52A0" w14:textId="77777777" w:rsidTr="00693AEE">
        <w:tc>
          <w:tcPr>
            <w:tcW w:w="1101" w:type="dxa"/>
          </w:tcPr>
          <w:p w14:paraId="065AF447" w14:textId="4304CB8E" w:rsidR="00A468C2" w:rsidRPr="00C40C03" w:rsidRDefault="0030448C" w:rsidP="00693AEE">
            <w:pPr>
              <w:spacing w:line="276" w:lineRule="auto"/>
              <w:rPr>
                <w:rFonts w:ascii="Times" w:hAnsi="Times"/>
                <w:sz w:val="20"/>
                <w:szCs w:val="20"/>
              </w:rPr>
            </w:pPr>
            <w:r>
              <w:rPr>
                <w:rFonts w:ascii="Times" w:hAnsi="Times"/>
                <w:sz w:val="20"/>
                <w:szCs w:val="20"/>
              </w:rPr>
              <w:t>Fig. 1.12</w:t>
            </w:r>
          </w:p>
        </w:tc>
        <w:tc>
          <w:tcPr>
            <w:tcW w:w="6662" w:type="dxa"/>
          </w:tcPr>
          <w:p w14:paraId="6A5A0EBF" w14:textId="0AAC8E42" w:rsidR="00A468C2" w:rsidRPr="00C40C03" w:rsidRDefault="0030448C" w:rsidP="00693AEE">
            <w:pPr>
              <w:spacing w:line="276" w:lineRule="auto"/>
              <w:rPr>
                <w:rFonts w:ascii="Times" w:hAnsi="Times"/>
                <w:sz w:val="20"/>
                <w:szCs w:val="20"/>
              </w:rPr>
            </w:pPr>
            <w:r w:rsidRPr="0030448C">
              <w:rPr>
                <w:rFonts w:ascii="Times" w:hAnsi="Times"/>
                <w:sz w:val="20"/>
                <w:szCs w:val="20"/>
              </w:rPr>
              <w:t>Theories of the generation of ROS from Ru-carbonyl CORMs</w:t>
            </w:r>
          </w:p>
        </w:tc>
        <w:tc>
          <w:tcPr>
            <w:tcW w:w="957" w:type="dxa"/>
          </w:tcPr>
          <w:p w14:paraId="1BF4B61E" w14:textId="15AE2006" w:rsidR="00A468C2" w:rsidRPr="00C40C03" w:rsidRDefault="00FD22D6" w:rsidP="00693AEE">
            <w:pPr>
              <w:spacing w:line="276" w:lineRule="auto"/>
              <w:jc w:val="right"/>
              <w:rPr>
                <w:rFonts w:ascii="Times" w:hAnsi="Times"/>
                <w:sz w:val="20"/>
                <w:szCs w:val="20"/>
              </w:rPr>
            </w:pPr>
            <w:r>
              <w:rPr>
                <w:rFonts w:ascii="Times" w:hAnsi="Times"/>
                <w:sz w:val="20"/>
                <w:szCs w:val="20"/>
              </w:rPr>
              <w:t>72</w:t>
            </w:r>
          </w:p>
        </w:tc>
      </w:tr>
      <w:tr w:rsidR="00A468C2" w:rsidRPr="00C40C03" w14:paraId="32B0CA25" w14:textId="77777777" w:rsidTr="00693AEE">
        <w:tc>
          <w:tcPr>
            <w:tcW w:w="1101" w:type="dxa"/>
          </w:tcPr>
          <w:p w14:paraId="659D80AA" w14:textId="51B2F099" w:rsidR="00A468C2" w:rsidRPr="00C40C03" w:rsidRDefault="0030448C" w:rsidP="00693AEE">
            <w:pPr>
              <w:spacing w:line="276" w:lineRule="auto"/>
              <w:rPr>
                <w:rFonts w:ascii="Times" w:hAnsi="Times"/>
                <w:sz w:val="20"/>
                <w:szCs w:val="20"/>
              </w:rPr>
            </w:pPr>
            <w:r>
              <w:rPr>
                <w:rFonts w:ascii="Times" w:hAnsi="Times"/>
                <w:sz w:val="20"/>
                <w:szCs w:val="20"/>
              </w:rPr>
              <w:t>Fig. 1.13</w:t>
            </w:r>
          </w:p>
        </w:tc>
        <w:tc>
          <w:tcPr>
            <w:tcW w:w="6662" w:type="dxa"/>
          </w:tcPr>
          <w:p w14:paraId="665DF0F7" w14:textId="0DC6CD84" w:rsidR="00A468C2" w:rsidRPr="00C40C03" w:rsidRDefault="0030448C" w:rsidP="00693AEE">
            <w:pPr>
              <w:spacing w:line="276" w:lineRule="auto"/>
              <w:rPr>
                <w:rFonts w:ascii="Times" w:hAnsi="Times"/>
                <w:sz w:val="20"/>
                <w:szCs w:val="20"/>
              </w:rPr>
            </w:pPr>
            <w:r w:rsidRPr="0030448C">
              <w:rPr>
                <w:rFonts w:ascii="Times" w:hAnsi="Times"/>
                <w:sz w:val="20"/>
                <w:szCs w:val="20"/>
              </w:rPr>
              <w:t xml:space="preserve">How do the </w:t>
            </w:r>
            <w:proofErr w:type="gramStart"/>
            <w:r w:rsidRPr="0030448C">
              <w:rPr>
                <w:rFonts w:ascii="Times" w:hAnsi="Times"/>
                <w:sz w:val="20"/>
                <w:szCs w:val="20"/>
              </w:rPr>
              <w:t>Ru(</w:t>
            </w:r>
            <w:proofErr w:type="gramEnd"/>
            <w:r w:rsidRPr="0030448C">
              <w:rPr>
                <w:rFonts w:ascii="Times" w:hAnsi="Times"/>
                <w:sz w:val="20"/>
                <w:szCs w:val="20"/>
              </w:rPr>
              <w:t>II) ion(s) of CORM-2 and CORM-3 cause bacterial cell killing?</w:t>
            </w:r>
          </w:p>
        </w:tc>
        <w:tc>
          <w:tcPr>
            <w:tcW w:w="957" w:type="dxa"/>
          </w:tcPr>
          <w:p w14:paraId="3CF2338F" w14:textId="540F43FF" w:rsidR="00A468C2" w:rsidRPr="00C40C03" w:rsidRDefault="00FD22D6" w:rsidP="00693AEE">
            <w:pPr>
              <w:spacing w:line="276" w:lineRule="auto"/>
              <w:jc w:val="right"/>
              <w:rPr>
                <w:rFonts w:ascii="Times" w:hAnsi="Times"/>
                <w:sz w:val="20"/>
                <w:szCs w:val="20"/>
              </w:rPr>
            </w:pPr>
            <w:r>
              <w:rPr>
                <w:rFonts w:ascii="Times" w:hAnsi="Times"/>
                <w:sz w:val="20"/>
                <w:szCs w:val="20"/>
              </w:rPr>
              <w:t>81</w:t>
            </w:r>
          </w:p>
        </w:tc>
      </w:tr>
      <w:tr w:rsidR="00A468C2" w:rsidRPr="00C40C03" w14:paraId="392C3EBC" w14:textId="77777777" w:rsidTr="00693AEE">
        <w:tc>
          <w:tcPr>
            <w:tcW w:w="1101" w:type="dxa"/>
          </w:tcPr>
          <w:p w14:paraId="4347B513" w14:textId="113D759B" w:rsidR="00A468C2" w:rsidRPr="00C40C03" w:rsidRDefault="0030448C" w:rsidP="00693AEE">
            <w:pPr>
              <w:spacing w:line="276" w:lineRule="auto"/>
              <w:rPr>
                <w:rFonts w:ascii="Times" w:hAnsi="Times"/>
                <w:sz w:val="20"/>
                <w:szCs w:val="20"/>
              </w:rPr>
            </w:pPr>
            <w:r>
              <w:rPr>
                <w:rFonts w:ascii="Times" w:hAnsi="Times"/>
                <w:sz w:val="20"/>
                <w:szCs w:val="20"/>
              </w:rPr>
              <w:t>Fig. 1.14</w:t>
            </w:r>
          </w:p>
        </w:tc>
        <w:tc>
          <w:tcPr>
            <w:tcW w:w="6662" w:type="dxa"/>
          </w:tcPr>
          <w:p w14:paraId="30FA6641" w14:textId="24F3ADC1" w:rsidR="00A468C2" w:rsidRPr="00C40C03" w:rsidRDefault="0030448C" w:rsidP="00693AEE">
            <w:pPr>
              <w:spacing w:line="276" w:lineRule="auto"/>
              <w:rPr>
                <w:rFonts w:ascii="Times" w:hAnsi="Times"/>
                <w:sz w:val="20"/>
                <w:szCs w:val="20"/>
              </w:rPr>
            </w:pPr>
            <w:r w:rsidRPr="0030448C">
              <w:rPr>
                <w:rFonts w:ascii="Times" w:hAnsi="Times"/>
                <w:sz w:val="20"/>
                <w:szCs w:val="20"/>
              </w:rPr>
              <w:t>Examples of structural Ru antimicrobial compounds</w:t>
            </w:r>
          </w:p>
        </w:tc>
        <w:tc>
          <w:tcPr>
            <w:tcW w:w="957" w:type="dxa"/>
          </w:tcPr>
          <w:p w14:paraId="1131A8FA" w14:textId="68B061DB" w:rsidR="00A468C2" w:rsidRPr="00C40C03" w:rsidRDefault="00FD22D6" w:rsidP="00693AEE">
            <w:pPr>
              <w:spacing w:line="276" w:lineRule="auto"/>
              <w:jc w:val="right"/>
              <w:rPr>
                <w:rFonts w:ascii="Times" w:hAnsi="Times"/>
                <w:sz w:val="20"/>
                <w:szCs w:val="20"/>
              </w:rPr>
            </w:pPr>
            <w:r>
              <w:rPr>
                <w:rFonts w:ascii="Times" w:hAnsi="Times"/>
                <w:sz w:val="20"/>
                <w:szCs w:val="20"/>
              </w:rPr>
              <w:t>84</w:t>
            </w:r>
          </w:p>
        </w:tc>
      </w:tr>
      <w:tr w:rsidR="00A468C2" w:rsidRPr="00C40C03" w14:paraId="717479DE" w14:textId="77777777" w:rsidTr="00693AEE">
        <w:tc>
          <w:tcPr>
            <w:tcW w:w="1101" w:type="dxa"/>
          </w:tcPr>
          <w:p w14:paraId="716F89CF" w14:textId="4CA6A351" w:rsidR="00A468C2" w:rsidRPr="00C40C03" w:rsidRDefault="0030448C" w:rsidP="00693AEE">
            <w:pPr>
              <w:spacing w:line="276" w:lineRule="auto"/>
              <w:rPr>
                <w:rFonts w:ascii="Times" w:hAnsi="Times"/>
                <w:sz w:val="20"/>
                <w:szCs w:val="20"/>
              </w:rPr>
            </w:pPr>
            <w:r>
              <w:rPr>
                <w:rFonts w:ascii="Times" w:hAnsi="Times"/>
                <w:sz w:val="20"/>
                <w:szCs w:val="20"/>
              </w:rPr>
              <w:t>Fig. 3.1</w:t>
            </w:r>
          </w:p>
        </w:tc>
        <w:tc>
          <w:tcPr>
            <w:tcW w:w="6662" w:type="dxa"/>
          </w:tcPr>
          <w:p w14:paraId="5F06D065" w14:textId="296F50C0" w:rsidR="00A468C2" w:rsidRPr="00C40C03" w:rsidRDefault="00553831" w:rsidP="00693AEE">
            <w:pPr>
              <w:spacing w:line="276" w:lineRule="auto"/>
              <w:rPr>
                <w:rFonts w:ascii="Times" w:hAnsi="Times"/>
                <w:sz w:val="20"/>
                <w:szCs w:val="20"/>
              </w:rPr>
            </w:pPr>
            <w:r w:rsidRPr="00553831">
              <w:rPr>
                <w:rFonts w:ascii="Times" w:hAnsi="Times"/>
                <w:sz w:val="20"/>
                <w:szCs w:val="20"/>
              </w:rPr>
              <w:t xml:space="preserve">CORM-2 and CORM-3 inhibit cell growth and are bactericidal to </w:t>
            </w:r>
            <w:r w:rsidRPr="00553831">
              <w:rPr>
                <w:rFonts w:ascii="Times" w:hAnsi="Times"/>
                <w:i/>
                <w:sz w:val="20"/>
                <w:szCs w:val="20"/>
              </w:rPr>
              <w:t xml:space="preserve">E. coli </w:t>
            </w:r>
            <w:r w:rsidRPr="00553831">
              <w:rPr>
                <w:rFonts w:ascii="Times" w:hAnsi="Times"/>
                <w:sz w:val="20"/>
                <w:szCs w:val="20"/>
              </w:rPr>
              <w:t>MG1655 in glucose defined minimal media</w:t>
            </w:r>
          </w:p>
        </w:tc>
        <w:tc>
          <w:tcPr>
            <w:tcW w:w="957" w:type="dxa"/>
          </w:tcPr>
          <w:p w14:paraId="51A6EEB1" w14:textId="77777777" w:rsidR="00A468C2" w:rsidRDefault="00A468C2" w:rsidP="00693AEE">
            <w:pPr>
              <w:spacing w:line="276" w:lineRule="auto"/>
              <w:jc w:val="right"/>
              <w:rPr>
                <w:rFonts w:ascii="Times" w:hAnsi="Times"/>
                <w:sz w:val="20"/>
                <w:szCs w:val="20"/>
              </w:rPr>
            </w:pPr>
          </w:p>
          <w:p w14:paraId="237598D2" w14:textId="0C1FD7DE" w:rsidR="00FD22D6" w:rsidRPr="00C40C03" w:rsidRDefault="00FD22D6" w:rsidP="00693AEE">
            <w:pPr>
              <w:spacing w:line="276" w:lineRule="auto"/>
              <w:jc w:val="right"/>
              <w:rPr>
                <w:rFonts w:ascii="Times" w:hAnsi="Times"/>
                <w:sz w:val="20"/>
                <w:szCs w:val="20"/>
              </w:rPr>
            </w:pPr>
            <w:r>
              <w:rPr>
                <w:rFonts w:ascii="Times" w:hAnsi="Times"/>
                <w:sz w:val="20"/>
                <w:szCs w:val="20"/>
              </w:rPr>
              <w:t>117</w:t>
            </w:r>
          </w:p>
        </w:tc>
      </w:tr>
      <w:tr w:rsidR="00A468C2" w:rsidRPr="00C40C03" w14:paraId="609C3575" w14:textId="77777777" w:rsidTr="00693AEE">
        <w:tc>
          <w:tcPr>
            <w:tcW w:w="1101" w:type="dxa"/>
          </w:tcPr>
          <w:p w14:paraId="1C7421BA" w14:textId="2DCC18FB" w:rsidR="00A468C2" w:rsidRPr="00C40C03" w:rsidRDefault="00553831" w:rsidP="00693AEE">
            <w:pPr>
              <w:spacing w:line="276" w:lineRule="auto"/>
              <w:rPr>
                <w:rFonts w:ascii="Times" w:hAnsi="Times"/>
                <w:sz w:val="20"/>
                <w:szCs w:val="20"/>
              </w:rPr>
            </w:pPr>
            <w:r>
              <w:rPr>
                <w:rFonts w:ascii="Times" w:hAnsi="Times"/>
                <w:sz w:val="20"/>
                <w:szCs w:val="20"/>
              </w:rPr>
              <w:t>Fig. 3.2</w:t>
            </w:r>
          </w:p>
        </w:tc>
        <w:tc>
          <w:tcPr>
            <w:tcW w:w="6662" w:type="dxa"/>
          </w:tcPr>
          <w:p w14:paraId="2E3E9B96" w14:textId="1C69199B" w:rsidR="00A468C2" w:rsidRPr="00C40C03" w:rsidRDefault="00553831" w:rsidP="00693AEE">
            <w:pPr>
              <w:spacing w:line="276" w:lineRule="auto"/>
              <w:rPr>
                <w:rFonts w:ascii="Times" w:hAnsi="Times"/>
                <w:sz w:val="20"/>
                <w:szCs w:val="20"/>
              </w:rPr>
            </w:pPr>
            <w:r w:rsidRPr="00553831">
              <w:rPr>
                <w:rFonts w:ascii="Times" w:hAnsi="Times"/>
                <w:sz w:val="20"/>
                <w:szCs w:val="20"/>
              </w:rPr>
              <w:t xml:space="preserve">Exposure of </w:t>
            </w:r>
            <w:r w:rsidRPr="00553831">
              <w:rPr>
                <w:rFonts w:ascii="Times" w:hAnsi="Times"/>
                <w:i/>
                <w:sz w:val="20"/>
                <w:szCs w:val="20"/>
              </w:rPr>
              <w:t xml:space="preserve">E. coli </w:t>
            </w:r>
            <w:r w:rsidRPr="00553831">
              <w:rPr>
                <w:rFonts w:ascii="Times" w:hAnsi="Times"/>
                <w:sz w:val="20"/>
                <w:szCs w:val="20"/>
              </w:rPr>
              <w:t>MG1655 cells to CORM-2 or CORM-3 results in an accumulation of milimolar levels of intracellular Ru</w:t>
            </w:r>
          </w:p>
        </w:tc>
        <w:tc>
          <w:tcPr>
            <w:tcW w:w="957" w:type="dxa"/>
          </w:tcPr>
          <w:p w14:paraId="3CA911C7" w14:textId="77777777" w:rsidR="00A468C2" w:rsidRDefault="00A468C2" w:rsidP="00693AEE">
            <w:pPr>
              <w:spacing w:line="276" w:lineRule="auto"/>
              <w:jc w:val="right"/>
              <w:rPr>
                <w:rFonts w:ascii="Times" w:hAnsi="Times"/>
                <w:sz w:val="20"/>
                <w:szCs w:val="20"/>
              </w:rPr>
            </w:pPr>
          </w:p>
          <w:p w14:paraId="32E39A1E" w14:textId="3D1BC6A0" w:rsidR="00FD22D6" w:rsidRPr="00C40C03" w:rsidRDefault="00FD22D6" w:rsidP="00693AEE">
            <w:pPr>
              <w:spacing w:line="276" w:lineRule="auto"/>
              <w:jc w:val="right"/>
              <w:rPr>
                <w:rFonts w:ascii="Times" w:hAnsi="Times"/>
                <w:sz w:val="20"/>
                <w:szCs w:val="20"/>
              </w:rPr>
            </w:pPr>
            <w:r>
              <w:rPr>
                <w:rFonts w:ascii="Times" w:hAnsi="Times"/>
                <w:sz w:val="20"/>
                <w:szCs w:val="20"/>
              </w:rPr>
              <w:t>119</w:t>
            </w:r>
          </w:p>
        </w:tc>
      </w:tr>
      <w:tr w:rsidR="00A468C2" w:rsidRPr="00C40C03" w14:paraId="75B07133" w14:textId="77777777" w:rsidTr="00693AEE">
        <w:tc>
          <w:tcPr>
            <w:tcW w:w="1101" w:type="dxa"/>
          </w:tcPr>
          <w:p w14:paraId="63BBAB0F" w14:textId="40B3DD3A" w:rsidR="00A468C2" w:rsidRPr="00C40C03" w:rsidRDefault="00553831" w:rsidP="00693AEE">
            <w:pPr>
              <w:spacing w:line="276" w:lineRule="auto"/>
              <w:rPr>
                <w:rFonts w:ascii="Times" w:hAnsi="Times"/>
                <w:sz w:val="20"/>
                <w:szCs w:val="20"/>
              </w:rPr>
            </w:pPr>
            <w:r>
              <w:rPr>
                <w:rFonts w:ascii="Times" w:hAnsi="Times"/>
                <w:sz w:val="20"/>
                <w:szCs w:val="20"/>
              </w:rPr>
              <w:t>Fig. 3.3</w:t>
            </w:r>
          </w:p>
        </w:tc>
        <w:tc>
          <w:tcPr>
            <w:tcW w:w="6662" w:type="dxa"/>
          </w:tcPr>
          <w:p w14:paraId="319E4B52" w14:textId="1A1E358E" w:rsidR="00A468C2" w:rsidRPr="005C4638" w:rsidRDefault="00553831" w:rsidP="00693AEE">
            <w:pPr>
              <w:spacing w:line="276" w:lineRule="auto"/>
              <w:rPr>
                <w:rFonts w:ascii="Times" w:hAnsi="Times"/>
                <w:sz w:val="20"/>
                <w:szCs w:val="20"/>
              </w:rPr>
            </w:pPr>
            <w:r w:rsidRPr="00553831">
              <w:rPr>
                <w:rFonts w:ascii="Times" w:hAnsi="Times"/>
                <w:i/>
                <w:sz w:val="20"/>
                <w:szCs w:val="20"/>
              </w:rPr>
              <w:t xml:space="preserve">E. </w:t>
            </w:r>
            <w:proofErr w:type="gramStart"/>
            <w:r w:rsidRPr="00553831">
              <w:rPr>
                <w:rFonts w:ascii="Times" w:hAnsi="Times"/>
                <w:i/>
                <w:sz w:val="20"/>
                <w:szCs w:val="20"/>
              </w:rPr>
              <w:t>coli</w:t>
            </w:r>
            <w:proofErr w:type="gramEnd"/>
            <w:r w:rsidRPr="00553831">
              <w:rPr>
                <w:rFonts w:ascii="Times" w:hAnsi="Times"/>
                <w:sz w:val="20"/>
                <w:szCs w:val="20"/>
              </w:rPr>
              <w:t xml:space="preserve"> cell killing by CORM-2 and CORM-3 is strongly correlated with the extent of intracellular Ru accumulation</w:t>
            </w:r>
          </w:p>
        </w:tc>
        <w:tc>
          <w:tcPr>
            <w:tcW w:w="957" w:type="dxa"/>
          </w:tcPr>
          <w:p w14:paraId="6D9FBEF7" w14:textId="77777777" w:rsidR="00A468C2" w:rsidRDefault="00A468C2" w:rsidP="00693AEE">
            <w:pPr>
              <w:spacing w:line="276" w:lineRule="auto"/>
              <w:jc w:val="right"/>
              <w:rPr>
                <w:rFonts w:ascii="Times" w:hAnsi="Times"/>
                <w:sz w:val="20"/>
                <w:szCs w:val="20"/>
              </w:rPr>
            </w:pPr>
          </w:p>
          <w:p w14:paraId="20BC5FB5" w14:textId="246DF794" w:rsidR="00FD22D6" w:rsidRPr="00C40C03" w:rsidRDefault="00FD22D6" w:rsidP="00693AEE">
            <w:pPr>
              <w:spacing w:line="276" w:lineRule="auto"/>
              <w:jc w:val="right"/>
              <w:rPr>
                <w:rFonts w:ascii="Times" w:hAnsi="Times"/>
                <w:sz w:val="20"/>
                <w:szCs w:val="20"/>
              </w:rPr>
            </w:pPr>
            <w:r>
              <w:rPr>
                <w:rFonts w:ascii="Times" w:hAnsi="Times"/>
                <w:sz w:val="20"/>
                <w:szCs w:val="20"/>
              </w:rPr>
              <w:t>121</w:t>
            </w:r>
          </w:p>
        </w:tc>
      </w:tr>
      <w:tr w:rsidR="00A468C2" w:rsidRPr="00C40C03" w14:paraId="439822A3" w14:textId="77777777" w:rsidTr="00693AEE">
        <w:tc>
          <w:tcPr>
            <w:tcW w:w="1101" w:type="dxa"/>
          </w:tcPr>
          <w:p w14:paraId="0CF3B88D" w14:textId="51B9E1FB" w:rsidR="00A468C2" w:rsidRPr="00C40C03" w:rsidRDefault="00553831" w:rsidP="00693AEE">
            <w:pPr>
              <w:spacing w:line="276" w:lineRule="auto"/>
              <w:rPr>
                <w:rFonts w:ascii="Times" w:hAnsi="Times"/>
                <w:sz w:val="20"/>
                <w:szCs w:val="20"/>
              </w:rPr>
            </w:pPr>
            <w:r>
              <w:rPr>
                <w:rFonts w:ascii="Times" w:hAnsi="Times"/>
                <w:sz w:val="20"/>
                <w:szCs w:val="20"/>
              </w:rPr>
              <w:t>Fig. 3.4</w:t>
            </w:r>
          </w:p>
        </w:tc>
        <w:tc>
          <w:tcPr>
            <w:tcW w:w="6662" w:type="dxa"/>
          </w:tcPr>
          <w:p w14:paraId="7CFBB8FC" w14:textId="0259C2E9" w:rsidR="00A468C2" w:rsidRPr="00553831" w:rsidRDefault="00553831" w:rsidP="00693AEE">
            <w:pPr>
              <w:spacing w:line="276" w:lineRule="auto"/>
              <w:rPr>
                <w:rFonts w:ascii="Times" w:hAnsi="Times"/>
                <w:sz w:val="20"/>
                <w:szCs w:val="20"/>
              </w:rPr>
            </w:pPr>
            <w:r w:rsidRPr="00553831">
              <w:rPr>
                <w:rFonts w:ascii="Times" w:hAnsi="Times"/>
                <w:sz w:val="20"/>
                <w:szCs w:val="20"/>
              </w:rPr>
              <w:t xml:space="preserve">Toxicity of CORM-2 and CORM-3 to </w:t>
            </w:r>
            <w:r w:rsidRPr="00553831">
              <w:rPr>
                <w:rFonts w:ascii="Times" w:hAnsi="Times"/>
                <w:i/>
                <w:sz w:val="20"/>
                <w:szCs w:val="20"/>
              </w:rPr>
              <w:t>E. coli</w:t>
            </w:r>
            <w:r w:rsidRPr="00553831">
              <w:rPr>
                <w:rFonts w:ascii="Times" w:hAnsi="Times"/>
                <w:sz w:val="20"/>
                <w:szCs w:val="20"/>
              </w:rPr>
              <w:t xml:space="preserve"> is alleviated by the components of complex growth media.</w:t>
            </w:r>
          </w:p>
        </w:tc>
        <w:tc>
          <w:tcPr>
            <w:tcW w:w="957" w:type="dxa"/>
          </w:tcPr>
          <w:p w14:paraId="29BFA755" w14:textId="77777777" w:rsidR="00A468C2" w:rsidRDefault="00A468C2" w:rsidP="00693AEE">
            <w:pPr>
              <w:spacing w:line="276" w:lineRule="auto"/>
              <w:jc w:val="right"/>
              <w:rPr>
                <w:rFonts w:ascii="Times" w:hAnsi="Times"/>
                <w:sz w:val="20"/>
                <w:szCs w:val="20"/>
              </w:rPr>
            </w:pPr>
          </w:p>
          <w:p w14:paraId="5FF48B7D" w14:textId="3883350E" w:rsidR="00FD22D6" w:rsidRPr="00C40C03" w:rsidRDefault="00FD22D6" w:rsidP="00693AEE">
            <w:pPr>
              <w:spacing w:line="276" w:lineRule="auto"/>
              <w:jc w:val="right"/>
              <w:rPr>
                <w:rFonts w:ascii="Times" w:hAnsi="Times"/>
                <w:sz w:val="20"/>
                <w:szCs w:val="20"/>
              </w:rPr>
            </w:pPr>
            <w:r>
              <w:rPr>
                <w:rFonts w:ascii="Times" w:hAnsi="Times"/>
                <w:sz w:val="20"/>
                <w:szCs w:val="20"/>
              </w:rPr>
              <w:t>123</w:t>
            </w:r>
          </w:p>
        </w:tc>
      </w:tr>
      <w:tr w:rsidR="00A468C2" w:rsidRPr="00C40C03" w14:paraId="20441DCC" w14:textId="77777777" w:rsidTr="00693AEE">
        <w:tc>
          <w:tcPr>
            <w:tcW w:w="1101" w:type="dxa"/>
          </w:tcPr>
          <w:p w14:paraId="3E759417" w14:textId="2CCE43AB" w:rsidR="00A468C2" w:rsidRPr="00C40C03" w:rsidRDefault="00553831" w:rsidP="00693AEE">
            <w:pPr>
              <w:spacing w:line="276" w:lineRule="auto"/>
              <w:rPr>
                <w:rFonts w:ascii="Times" w:hAnsi="Times"/>
                <w:sz w:val="20"/>
                <w:szCs w:val="20"/>
              </w:rPr>
            </w:pPr>
            <w:r>
              <w:rPr>
                <w:rFonts w:ascii="Times" w:hAnsi="Times"/>
                <w:sz w:val="20"/>
                <w:szCs w:val="20"/>
              </w:rPr>
              <w:t>Fig. 3.5</w:t>
            </w:r>
          </w:p>
        </w:tc>
        <w:tc>
          <w:tcPr>
            <w:tcW w:w="6662" w:type="dxa"/>
          </w:tcPr>
          <w:p w14:paraId="3FBF1E22" w14:textId="561A18A6" w:rsidR="00A468C2" w:rsidRPr="00553831" w:rsidRDefault="00553831" w:rsidP="00693AEE">
            <w:pPr>
              <w:spacing w:line="276" w:lineRule="auto"/>
              <w:rPr>
                <w:rFonts w:ascii="Times" w:hAnsi="Times"/>
                <w:sz w:val="20"/>
                <w:szCs w:val="20"/>
              </w:rPr>
            </w:pPr>
            <w:r w:rsidRPr="00553831">
              <w:rPr>
                <w:rFonts w:ascii="Times" w:hAnsi="Times"/>
                <w:sz w:val="20"/>
                <w:szCs w:val="20"/>
              </w:rPr>
              <w:t xml:space="preserve">CO release from CORM-2 is unaffected by pre-incubation in various growth media or </w:t>
            </w:r>
            <w:proofErr w:type="spellStart"/>
            <w:r w:rsidRPr="00553831">
              <w:rPr>
                <w:rFonts w:ascii="Times" w:hAnsi="Times"/>
                <w:sz w:val="20"/>
                <w:szCs w:val="20"/>
              </w:rPr>
              <w:t>KPi</w:t>
            </w:r>
            <w:proofErr w:type="spellEnd"/>
            <w:r w:rsidRPr="00553831">
              <w:rPr>
                <w:rFonts w:ascii="Times" w:hAnsi="Times"/>
                <w:sz w:val="20"/>
                <w:szCs w:val="20"/>
              </w:rPr>
              <w:t xml:space="preserve"> buffer</w:t>
            </w:r>
          </w:p>
        </w:tc>
        <w:tc>
          <w:tcPr>
            <w:tcW w:w="957" w:type="dxa"/>
          </w:tcPr>
          <w:p w14:paraId="1C973760" w14:textId="77777777" w:rsidR="00A468C2" w:rsidRDefault="00A468C2" w:rsidP="00693AEE">
            <w:pPr>
              <w:spacing w:line="276" w:lineRule="auto"/>
              <w:jc w:val="right"/>
              <w:rPr>
                <w:rFonts w:ascii="Times" w:hAnsi="Times"/>
                <w:sz w:val="20"/>
                <w:szCs w:val="20"/>
              </w:rPr>
            </w:pPr>
          </w:p>
          <w:p w14:paraId="21F3C7C9" w14:textId="703416D1" w:rsidR="00FD22D6" w:rsidRPr="00C40C03" w:rsidRDefault="00FD22D6" w:rsidP="00693AEE">
            <w:pPr>
              <w:spacing w:line="276" w:lineRule="auto"/>
              <w:jc w:val="right"/>
              <w:rPr>
                <w:rFonts w:ascii="Times" w:hAnsi="Times"/>
                <w:sz w:val="20"/>
                <w:szCs w:val="20"/>
              </w:rPr>
            </w:pPr>
            <w:r>
              <w:rPr>
                <w:rFonts w:ascii="Times" w:hAnsi="Times"/>
                <w:sz w:val="20"/>
                <w:szCs w:val="20"/>
              </w:rPr>
              <w:t>125</w:t>
            </w:r>
          </w:p>
        </w:tc>
      </w:tr>
      <w:tr w:rsidR="00A468C2" w:rsidRPr="00C40C03" w14:paraId="51B4B9BA" w14:textId="77777777" w:rsidTr="00693AEE">
        <w:tc>
          <w:tcPr>
            <w:tcW w:w="1101" w:type="dxa"/>
          </w:tcPr>
          <w:p w14:paraId="7037E24A" w14:textId="7836AE38" w:rsidR="00A468C2" w:rsidRPr="00C40C03" w:rsidRDefault="00553831" w:rsidP="00693AEE">
            <w:pPr>
              <w:spacing w:line="276" w:lineRule="auto"/>
              <w:rPr>
                <w:rFonts w:ascii="Times" w:hAnsi="Times"/>
                <w:sz w:val="20"/>
                <w:szCs w:val="20"/>
              </w:rPr>
            </w:pPr>
            <w:r>
              <w:rPr>
                <w:rFonts w:ascii="Times" w:hAnsi="Times"/>
                <w:sz w:val="20"/>
                <w:szCs w:val="20"/>
              </w:rPr>
              <w:t>Fig. 3.6</w:t>
            </w:r>
          </w:p>
        </w:tc>
        <w:tc>
          <w:tcPr>
            <w:tcW w:w="6662" w:type="dxa"/>
          </w:tcPr>
          <w:p w14:paraId="2AF12027" w14:textId="6AF22FD5" w:rsidR="00A468C2" w:rsidRPr="00553831" w:rsidRDefault="00553831" w:rsidP="00693AEE">
            <w:pPr>
              <w:spacing w:line="276" w:lineRule="auto"/>
              <w:rPr>
                <w:rFonts w:ascii="Times" w:hAnsi="Times"/>
                <w:sz w:val="20"/>
                <w:szCs w:val="20"/>
              </w:rPr>
            </w:pPr>
            <w:r w:rsidRPr="00553831">
              <w:rPr>
                <w:rFonts w:ascii="Times" w:hAnsi="Times"/>
                <w:sz w:val="20"/>
                <w:szCs w:val="20"/>
              </w:rPr>
              <w:t>CO release from CORM-3 is reduced by incubation in various bacterial or mammalian cell culture growth media and phosphate buffer</w:t>
            </w:r>
          </w:p>
        </w:tc>
        <w:tc>
          <w:tcPr>
            <w:tcW w:w="957" w:type="dxa"/>
          </w:tcPr>
          <w:p w14:paraId="195C51EE" w14:textId="77777777" w:rsidR="00A468C2" w:rsidRDefault="00A468C2" w:rsidP="00693AEE">
            <w:pPr>
              <w:spacing w:line="276" w:lineRule="auto"/>
              <w:jc w:val="right"/>
              <w:rPr>
                <w:rFonts w:ascii="Times" w:hAnsi="Times"/>
                <w:sz w:val="20"/>
                <w:szCs w:val="20"/>
              </w:rPr>
            </w:pPr>
          </w:p>
          <w:p w14:paraId="7F6B47F7" w14:textId="05BFD0A3" w:rsidR="00FD22D6" w:rsidRPr="00C40C03" w:rsidRDefault="00FD22D6" w:rsidP="00693AEE">
            <w:pPr>
              <w:spacing w:line="276" w:lineRule="auto"/>
              <w:jc w:val="right"/>
              <w:rPr>
                <w:rFonts w:ascii="Times" w:hAnsi="Times"/>
                <w:sz w:val="20"/>
                <w:szCs w:val="20"/>
              </w:rPr>
            </w:pPr>
            <w:r>
              <w:rPr>
                <w:rFonts w:ascii="Times" w:hAnsi="Times"/>
                <w:sz w:val="20"/>
                <w:szCs w:val="20"/>
              </w:rPr>
              <w:t>126</w:t>
            </w:r>
          </w:p>
        </w:tc>
      </w:tr>
      <w:tr w:rsidR="00A468C2" w:rsidRPr="00C40C03" w14:paraId="7DC55364" w14:textId="77777777" w:rsidTr="00693AEE">
        <w:tc>
          <w:tcPr>
            <w:tcW w:w="1101" w:type="dxa"/>
          </w:tcPr>
          <w:p w14:paraId="1D45FD19" w14:textId="38E52D0E" w:rsidR="00A468C2" w:rsidRPr="00553831" w:rsidRDefault="00553831" w:rsidP="00693AEE">
            <w:pPr>
              <w:spacing w:line="276" w:lineRule="auto"/>
              <w:rPr>
                <w:rFonts w:ascii="Times" w:hAnsi="Times"/>
                <w:sz w:val="20"/>
                <w:szCs w:val="20"/>
              </w:rPr>
            </w:pPr>
            <w:r>
              <w:rPr>
                <w:rFonts w:ascii="Times" w:hAnsi="Times"/>
                <w:sz w:val="20"/>
                <w:szCs w:val="20"/>
              </w:rPr>
              <w:t>Fig. 3.7</w:t>
            </w:r>
          </w:p>
        </w:tc>
        <w:tc>
          <w:tcPr>
            <w:tcW w:w="6662" w:type="dxa"/>
          </w:tcPr>
          <w:p w14:paraId="210B6A79" w14:textId="30305C47" w:rsidR="00A468C2" w:rsidRPr="00553831" w:rsidRDefault="00553831" w:rsidP="00693AEE">
            <w:pPr>
              <w:spacing w:line="276" w:lineRule="auto"/>
              <w:rPr>
                <w:rFonts w:ascii="Times" w:hAnsi="Times"/>
                <w:sz w:val="20"/>
                <w:szCs w:val="20"/>
              </w:rPr>
            </w:pPr>
            <w:r w:rsidRPr="00553831">
              <w:rPr>
                <w:rFonts w:ascii="Times" w:hAnsi="Times"/>
                <w:sz w:val="20"/>
                <w:vertAlign w:val="superscript"/>
              </w:rPr>
              <w:t>1</w:t>
            </w:r>
            <w:r w:rsidRPr="00553831">
              <w:rPr>
                <w:rFonts w:ascii="Times" w:hAnsi="Times"/>
                <w:sz w:val="20"/>
              </w:rPr>
              <w:t>H-NMR spectrum of CORM-3 in distilled H</w:t>
            </w:r>
            <w:r w:rsidRPr="00553831">
              <w:rPr>
                <w:rFonts w:ascii="Times" w:hAnsi="Times"/>
                <w:sz w:val="20"/>
                <w:vertAlign w:val="subscript"/>
              </w:rPr>
              <w:t>2</w:t>
            </w:r>
            <w:r w:rsidRPr="00553831">
              <w:rPr>
                <w:rFonts w:ascii="Times" w:hAnsi="Times"/>
                <w:sz w:val="20"/>
              </w:rPr>
              <w:t>O, pH 2.5</w:t>
            </w:r>
          </w:p>
        </w:tc>
        <w:tc>
          <w:tcPr>
            <w:tcW w:w="957" w:type="dxa"/>
          </w:tcPr>
          <w:p w14:paraId="4E0054E2" w14:textId="2AB3A108" w:rsidR="00A468C2" w:rsidRPr="00C40C03" w:rsidRDefault="00FD22D6" w:rsidP="00693AEE">
            <w:pPr>
              <w:spacing w:line="276" w:lineRule="auto"/>
              <w:jc w:val="right"/>
              <w:rPr>
                <w:rFonts w:ascii="Times" w:hAnsi="Times"/>
                <w:sz w:val="20"/>
                <w:szCs w:val="20"/>
              </w:rPr>
            </w:pPr>
            <w:r>
              <w:rPr>
                <w:rFonts w:ascii="Times" w:hAnsi="Times"/>
                <w:sz w:val="20"/>
                <w:szCs w:val="20"/>
              </w:rPr>
              <w:t>129</w:t>
            </w:r>
          </w:p>
        </w:tc>
      </w:tr>
      <w:tr w:rsidR="00A468C2" w:rsidRPr="00C40C03" w14:paraId="4105F1FD" w14:textId="77777777" w:rsidTr="00693AEE">
        <w:tc>
          <w:tcPr>
            <w:tcW w:w="1101" w:type="dxa"/>
          </w:tcPr>
          <w:p w14:paraId="161D15BF" w14:textId="18207CA5" w:rsidR="00A468C2" w:rsidRPr="00C40C03" w:rsidRDefault="00553831" w:rsidP="00693AEE">
            <w:pPr>
              <w:spacing w:line="276" w:lineRule="auto"/>
              <w:rPr>
                <w:rFonts w:ascii="Times" w:hAnsi="Times"/>
                <w:sz w:val="20"/>
                <w:szCs w:val="20"/>
              </w:rPr>
            </w:pPr>
            <w:r>
              <w:rPr>
                <w:rFonts w:ascii="Times" w:hAnsi="Times"/>
                <w:sz w:val="20"/>
                <w:szCs w:val="20"/>
              </w:rPr>
              <w:t>Fig. 3.8</w:t>
            </w:r>
          </w:p>
        </w:tc>
        <w:tc>
          <w:tcPr>
            <w:tcW w:w="6662" w:type="dxa"/>
          </w:tcPr>
          <w:p w14:paraId="74D801F2" w14:textId="430C8E6E" w:rsidR="00A468C2" w:rsidRPr="00C40C03" w:rsidRDefault="00553831" w:rsidP="00693AEE">
            <w:pPr>
              <w:spacing w:line="276" w:lineRule="auto"/>
              <w:rPr>
                <w:rFonts w:ascii="Times" w:hAnsi="Times"/>
                <w:sz w:val="20"/>
                <w:szCs w:val="20"/>
              </w:rPr>
            </w:pPr>
            <w:r w:rsidRPr="00553831">
              <w:rPr>
                <w:rFonts w:ascii="Times" w:hAnsi="Times"/>
                <w:sz w:val="20"/>
                <w:szCs w:val="20"/>
              </w:rPr>
              <w:t xml:space="preserve">1H-NMR spectrum of CORM-3 is altered upon adjustment to neutral pH or upon addition of 30 mM </w:t>
            </w:r>
            <w:proofErr w:type="spellStart"/>
            <w:r w:rsidRPr="00553831">
              <w:rPr>
                <w:rFonts w:ascii="Times" w:hAnsi="Times"/>
                <w:sz w:val="20"/>
                <w:szCs w:val="20"/>
              </w:rPr>
              <w:t>KPi</w:t>
            </w:r>
            <w:proofErr w:type="spellEnd"/>
            <w:r w:rsidRPr="00553831">
              <w:rPr>
                <w:rFonts w:ascii="Times" w:hAnsi="Times"/>
                <w:sz w:val="20"/>
                <w:szCs w:val="20"/>
              </w:rPr>
              <w:t xml:space="preserve"> buffer pH 7.4</w:t>
            </w:r>
          </w:p>
        </w:tc>
        <w:tc>
          <w:tcPr>
            <w:tcW w:w="957" w:type="dxa"/>
          </w:tcPr>
          <w:p w14:paraId="48358300" w14:textId="77777777" w:rsidR="00A468C2" w:rsidRDefault="00A468C2" w:rsidP="00693AEE">
            <w:pPr>
              <w:spacing w:line="276" w:lineRule="auto"/>
              <w:jc w:val="right"/>
              <w:rPr>
                <w:rFonts w:ascii="Times" w:hAnsi="Times"/>
                <w:sz w:val="20"/>
                <w:szCs w:val="20"/>
              </w:rPr>
            </w:pPr>
          </w:p>
          <w:p w14:paraId="1DCF9EA5" w14:textId="4A4F7CAE" w:rsidR="00FD22D6" w:rsidRPr="00C40C03" w:rsidRDefault="00FD22D6" w:rsidP="00693AEE">
            <w:pPr>
              <w:spacing w:line="276" w:lineRule="auto"/>
              <w:jc w:val="right"/>
              <w:rPr>
                <w:rFonts w:ascii="Times" w:hAnsi="Times"/>
                <w:sz w:val="20"/>
                <w:szCs w:val="20"/>
              </w:rPr>
            </w:pPr>
            <w:r>
              <w:rPr>
                <w:rFonts w:ascii="Times" w:hAnsi="Times"/>
                <w:sz w:val="20"/>
                <w:szCs w:val="20"/>
              </w:rPr>
              <w:t>130</w:t>
            </w:r>
          </w:p>
        </w:tc>
      </w:tr>
      <w:tr w:rsidR="00A468C2" w:rsidRPr="00C40C03" w14:paraId="495D349A" w14:textId="77777777" w:rsidTr="00693AEE">
        <w:tc>
          <w:tcPr>
            <w:tcW w:w="1101" w:type="dxa"/>
          </w:tcPr>
          <w:p w14:paraId="1C214CC8" w14:textId="24B6B0FD" w:rsidR="00A468C2" w:rsidRPr="00553831" w:rsidRDefault="00553831" w:rsidP="00693AEE">
            <w:pPr>
              <w:spacing w:line="276" w:lineRule="auto"/>
              <w:rPr>
                <w:rFonts w:ascii="Times" w:hAnsi="Times"/>
                <w:sz w:val="20"/>
                <w:szCs w:val="20"/>
              </w:rPr>
            </w:pPr>
            <w:r>
              <w:rPr>
                <w:rFonts w:ascii="Times" w:hAnsi="Times"/>
                <w:sz w:val="20"/>
                <w:szCs w:val="20"/>
              </w:rPr>
              <w:t>Fig. 3.9</w:t>
            </w:r>
          </w:p>
        </w:tc>
        <w:tc>
          <w:tcPr>
            <w:tcW w:w="6662" w:type="dxa"/>
          </w:tcPr>
          <w:p w14:paraId="448B4E47" w14:textId="059D647B" w:rsidR="00A468C2" w:rsidRPr="00553831" w:rsidRDefault="00553831" w:rsidP="00693AEE">
            <w:pPr>
              <w:spacing w:line="276" w:lineRule="auto"/>
              <w:rPr>
                <w:rFonts w:ascii="Times" w:hAnsi="Times"/>
                <w:sz w:val="20"/>
                <w:szCs w:val="20"/>
              </w:rPr>
            </w:pPr>
            <w:r w:rsidRPr="00553831">
              <w:rPr>
                <w:rFonts w:ascii="Times" w:hAnsi="Times"/>
                <w:sz w:val="20"/>
                <w:vertAlign w:val="superscript"/>
              </w:rPr>
              <w:t>1</w:t>
            </w:r>
            <w:r w:rsidRPr="00553831">
              <w:rPr>
                <w:rFonts w:ascii="Times" w:hAnsi="Times"/>
                <w:sz w:val="20"/>
              </w:rPr>
              <w:t xml:space="preserve">H-NMR spectra of CORM-3 in 30 mM </w:t>
            </w:r>
            <w:proofErr w:type="spellStart"/>
            <w:r w:rsidRPr="00553831">
              <w:rPr>
                <w:rFonts w:ascii="Times" w:hAnsi="Times"/>
                <w:sz w:val="20"/>
              </w:rPr>
              <w:t>KPi</w:t>
            </w:r>
            <w:proofErr w:type="spellEnd"/>
            <w:r w:rsidRPr="00553831">
              <w:rPr>
                <w:rFonts w:ascii="Times" w:hAnsi="Times"/>
                <w:sz w:val="20"/>
              </w:rPr>
              <w:t xml:space="preserve"> buffer pH 7.4 before and after spiking with glycine</w:t>
            </w:r>
          </w:p>
        </w:tc>
        <w:tc>
          <w:tcPr>
            <w:tcW w:w="957" w:type="dxa"/>
          </w:tcPr>
          <w:p w14:paraId="666EF214" w14:textId="77777777" w:rsidR="00A468C2" w:rsidRDefault="00A468C2" w:rsidP="00693AEE">
            <w:pPr>
              <w:spacing w:line="276" w:lineRule="auto"/>
              <w:jc w:val="right"/>
              <w:rPr>
                <w:rFonts w:ascii="Times" w:hAnsi="Times"/>
                <w:sz w:val="20"/>
                <w:szCs w:val="20"/>
              </w:rPr>
            </w:pPr>
          </w:p>
          <w:p w14:paraId="2F46C76C" w14:textId="32F33940" w:rsidR="00FD22D6" w:rsidRPr="00C40C03" w:rsidRDefault="00FD22D6" w:rsidP="00693AEE">
            <w:pPr>
              <w:spacing w:line="276" w:lineRule="auto"/>
              <w:jc w:val="right"/>
              <w:rPr>
                <w:rFonts w:ascii="Times" w:hAnsi="Times"/>
                <w:sz w:val="20"/>
                <w:szCs w:val="20"/>
              </w:rPr>
            </w:pPr>
            <w:r>
              <w:rPr>
                <w:rFonts w:ascii="Times" w:hAnsi="Times"/>
                <w:sz w:val="20"/>
                <w:szCs w:val="20"/>
              </w:rPr>
              <w:t>131</w:t>
            </w:r>
          </w:p>
        </w:tc>
      </w:tr>
      <w:tr w:rsidR="00A468C2" w:rsidRPr="00C40C03" w14:paraId="0658403C" w14:textId="77777777" w:rsidTr="00693AEE">
        <w:tc>
          <w:tcPr>
            <w:tcW w:w="1101" w:type="dxa"/>
          </w:tcPr>
          <w:p w14:paraId="17B7E4E5" w14:textId="6622B4CD" w:rsidR="00A468C2" w:rsidRPr="00C40C03" w:rsidRDefault="00553831" w:rsidP="00693AEE">
            <w:pPr>
              <w:spacing w:line="276" w:lineRule="auto"/>
              <w:rPr>
                <w:rFonts w:ascii="Times" w:hAnsi="Times"/>
                <w:sz w:val="20"/>
                <w:szCs w:val="20"/>
              </w:rPr>
            </w:pPr>
            <w:r>
              <w:rPr>
                <w:rFonts w:ascii="Times" w:hAnsi="Times"/>
                <w:sz w:val="20"/>
                <w:szCs w:val="20"/>
              </w:rPr>
              <w:t>Fig. 3.10</w:t>
            </w:r>
          </w:p>
        </w:tc>
        <w:tc>
          <w:tcPr>
            <w:tcW w:w="6662" w:type="dxa"/>
          </w:tcPr>
          <w:p w14:paraId="04D4DCB8" w14:textId="6D4B9C89" w:rsidR="00A468C2" w:rsidRPr="00553831" w:rsidRDefault="00553831" w:rsidP="00693AEE">
            <w:pPr>
              <w:spacing w:line="276" w:lineRule="auto"/>
              <w:rPr>
                <w:rFonts w:ascii="Times" w:hAnsi="Times"/>
                <w:sz w:val="20"/>
                <w:szCs w:val="20"/>
              </w:rPr>
            </w:pPr>
            <w:r w:rsidRPr="00553831">
              <w:rPr>
                <w:rFonts w:ascii="Times" w:hAnsi="Times"/>
                <w:sz w:val="20"/>
              </w:rPr>
              <w:t xml:space="preserve">2D-DOSY </w:t>
            </w:r>
            <w:r w:rsidRPr="00553831">
              <w:rPr>
                <w:rFonts w:ascii="Times" w:hAnsi="Times"/>
                <w:sz w:val="20"/>
                <w:vertAlign w:val="superscript"/>
              </w:rPr>
              <w:t>1</w:t>
            </w:r>
            <w:r w:rsidRPr="00553831">
              <w:rPr>
                <w:rFonts w:ascii="Times" w:hAnsi="Times"/>
                <w:sz w:val="20"/>
              </w:rPr>
              <w:t xml:space="preserve">H-NMR spectrum of CORM-3 in 30 mM </w:t>
            </w:r>
            <w:proofErr w:type="spellStart"/>
            <w:r w:rsidRPr="00553831">
              <w:rPr>
                <w:rFonts w:ascii="Times" w:hAnsi="Times"/>
                <w:sz w:val="20"/>
              </w:rPr>
              <w:t>KPi</w:t>
            </w:r>
            <w:proofErr w:type="spellEnd"/>
            <w:r w:rsidRPr="00553831">
              <w:rPr>
                <w:rFonts w:ascii="Times" w:hAnsi="Times"/>
                <w:sz w:val="20"/>
              </w:rPr>
              <w:t xml:space="preserve"> buffer at pH 7.4</w:t>
            </w:r>
          </w:p>
        </w:tc>
        <w:tc>
          <w:tcPr>
            <w:tcW w:w="957" w:type="dxa"/>
          </w:tcPr>
          <w:p w14:paraId="752422CE" w14:textId="37E81DFF" w:rsidR="00A468C2" w:rsidRPr="00C40C03" w:rsidRDefault="00FD22D6" w:rsidP="00693AEE">
            <w:pPr>
              <w:spacing w:line="276" w:lineRule="auto"/>
              <w:jc w:val="right"/>
              <w:rPr>
                <w:rFonts w:ascii="Times" w:hAnsi="Times"/>
                <w:sz w:val="20"/>
                <w:szCs w:val="20"/>
              </w:rPr>
            </w:pPr>
            <w:r>
              <w:rPr>
                <w:rFonts w:ascii="Times" w:hAnsi="Times"/>
                <w:sz w:val="20"/>
                <w:szCs w:val="20"/>
              </w:rPr>
              <w:t>132</w:t>
            </w:r>
          </w:p>
        </w:tc>
      </w:tr>
      <w:tr w:rsidR="00A468C2" w:rsidRPr="00C40C03" w14:paraId="632B107D" w14:textId="77777777" w:rsidTr="00693AEE">
        <w:tc>
          <w:tcPr>
            <w:tcW w:w="1101" w:type="dxa"/>
          </w:tcPr>
          <w:p w14:paraId="02A4F9F8" w14:textId="20ED0694" w:rsidR="00A468C2" w:rsidRPr="00C40C03" w:rsidRDefault="00553831" w:rsidP="00693AEE">
            <w:pPr>
              <w:spacing w:line="276" w:lineRule="auto"/>
              <w:rPr>
                <w:rFonts w:ascii="Times" w:hAnsi="Times"/>
                <w:sz w:val="20"/>
                <w:szCs w:val="20"/>
              </w:rPr>
            </w:pPr>
            <w:r>
              <w:rPr>
                <w:rFonts w:ascii="Times" w:hAnsi="Times"/>
                <w:sz w:val="20"/>
                <w:szCs w:val="20"/>
              </w:rPr>
              <w:t>Fig. 4.1</w:t>
            </w:r>
          </w:p>
        </w:tc>
        <w:tc>
          <w:tcPr>
            <w:tcW w:w="6662" w:type="dxa"/>
          </w:tcPr>
          <w:p w14:paraId="0E164D1A" w14:textId="46B74752" w:rsidR="00A468C2" w:rsidRPr="005C4638" w:rsidRDefault="00553831" w:rsidP="00693AEE">
            <w:pPr>
              <w:spacing w:line="276" w:lineRule="auto"/>
              <w:rPr>
                <w:rFonts w:ascii="Times" w:hAnsi="Times"/>
                <w:sz w:val="20"/>
                <w:szCs w:val="20"/>
              </w:rPr>
            </w:pPr>
            <w:r w:rsidRPr="00553831">
              <w:rPr>
                <w:rFonts w:ascii="Times" w:hAnsi="Times"/>
                <w:sz w:val="20"/>
                <w:szCs w:val="20"/>
              </w:rPr>
              <w:t xml:space="preserve">Toxicity of CORM-2 and CORM-3 to </w:t>
            </w:r>
            <w:r w:rsidRPr="00553831">
              <w:rPr>
                <w:rFonts w:ascii="Times" w:hAnsi="Times"/>
                <w:i/>
                <w:sz w:val="20"/>
                <w:szCs w:val="20"/>
              </w:rPr>
              <w:t>Escherichia coli</w:t>
            </w:r>
            <w:r w:rsidRPr="00553831">
              <w:rPr>
                <w:rFonts w:ascii="Times" w:hAnsi="Times"/>
                <w:sz w:val="20"/>
                <w:szCs w:val="20"/>
              </w:rPr>
              <w:t xml:space="preserve"> is alleviated by supplementation of growth medium with casamino acids</w:t>
            </w:r>
          </w:p>
        </w:tc>
        <w:tc>
          <w:tcPr>
            <w:tcW w:w="957" w:type="dxa"/>
          </w:tcPr>
          <w:p w14:paraId="5ED39FFE" w14:textId="77777777" w:rsidR="00A468C2" w:rsidRDefault="00A468C2" w:rsidP="00693AEE">
            <w:pPr>
              <w:spacing w:line="276" w:lineRule="auto"/>
              <w:jc w:val="right"/>
              <w:rPr>
                <w:rFonts w:ascii="Times" w:hAnsi="Times"/>
                <w:sz w:val="20"/>
                <w:szCs w:val="20"/>
              </w:rPr>
            </w:pPr>
          </w:p>
          <w:p w14:paraId="0898A628" w14:textId="77ADC3BD" w:rsidR="00FD22D6" w:rsidRPr="00C40C03" w:rsidRDefault="00FD22D6" w:rsidP="00693AEE">
            <w:pPr>
              <w:spacing w:line="276" w:lineRule="auto"/>
              <w:jc w:val="right"/>
              <w:rPr>
                <w:rFonts w:ascii="Times" w:hAnsi="Times"/>
                <w:sz w:val="20"/>
                <w:szCs w:val="20"/>
              </w:rPr>
            </w:pPr>
            <w:r>
              <w:rPr>
                <w:rFonts w:ascii="Times" w:hAnsi="Times"/>
                <w:sz w:val="20"/>
                <w:szCs w:val="20"/>
              </w:rPr>
              <w:t>145</w:t>
            </w:r>
          </w:p>
        </w:tc>
      </w:tr>
      <w:tr w:rsidR="00A468C2" w:rsidRPr="00C40C03" w14:paraId="46E93382" w14:textId="77777777" w:rsidTr="00693AEE">
        <w:tc>
          <w:tcPr>
            <w:tcW w:w="1101" w:type="dxa"/>
          </w:tcPr>
          <w:p w14:paraId="062481F3" w14:textId="7884E308" w:rsidR="00A468C2" w:rsidRPr="00C40C03" w:rsidRDefault="00553831" w:rsidP="00693AEE">
            <w:pPr>
              <w:spacing w:line="276" w:lineRule="auto"/>
              <w:rPr>
                <w:rFonts w:ascii="Times" w:hAnsi="Times"/>
                <w:sz w:val="20"/>
                <w:szCs w:val="20"/>
              </w:rPr>
            </w:pPr>
            <w:r>
              <w:rPr>
                <w:rFonts w:ascii="Times" w:hAnsi="Times"/>
                <w:sz w:val="20"/>
                <w:szCs w:val="20"/>
              </w:rPr>
              <w:t>Fig. 4.2</w:t>
            </w:r>
          </w:p>
        </w:tc>
        <w:tc>
          <w:tcPr>
            <w:tcW w:w="6662" w:type="dxa"/>
          </w:tcPr>
          <w:p w14:paraId="419A0864" w14:textId="0C9B8306" w:rsidR="00A468C2" w:rsidRPr="00C40C03" w:rsidRDefault="00553831" w:rsidP="00693AEE">
            <w:pPr>
              <w:spacing w:line="276" w:lineRule="auto"/>
              <w:rPr>
                <w:rFonts w:ascii="Times" w:hAnsi="Times"/>
                <w:sz w:val="20"/>
                <w:szCs w:val="20"/>
              </w:rPr>
            </w:pPr>
            <w:r w:rsidRPr="00553831">
              <w:rPr>
                <w:rFonts w:ascii="Times" w:hAnsi="Times"/>
                <w:i/>
                <w:sz w:val="20"/>
                <w:szCs w:val="20"/>
              </w:rPr>
              <w:t xml:space="preserve">E. </w:t>
            </w:r>
            <w:proofErr w:type="gramStart"/>
            <w:r w:rsidRPr="00553831">
              <w:rPr>
                <w:rFonts w:ascii="Times" w:hAnsi="Times"/>
                <w:i/>
                <w:sz w:val="20"/>
                <w:szCs w:val="20"/>
              </w:rPr>
              <w:t>coli</w:t>
            </w:r>
            <w:proofErr w:type="gramEnd"/>
            <w:r w:rsidRPr="00553831">
              <w:rPr>
                <w:rFonts w:ascii="Times" w:hAnsi="Times"/>
                <w:sz w:val="20"/>
                <w:szCs w:val="20"/>
              </w:rPr>
              <w:t xml:space="preserve"> growth inhibition screen of CORM-2 +/- exogenous amino acids</w:t>
            </w:r>
          </w:p>
        </w:tc>
        <w:tc>
          <w:tcPr>
            <w:tcW w:w="957" w:type="dxa"/>
          </w:tcPr>
          <w:p w14:paraId="4D40B83F" w14:textId="603B1C26" w:rsidR="00A468C2" w:rsidRPr="00C40C03" w:rsidRDefault="00FD22D6" w:rsidP="00693AEE">
            <w:pPr>
              <w:spacing w:line="276" w:lineRule="auto"/>
              <w:jc w:val="right"/>
              <w:rPr>
                <w:rFonts w:ascii="Times" w:hAnsi="Times"/>
                <w:sz w:val="20"/>
                <w:szCs w:val="20"/>
              </w:rPr>
            </w:pPr>
            <w:r>
              <w:rPr>
                <w:rFonts w:ascii="Times" w:hAnsi="Times"/>
                <w:sz w:val="20"/>
                <w:szCs w:val="20"/>
              </w:rPr>
              <w:t>147</w:t>
            </w:r>
          </w:p>
        </w:tc>
      </w:tr>
      <w:tr w:rsidR="00A468C2" w:rsidRPr="00C40C03" w14:paraId="42A1D113" w14:textId="77777777" w:rsidTr="00693AEE">
        <w:tc>
          <w:tcPr>
            <w:tcW w:w="1101" w:type="dxa"/>
          </w:tcPr>
          <w:p w14:paraId="7B69EE45" w14:textId="7E6CA464" w:rsidR="00A468C2" w:rsidRPr="00C40C03" w:rsidRDefault="00553831" w:rsidP="00693AEE">
            <w:pPr>
              <w:spacing w:line="276" w:lineRule="auto"/>
              <w:rPr>
                <w:rFonts w:ascii="Times" w:hAnsi="Times"/>
                <w:sz w:val="20"/>
                <w:szCs w:val="20"/>
              </w:rPr>
            </w:pPr>
            <w:r>
              <w:rPr>
                <w:rFonts w:ascii="Times" w:hAnsi="Times"/>
                <w:sz w:val="20"/>
                <w:szCs w:val="20"/>
              </w:rPr>
              <w:t>Fig. 4.3</w:t>
            </w:r>
          </w:p>
        </w:tc>
        <w:tc>
          <w:tcPr>
            <w:tcW w:w="6662" w:type="dxa"/>
          </w:tcPr>
          <w:p w14:paraId="29E6CA6C" w14:textId="02F82CE5" w:rsidR="00A468C2" w:rsidRPr="00553831" w:rsidRDefault="00553831" w:rsidP="00693AEE">
            <w:pPr>
              <w:spacing w:line="276" w:lineRule="auto"/>
              <w:rPr>
                <w:rFonts w:ascii="Times" w:hAnsi="Times"/>
                <w:sz w:val="20"/>
                <w:szCs w:val="20"/>
              </w:rPr>
            </w:pPr>
            <w:r w:rsidRPr="00553831">
              <w:rPr>
                <w:rFonts w:ascii="Times" w:hAnsi="Times"/>
                <w:sz w:val="20"/>
              </w:rPr>
              <w:t>The effects of exogenous amino acids on CORM-2-induced bacterial cell death and intracellular Ru accumulation</w:t>
            </w:r>
          </w:p>
        </w:tc>
        <w:tc>
          <w:tcPr>
            <w:tcW w:w="957" w:type="dxa"/>
          </w:tcPr>
          <w:p w14:paraId="56B3CC9F" w14:textId="77777777" w:rsidR="00A468C2" w:rsidRDefault="00A468C2" w:rsidP="00693AEE">
            <w:pPr>
              <w:spacing w:line="276" w:lineRule="auto"/>
              <w:jc w:val="right"/>
              <w:rPr>
                <w:rFonts w:ascii="Times" w:hAnsi="Times"/>
                <w:sz w:val="20"/>
                <w:szCs w:val="20"/>
              </w:rPr>
            </w:pPr>
          </w:p>
          <w:p w14:paraId="15F066BB" w14:textId="4ABDE267" w:rsidR="00FD22D6" w:rsidRPr="00C40C03" w:rsidRDefault="00FD22D6" w:rsidP="00693AEE">
            <w:pPr>
              <w:spacing w:line="276" w:lineRule="auto"/>
              <w:jc w:val="right"/>
              <w:rPr>
                <w:rFonts w:ascii="Times" w:hAnsi="Times"/>
                <w:sz w:val="20"/>
                <w:szCs w:val="20"/>
              </w:rPr>
            </w:pPr>
            <w:r>
              <w:rPr>
                <w:rFonts w:ascii="Times" w:hAnsi="Times"/>
                <w:sz w:val="20"/>
                <w:szCs w:val="20"/>
              </w:rPr>
              <w:t>148</w:t>
            </w:r>
          </w:p>
        </w:tc>
      </w:tr>
      <w:tr w:rsidR="00A468C2" w:rsidRPr="00C40C03" w14:paraId="6E4FE118" w14:textId="77777777" w:rsidTr="00693AEE">
        <w:tc>
          <w:tcPr>
            <w:tcW w:w="1101" w:type="dxa"/>
          </w:tcPr>
          <w:p w14:paraId="54DEA822" w14:textId="1733FC9F" w:rsidR="00A468C2" w:rsidRPr="00C40C03" w:rsidRDefault="00553831" w:rsidP="00693AEE">
            <w:pPr>
              <w:spacing w:line="276" w:lineRule="auto"/>
              <w:rPr>
                <w:rFonts w:ascii="Times" w:hAnsi="Times"/>
                <w:sz w:val="20"/>
                <w:szCs w:val="20"/>
              </w:rPr>
            </w:pPr>
            <w:r>
              <w:rPr>
                <w:rFonts w:ascii="Times" w:hAnsi="Times"/>
                <w:sz w:val="20"/>
                <w:szCs w:val="20"/>
              </w:rPr>
              <w:t>Fig. 4.4</w:t>
            </w:r>
          </w:p>
        </w:tc>
        <w:tc>
          <w:tcPr>
            <w:tcW w:w="6662" w:type="dxa"/>
          </w:tcPr>
          <w:p w14:paraId="7CE4FF35" w14:textId="00214F17" w:rsidR="00A468C2" w:rsidRPr="00C345F3" w:rsidRDefault="00553831" w:rsidP="00693AEE">
            <w:pPr>
              <w:spacing w:line="276" w:lineRule="auto"/>
              <w:rPr>
                <w:rFonts w:ascii="Times" w:hAnsi="Times"/>
                <w:sz w:val="20"/>
                <w:szCs w:val="20"/>
              </w:rPr>
            </w:pPr>
            <w:r w:rsidRPr="00C345F3">
              <w:rPr>
                <w:rFonts w:ascii="Times" w:hAnsi="Times"/>
                <w:i/>
                <w:sz w:val="20"/>
              </w:rPr>
              <w:t xml:space="preserve">E. </w:t>
            </w:r>
            <w:proofErr w:type="gramStart"/>
            <w:r w:rsidRPr="00C345F3">
              <w:rPr>
                <w:rFonts w:ascii="Times" w:hAnsi="Times"/>
                <w:i/>
                <w:sz w:val="20"/>
              </w:rPr>
              <w:t>coli</w:t>
            </w:r>
            <w:proofErr w:type="gramEnd"/>
            <w:r w:rsidRPr="00C345F3">
              <w:rPr>
                <w:rFonts w:ascii="Times" w:hAnsi="Times"/>
                <w:sz w:val="20"/>
              </w:rPr>
              <w:t xml:space="preserve"> growth inhibition screen of CORM-3 +/- exogenous amino acids</w:t>
            </w:r>
          </w:p>
        </w:tc>
        <w:tc>
          <w:tcPr>
            <w:tcW w:w="957" w:type="dxa"/>
          </w:tcPr>
          <w:p w14:paraId="781F92CE" w14:textId="71A35FCF" w:rsidR="00A468C2" w:rsidRPr="00C40C03" w:rsidRDefault="00FD22D6" w:rsidP="00693AEE">
            <w:pPr>
              <w:spacing w:line="276" w:lineRule="auto"/>
              <w:jc w:val="right"/>
              <w:rPr>
                <w:rFonts w:ascii="Times" w:hAnsi="Times"/>
                <w:sz w:val="20"/>
                <w:szCs w:val="20"/>
              </w:rPr>
            </w:pPr>
            <w:r>
              <w:rPr>
                <w:rFonts w:ascii="Times" w:hAnsi="Times"/>
                <w:sz w:val="20"/>
                <w:szCs w:val="20"/>
              </w:rPr>
              <w:t>150</w:t>
            </w:r>
          </w:p>
        </w:tc>
      </w:tr>
      <w:tr w:rsidR="00A468C2" w:rsidRPr="00C40C03" w14:paraId="1F8E22D8" w14:textId="77777777" w:rsidTr="00693AEE">
        <w:tc>
          <w:tcPr>
            <w:tcW w:w="1101" w:type="dxa"/>
          </w:tcPr>
          <w:p w14:paraId="097B4417" w14:textId="303E54D9" w:rsidR="00A468C2" w:rsidRPr="00C40C03" w:rsidRDefault="00553831" w:rsidP="00693AEE">
            <w:pPr>
              <w:spacing w:line="276" w:lineRule="auto"/>
              <w:rPr>
                <w:rFonts w:ascii="Times" w:hAnsi="Times"/>
                <w:sz w:val="20"/>
                <w:szCs w:val="20"/>
              </w:rPr>
            </w:pPr>
            <w:r>
              <w:rPr>
                <w:rFonts w:ascii="Times" w:hAnsi="Times"/>
                <w:sz w:val="20"/>
                <w:szCs w:val="20"/>
              </w:rPr>
              <w:t>Fig. 4.5</w:t>
            </w:r>
          </w:p>
        </w:tc>
        <w:tc>
          <w:tcPr>
            <w:tcW w:w="6662" w:type="dxa"/>
          </w:tcPr>
          <w:p w14:paraId="58EFEF42" w14:textId="53ED2DB7" w:rsidR="00A468C2" w:rsidRPr="00C345F3" w:rsidRDefault="00553831" w:rsidP="00693AEE">
            <w:pPr>
              <w:spacing w:line="276" w:lineRule="auto"/>
              <w:rPr>
                <w:rFonts w:ascii="Times" w:hAnsi="Times"/>
                <w:sz w:val="20"/>
                <w:szCs w:val="20"/>
              </w:rPr>
            </w:pPr>
            <w:r w:rsidRPr="00C345F3">
              <w:rPr>
                <w:rFonts w:ascii="Times" w:hAnsi="Times"/>
                <w:sz w:val="20"/>
              </w:rPr>
              <w:t>The effects of exogenous amino acids on CORM-3-induced bacterial cell death and intracellular Ru accumulation</w:t>
            </w:r>
          </w:p>
        </w:tc>
        <w:tc>
          <w:tcPr>
            <w:tcW w:w="957" w:type="dxa"/>
          </w:tcPr>
          <w:p w14:paraId="239F7299" w14:textId="77777777" w:rsidR="00A468C2" w:rsidRDefault="00A468C2" w:rsidP="00693AEE">
            <w:pPr>
              <w:spacing w:line="276" w:lineRule="auto"/>
              <w:jc w:val="right"/>
              <w:rPr>
                <w:rFonts w:ascii="Times" w:hAnsi="Times"/>
                <w:sz w:val="20"/>
                <w:szCs w:val="20"/>
              </w:rPr>
            </w:pPr>
          </w:p>
          <w:p w14:paraId="07BAAD11" w14:textId="36FC2EB9" w:rsidR="00FD22D6" w:rsidRPr="00C40C03" w:rsidRDefault="00FD22D6" w:rsidP="00693AEE">
            <w:pPr>
              <w:spacing w:line="276" w:lineRule="auto"/>
              <w:jc w:val="right"/>
              <w:rPr>
                <w:rFonts w:ascii="Times" w:hAnsi="Times"/>
                <w:sz w:val="20"/>
                <w:szCs w:val="20"/>
              </w:rPr>
            </w:pPr>
            <w:r>
              <w:rPr>
                <w:rFonts w:ascii="Times" w:hAnsi="Times"/>
                <w:sz w:val="20"/>
                <w:szCs w:val="20"/>
              </w:rPr>
              <w:t>152</w:t>
            </w:r>
          </w:p>
        </w:tc>
      </w:tr>
      <w:tr w:rsidR="00A468C2" w:rsidRPr="00C40C03" w14:paraId="25140A39" w14:textId="77777777" w:rsidTr="00693AEE">
        <w:tc>
          <w:tcPr>
            <w:tcW w:w="1101" w:type="dxa"/>
          </w:tcPr>
          <w:p w14:paraId="2ADB7EC1" w14:textId="0CFBDD21" w:rsidR="00A468C2" w:rsidRPr="00C40C03" w:rsidRDefault="00553831" w:rsidP="00693AEE">
            <w:pPr>
              <w:spacing w:line="276" w:lineRule="auto"/>
              <w:rPr>
                <w:rFonts w:ascii="Times" w:hAnsi="Times"/>
                <w:sz w:val="20"/>
                <w:szCs w:val="20"/>
              </w:rPr>
            </w:pPr>
            <w:r>
              <w:rPr>
                <w:rFonts w:ascii="Times" w:hAnsi="Times"/>
                <w:sz w:val="20"/>
                <w:szCs w:val="20"/>
              </w:rPr>
              <w:t>Fig. 4.6</w:t>
            </w:r>
          </w:p>
        </w:tc>
        <w:tc>
          <w:tcPr>
            <w:tcW w:w="6662" w:type="dxa"/>
          </w:tcPr>
          <w:p w14:paraId="419A7420" w14:textId="4585A4F2" w:rsidR="00A468C2" w:rsidRPr="00C345F3" w:rsidRDefault="00553831" w:rsidP="00693AEE">
            <w:pPr>
              <w:spacing w:line="276" w:lineRule="auto"/>
              <w:rPr>
                <w:rFonts w:ascii="Times" w:hAnsi="Times"/>
                <w:sz w:val="20"/>
                <w:szCs w:val="20"/>
              </w:rPr>
            </w:pPr>
            <w:r w:rsidRPr="00C345F3">
              <w:rPr>
                <w:rFonts w:ascii="Times" w:hAnsi="Times"/>
                <w:bCs/>
                <w:sz w:val="20"/>
              </w:rPr>
              <w:t xml:space="preserve">Binding affinity of CORM-2 to cysteine as determined by </w:t>
            </w:r>
            <w:r w:rsidRPr="00C345F3">
              <w:rPr>
                <w:rFonts w:ascii="Times" w:hAnsi="Times"/>
                <w:bCs/>
                <w:sz w:val="20"/>
                <w:vertAlign w:val="superscript"/>
              </w:rPr>
              <w:t>1</w:t>
            </w:r>
            <w:r w:rsidRPr="00C345F3">
              <w:rPr>
                <w:rFonts w:ascii="Times" w:hAnsi="Times"/>
                <w:bCs/>
                <w:sz w:val="20"/>
              </w:rPr>
              <w:t>H-NMR.</w:t>
            </w:r>
          </w:p>
        </w:tc>
        <w:tc>
          <w:tcPr>
            <w:tcW w:w="957" w:type="dxa"/>
          </w:tcPr>
          <w:p w14:paraId="5D65CA70" w14:textId="03995291" w:rsidR="00A468C2" w:rsidRPr="00C40C03" w:rsidRDefault="00FD22D6" w:rsidP="00693AEE">
            <w:pPr>
              <w:spacing w:line="276" w:lineRule="auto"/>
              <w:jc w:val="right"/>
              <w:rPr>
                <w:rFonts w:ascii="Times" w:hAnsi="Times"/>
                <w:sz w:val="20"/>
                <w:szCs w:val="20"/>
              </w:rPr>
            </w:pPr>
            <w:r>
              <w:rPr>
                <w:rFonts w:ascii="Times" w:hAnsi="Times"/>
                <w:sz w:val="20"/>
                <w:szCs w:val="20"/>
              </w:rPr>
              <w:t>154</w:t>
            </w:r>
          </w:p>
        </w:tc>
      </w:tr>
      <w:tr w:rsidR="00A468C2" w:rsidRPr="00C40C03" w14:paraId="679E41F4" w14:textId="77777777" w:rsidTr="00693AEE">
        <w:tc>
          <w:tcPr>
            <w:tcW w:w="1101" w:type="dxa"/>
          </w:tcPr>
          <w:p w14:paraId="0CD8F6E4" w14:textId="76A4D8AD" w:rsidR="00A468C2" w:rsidRPr="00C40C03" w:rsidRDefault="00553831" w:rsidP="00693AEE">
            <w:pPr>
              <w:spacing w:line="276" w:lineRule="auto"/>
              <w:rPr>
                <w:rFonts w:ascii="Times" w:hAnsi="Times"/>
                <w:sz w:val="20"/>
                <w:szCs w:val="20"/>
              </w:rPr>
            </w:pPr>
            <w:r>
              <w:rPr>
                <w:rFonts w:ascii="Times" w:hAnsi="Times"/>
                <w:sz w:val="20"/>
                <w:szCs w:val="20"/>
              </w:rPr>
              <w:t>Fig. 4.7</w:t>
            </w:r>
          </w:p>
        </w:tc>
        <w:tc>
          <w:tcPr>
            <w:tcW w:w="6662" w:type="dxa"/>
          </w:tcPr>
          <w:p w14:paraId="7A84358F" w14:textId="3DBD4AA8" w:rsidR="00A468C2" w:rsidRPr="00C345F3" w:rsidRDefault="00553831" w:rsidP="00693AEE">
            <w:pPr>
              <w:spacing w:line="276" w:lineRule="auto"/>
              <w:rPr>
                <w:rFonts w:ascii="Times" w:hAnsi="Times"/>
                <w:sz w:val="20"/>
                <w:szCs w:val="20"/>
              </w:rPr>
            </w:pPr>
            <w:r w:rsidRPr="00C345F3">
              <w:rPr>
                <w:rFonts w:ascii="Times" w:hAnsi="Times"/>
                <w:bCs/>
                <w:sz w:val="20"/>
              </w:rPr>
              <w:t xml:space="preserve">Binding affinity of CORM-2 to histidine as determined by </w:t>
            </w:r>
            <w:r w:rsidRPr="00C345F3">
              <w:rPr>
                <w:rFonts w:ascii="Times" w:hAnsi="Times"/>
                <w:bCs/>
                <w:sz w:val="20"/>
                <w:vertAlign w:val="superscript"/>
              </w:rPr>
              <w:t>1</w:t>
            </w:r>
            <w:r w:rsidRPr="00C345F3">
              <w:rPr>
                <w:rFonts w:ascii="Times" w:hAnsi="Times"/>
                <w:bCs/>
                <w:sz w:val="20"/>
              </w:rPr>
              <w:t>H-NMR</w:t>
            </w:r>
          </w:p>
        </w:tc>
        <w:tc>
          <w:tcPr>
            <w:tcW w:w="957" w:type="dxa"/>
          </w:tcPr>
          <w:p w14:paraId="3D0799A6" w14:textId="2C01329C" w:rsidR="00A468C2" w:rsidRPr="00C40C03" w:rsidRDefault="00FD22D6" w:rsidP="00693AEE">
            <w:pPr>
              <w:spacing w:line="276" w:lineRule="auto"/>
              <w:jc w:val="right"/>
              <w:rPr>
                <w:rFonts w:ascii="Times" w:hAnsi="Times"/>
                <w:sz w:val="20"/>
                <w:szCs w:val="20"/>
              </w:rPr>
            </w:pPr>
            <w:r>
              <w:rPr>
                <w:rFonts w:ascii="Times" w:hAnsi="Times"/>
                <w:sz w:val="20"/>
                <w:szCs w:val="20"/>
              </w:rPr>
              <w:t>156</w:t>
            </w:r>
          </w:p>
        </w:tc>
      </w:tr>
      <w:tr w:rsidR="00A468C2" w:rsidRPr="00C40C03" w14:paraId="4AF6BDF6" w14:textId="77777777" w:rsidTr="00693AEE">
        <w:tc>
          <w:tcPr>
            <w:tcW w:w="1101" w:type="dxa"/>
          </w:tcPr>
          <w:p w14:paraId="3D5526E0" w14:textId="0E1C114B" w:rsidR="00A468C2" w:rsidRPr="00C40C03" w:rsidRDefault="00553831" w:rsidP="00693AEE">
            <w:pPr>
              <w:spacing w:line="276" w:lineRule="auto"/>
              <w:rPr>
                <w:rFonts w:ascii="Times" w:hAnsi="Times"/>
                <w:sz w:val="20"/>
                <w:szCs w:val="20"/>
              </w:rPr>
            </w:pPr>
            <w:r>
              <w:rPr>
                <w:rFonts w:ascii="Times" w:hAnsi="Times"/>
                <w:sz w:val="20"/>
                <w:szCs w:val="20"/>
              </w:rPr>
              <w:t>Fig. 4.8</w:t>
            </w:r>
          </w:p>
        </w:tc>
        <w:tc>
          <w:tcPr>
            <w:tcW w:w="6662" w:type="dxa"/>
          </w:tcPr>
          <w:p w14:paraId="06C1352C" w14:textId="5E701D00" w:rsidR="00A468C2" w:rsidRPr="00C345F3" w:rsidRDefault="00553831" w:rsidP="00693AEE">
            <w:pPr>
              <w:spacing w:line="276" w:lineRule="auto"/>
              <w:rPr>
                <w:rFonts w:ascii="Times" w:hAnsi="Times"/>
                <w:sz w:val="20"/>
                <w:szCs w:val="20"/>
              </w:rPr>
            </w:pPr>
            <w:r w:rsidRPr="00C345F3">
              <w:rPr>
                <w:rFonts w:ascii="Times" w:hAnsi="Times"/>
                <w:bCs/>
                <w:sz w:val="20"/>
              </w:rPr>
              <w:t xml:space="preserve">Binding affinity of CORM-2 to methionine as determined by </w:t>
            </w:r>
            <w:r w:rsidRPr="00C345F3">
              <w:rPr>
                <w:rFonts w:ascii="Times" w:hAnsi="Times"/>
                <w:bCs/>
                <w:sz w:val="20"/>
                <w:vertAlign w:val="superscript"/>
              </w:rPr>
              <w:t>1</w:t>
            </w:r>
            <w:r w:rsidRPr="00C345F3">
              <w:rPr>
                <w:rFonts w:ascii="Times" w:hAnsi="Times"/>
                <w:bCs/>
                <w:sz w:val="20"/>
              </w:rPr>
              <w:t>H-NMR</w:t>
            </w:r>
          </w:p>
        </w:tc>
        <w:tc>
          <w:tcPr>
            <w:tcW w:w="957" w:type="dxa"/>
          </w:tcPr>
          <w:p w14:paraId="3D218BA3" w14:textId="44FF4B69" w:rsidR="00A468C2" w:rsidRPr="00C40C03" w:rsidRDefault="00FD22D6" w:rsidP="00693AEE">
            <w:pPr>
              <w:spacing w:line="276" w:lineRule="auto"/>
              <w:jc w:val="right"/>
              <w:rPr>
                <w:rFonts w:ascii="Times" w:hAnsi="Times"/>
                <w:sz w:val="20"/>
                <w:szCs w:val="20"/>
              </w:rPr>
            </w:pPr>
            <w:r>
              <w:rPr>
                <w:rFonts w:ascii="Times" w:hAnsi="Times"/>
                <w:sz w:val="20"/>
                <w:szCs w:val="20"/>
              </w:rPr>
              <w:t>157</w:t>
            </w:r>
          </w:p>
        </w:tc>
      </w:tr>
      <w:tr w:rsidR="00A468C2" w:rsidRPr="00C40C03" w14:paraId="6A63A625" w14:textId="77777777" w:rsidTr="00693AEE">
        <w:tc>
          <w:tcPr>
            <w:tcW w:w="1101" w:type="dxa"/>
          </w:tcPr>
          <w:p w14:paraId="76E266B9" w14:textId="38F85AC7" w:rsidR="00A468C2" w:rsidRPr="00C40C03" w:rsidRDefault="00553831" w:rsidP="00693AEE">
            <w:pPr>
              <w:spacing w:line="276" w:lineRule="auto"/>
              <w:rPr>
                <w:rFonts w:ascii="Times" w:hAnsi="Times"/>
                <w:sz w:val="20"/>
                <w:szCs w:val="20"/>
              </w:rPr>
            </w:pPr>
            <w:r>
              <w:rPr>
                <w:rFonts w:ascii="Times" w:hAnsi="Times"/>
                <w:sz w:val="20"/>
                <w:szCs w:val="20"/>
              </w:rPr>
              <w:t>Fig. 4.9</w:t>
            </w:r>
          </w:p>
        </w:tc>
        <w:tc>
          <w:tcPr>
            <w:tcW w:w="6662" w:type="dxa"/>
          </w:tcPr>
          <w:p w14:paraId="668BB7AC" w14:textId="1B1AE32C" w:rsidR="00A468C2" w:rsidRPr="00C345F3" w:rsidRDefault="00553831" w:rsidP="00693AEE">
            <w:pPr>
              <w:spacing w:line="276" w:lineRule="auto"/>
              <w:rPr>
                <w:rFonts w:ascii="Times" w:hAnsi="Times"/>
                <w:sz w:val="20"/>
                <w:szCs w:val="20"/>
              </w:rPr>
            </w:pPr>
            <w:r w:rsidRPr="00C345F3">
              <w:rPr>
                <w:rFonts w:ascii="Times" w:hAnsi="Times"/>
                <w:bCs/>
                <w:sz w:val="20"/>
              </w:rPr>
              <w:t>Titrations of A</w:t>
            </w:r>
            <w:r w:rsidRPr="00C345F3">
              <w:rPr>
                <w:rFonts w:ascii="Times" w:hAnsi="Times"/>
                <w:bCs/>
                <w:sz w:val="20"/>
                <w:vertAlign w:val="subscript"/>
              </w:rPr>
              <w:t>3</w:t>
            </w:r>
            <w:r w:rsidRPr="00C345F3">
              <w:rPr>
                <w:rFonts w:ascii="Times" w:hAnsi="Times"/>
                <w:bCs/>
                <w:sz w:val="20"/>
              </w:rPr>
              <w:t>DA</w:t>
            </w:r>
            <w:r w:rsidRPr="00C345F3">
              <w:rPr>
                <w:rFonts w:ascii="Times" w:hAnsi="Times"/>
                <w:bCs/>
                <w:sz w:val="20"/>
                <w:vertAlign w:val="subscript"/>
              </w:rPr>
              <w:t>3</w:t>
            </w:r>
            <w:r w:rsidRPr="00C345F3">
              <w:rPr>
                <w:rFonts w:ascii="Times" w:hAnsi="Times"/>
                <w:bCs/>
                <w:sz w:val="20"/>
              </w:rPr>
              <w:t xml:space="preserve"> and A</w:t>
            </w:r>
            <w:r w:rsidRPr="00C345F3">
              <w:rPr>
                <w:rFonts w:ascii="Times" w:hAnsi="Times"/>
                <w:bCs/>
                <w:sz w:val="20"/>
                <w:vertAlign w:val="subscript"/>
              </w:rPr>
              <w:t>7</w:t>
            </w:r>
            <w:r w:rsidRPr="00C345F3">
              <w:rPr>
                <w:rFonts w:ascii="Times" w:hAnsi="Times"/>
                <w:bCs/>
                <w:sz w:val="20"/>
              </w:rPr>
              <w:t xml:space="preserve"> peptides with CORM-2/DMSO by </w:t>
            </w:r>
            <w:r w:rsidRPr="00C345F3">
              <w:rPr>
                <w:rFonts w:ascii="Times" w:hAnsi="Times"/>
                <w:bCs/>
                <w:sz w:val="20"/>
                <w:vertAlign w:val="superscript"/>
              </w:rPr>
              <w:t>1</w:t>
            </w:r>
            <w:r w:rsidRPr="00C345F3">
              <w:rPr>
                <w:rFonts w:ascii="Times" w:hAnsi="Times"/>
                <w:bCs/>
                <w:sz w:val="20"/>
              </w:rPr>
              <w:t>H-NMR</w:t>
            </w:r>
          </w:p>
        </w:tc>
        <w:tc>
          <w:tcPr>
            <w:tcW w:w="957" w:type="dxa"/>
          </w:tcPr>
          <w:p w14:paraId="1912340D" w14:textId="10FCD297" w:rsidR="00A468C2" w:rsidRPr="00C40C03" w:rsidRDefault="00FD22D6" w:rsidP="00693AEE">
            <w:pPr>
              <w:spacing w:line="276" w:lineRule="auto"/>
              <w:jc w:val="right"/>
              <w:rPr>
                <w:rFonts w:ascii="Times" w:hAnsi="Times"/>
                <w:sz w:val="20"/>
                <w:szCs w:val="20"/>
              </w:rPr>
            </w:pPr>
            <w:r>
              <w:rPr>
                <w:rFonts w:ascii="Times" w:hAnsi="Times"/>
                <w:sz w:val="20"/>
                <w:szCs w:val="20"/>
              </w:rPr>
              <w:t>159</w:t>
            </w:r>
          </w:p>
        </w:tc>
      </w:tr>
      <w:tr w:rsidR="00A468C2" w:rsidRPr="00C40C03" w14:paraId="586C73F8" w14:textId="77777777" w:rsidTr="00693AEE">
        <w:tc>
          <w:tcPr>
            <w:tcW w:w="1101" w:type="dxa"/>
          </w:tcPr>
          <w:p w14:paraId="0BE9C7F7" w14:textId="52D62179" w:rsidR="00A468C2" w:rsidRPr="00C40C03" w:rsidRDefault="00553831" w:rsidP="00693AEE">
            <w:pPr>
              <w:spacing w:line="276" w:lineRule="auto"/>
              <w:rPr>
                <w:rFonts w:ascii="Times" w:hAnsi="Times"/>
                <w:sz w:val="20"/>
                <w:szCs w:val="20"/>
              </w:rPr>
            </w:pPr>
            <w:r>
              <w:rPr>
                <w:rFonts w:ascii="Times" w:hAnsi="Times"/>
                <w:sz w:val="20"/>
                <w:szCs w:val="20"/>
              </w:rPr>
              <w:t>Fig. 4.10</w:t>
            </w:r>
          </w:p>
        </w:tc>
        <w:tc>
          <w:tcPr>
            <w:tcW w:w="6662" w:type="dxa"/>
          </w:tcPr>
          <w:p w14:paraId="22A8FF23" w14:textId="11752D67" w:rsidR="00A468C2" w:rsidRPr="00C345F3" w:rsidRDefault="00553831" w:rsidP="00693AEE">
            <w:pPr>
              <w:spacing w:line="276" w:lineRule="auto"/>
              <w:rPr>
                <w:rFonts w:ascii="Times" w:hAnsi="Times"/>
                <w:sz w:val="20"/>
                <w:szCs w:val="20"/>
              </w:rPr>
            </w:pPr>
            <w:r w:rsidRPr="00C345F3">
              <w:rPr>
                <w:rFonts w:ascii="Times" w:hAnsi="Times"/>
                <w:bCs/>
                <w:sz w:val="20"/>
              </w:rPr>
              <w:t xml:space="preserve">Binding affinity of CORM-3 to cysteine as determined by </w:t>
            </w:r>
            <w:r w:rsidRPr="00C345F3">
              <w:rPr>
                <w:rFonts w:ascii="Times" w:hAnsi="Times"/>
                <w:bCs/>
                <w:sz w:val="20"/>
                <w:vertAlign w:val="superscript"/>
              </w:rPr>
              <w:t>1</w:t>
            </w:r>
            <w:r w:rsidRPr="00C345F3">
              <w:rPr>
                <w:rFonts w:ascii="Times" w:hAnsi="Times"/>
                <w:bCs/>
                <w:sz w:val="20"/>
              </w:rPr>
              <w:t>H-NMR</w:t>
            </w:r>
          </w:p>
        </w:tc>
        <w:tc>
          <w:tcPr>
            <w:tcW w:w="957" w:type="dxa"/>
          </w:tcPr>
          <w:p w14:paraId="4850A23A" w14:textId="4E279D5B" w:rsidR="00A468C2" w:rsidRPr="00C40C03" w:rsidRDefault="00FD22D6" w:rsidP="00693AEE">
            <w:pPr>
              <w:spacing w:line="276" w:lineRule="auto"/>
              <w:jc w:val="right"/>
              <w:rPr>
                <w:rFonts w:ascii="Times" w:hAnsi="Times"/>
                <w:sz w:val="20"/>
                <w:szCs w:val="20"/>
              </w:rPr>
            </w:pPr>
            <w:r>
              <w:rPr>
                <w:rFonts w:ascii="Times" w:hAnsi="Times"/>
                <w:sz w:val="20"/>
                <w:szCs w:val="20"/>
              </w:rPr>
              <w:t>160</w:t>
            </w:r>
          </w:p>
        </w:tc>
      </w:tr>
      <w:tr w:rsidR="00A468C2" w:rsidRPr="00C40C03" w14:paraId="0B558918" w14:textId="77777777" w:rsidTr="00693AEE">
        <w:tc>
          <w:tcPr>
            <w:tcW w:w="1101" w:type="dxa"/>
          </w:tcPr>
          <w:p w14:paraId="53A9D652" w14:textId="6A49ED4C" w:rsidR="00A468C2" w:rsidRPr="00C40C03" w:rsidRDefault="00553831" w:rsidP="00693AEE">
            <w:pPr>
              <w:spacing w:line="276" w:lineRule="auto"/>
              <w:rPr>
                <w:rFonts w:ascii="Times" w:hAnsi="Times"/>
                <w:sz w:val="20"/>
                <w:szCs w:val="20"/>
              </w:rPr>
            </w:pPr>
            <w:r>
              <w:rPr>
                <w:rFonts w:ascii="Times" w:hAnsi="Times"/>
                <w:sz w:val="20"/>
                <w:szCs w:val="20"/>
              </w:rPr>
              <w:lastRenderedPageBreak/>
              <w:t>Fig. 4.11</w:t>
            </w:r>
          </w:p>
        </w:tc>
        <w:tc>
          <w:tcPr>
            <w:tcW w:w="6662" w:type="dxa"/>
          </w:tcPr>
          <w:p w14:paraId="358FF0D7" w14:textId="6879D83F" w:rsidR="00A468C2" w:rsidRPr="00C345F3" w:rsidRDefault="00553831" w:rsidP="00693AEE">
            <w:pPr>
              <w:spacing w:line="276" w:lineRule="auto"/>
              <w:rPr>
                <w:rFonts w:ascii="Times" w:hAnsi="Times"/>
                <w:sz w:val="20"/>
                <w:szCs w:val="20"/>
              </w:rPr>
            </w:pPr>
            <w:r w:rsidRPr="00C345F3">
              <w:rPr>
                <w:rFonts w:ascii="Times" w:hAnsi="Times"/>
                <w:bCs/>
                <w:sz w:val="20"/>
              </w:rPr>
              <w:t xml:space="preserve">Binding affinity of CORM-3 to histidine as determined by </w:t>
            </w:r>
            <w:r w:rsidRPr="00C345F3">
              <w:rPr>
                <w:rFonts w:ascii="Times" w:hAnsi="Times"/>
                <w:bCs/>
                <w:sz w:val="20"/>
                <w:vertAlign w:val="superscript"/>
              </w:rPr>
              <w:t>1</w:t>
            </w:r>
            <w:r w:rsidRPr="00C345F3">
              <w:rPr>
                <w:rFonts w:ascii="Times" w:hAnsi="Times"/>
                <w:bCs/>
                <w:sz w:val="20"/>
              </w:rPr>
              <w:t>H-NMR</w:t>
            </w:r>
          </w:p>
        </w:tc>
        <w:tc>
          <w:tcPr>
            <w:tcW w:w="957" w:type="dxa"/>
          </w:tcPr>
          <w:p w14:paraId="6E1734E8" w14:textId="60CC963B" w:rsidR="00A468C2" w:rsidRPr="00C40C03" w:rsidRDefault="00FD22D6" w:rsidP="00693AEE">
            <w:pPr>
              <w:spacing w:line="276" w:lineRule="auto"/>
              <w:jc w:val="right"/>
              <w:rPr>
                <w:rFonts w:ascii="Times" w:hAnsi="Times"/>
                <w:sz w:val="20"/>
                <w:szCs w:val="20"/>
              </w:rPr>
            </w:pPr>
            <w:r>
              <w:rPr>
                <w:rFonts w:ascii="Times" w:hAnsi="Times"/>
                <w:sz w:val="20"/>
                <w:szCs w:val="20"/>
              </w:rPr>
              <w:t>162</w:t>
            </w:r>
          </w:p>
        </w:tc>
      </w:tr>
      <w:tr w:rsidR="00A468C2" w:rsidRPr="00C40C03" w14:paraId="6C520010" w14:textId="77777777" w:rsidTr="00693AEE">
        <w:tc>
          <w:tcPr>
            <w:tcW w:w="1101" w:type="dxa"/>
          </w:tcPr>
          <w:p w14:paraId="6B7904E7" w14:textId="4057179D" w:rsidR="00A468C2" w:rsidRPr="00C40C03" w:rsidRDefault="00553831" w:rsidP="00693AEE">
            <w:pPr>
              <w:spacing w:line="276" w:lineRule="auto"/>
              <w:rPr>
                <w:rFonts w:ascii="Times" w:hAnsi="Times"/>
                <w:sz w:val="20"/>
                <w:szCs w:val="20"/>
              </w:rPr>
            </w:pPr>
            <w:r>
              <w:rPr>
                <w:rFonts w:ascii="Times" w:hAnsi="Times"/>
                <w:sz w:val="20"/>
                <w:szCs w:val="20"/>
              </w:rPr>
              <w:t>Fig. 4.12</w:t>
            </w:r>
          </w:p>
        </w:tc>
        <w:tc>
          <w:tcPr>
            <w:tcW w:w="6662" w:type="dxa"/>
          </w:tcPr>
          <w:p w14:paraId="1CBE120C" w14:textId="709C8D48" w:rsidR="00A468C2" w:rsidRPr="00C345F3" w:rsidRDefault="00553831" w:rsidP="00693AEE">
            <w:pPr>
              <w:spacing w:line="276" w:lineRule="auto"/>
              <w:rPr>
                <w:rFonts w:ascii="Times" w:hAnsi="Times"/>
                <w:sz w:val="20"/>
                <w:szCs w:val="20"/>
              </w:rPr>
            </w:pPr>
            <w:r w:rsidRPr="00C345F3">
              <w:rPr>
                <w:rFonts w:ascii="Times" w:hAnsi="Times"/>
                <w:bCs/>
                <w:sz w:val="20"/>
              </w:rPr>
              <w:t xml:space="preserve">Binding affinity of CORM-3 to methionine as determined by </w:t>
            </w:r>
            <w:r w:rsidRPr="00C345F3">
              <w:rPr>
                <w:rFonts w:ascii="Times" w:hAnsi="Times"/>
                <w:bCs/>
                <w:sz w:val="20"/>
                <w:vertAlign w:val="superscript"/>
              </w:rPr>
              <w:t>1</w:t>
            </w:r>
            <w:r w:rsidRPr="00C345F3">
              <w:rPr>
                <w:rFonts w:ascii="Times" w:hAnsi="Times"/>
                <w:bCs/>
                <w:sz w:val="20"/>
              </w:rPr>
              <w:t>H-NMR</w:t>
            </w:r>
          </w:p>
        </w:tc>
        <w:tc>
          <w:tcPr>
            <w:tcW w:w="957" w:type="dxa"/>
          </w:tcPr>
          <w:p w14:paraId="42C72137" w14:textId="23AC3E09" w:rsidR="00A468C2" w:rsidRPr="00C40C03" w:rsidRDefault="00FD22D6" w:rsidP="00693AEE">
            <w:pPr>
              <w:spacing w:line="276" w:lineRule="auto"/>
              <w:jc w:val="right"/>
              <w:rPr>
                <w:rFonts w:ascii="Times" w:hAnsi="Times"/>
                <w:sz w:val="20"/>
                <w:szCs w:val="20"/>
              </w:rPr>
            </w:pPr>
            <w:r>
              <w:rPr>
                <w:rFonts w:ascii="Times" w:hAnsi="Times"/>
                <w:sz w:val="20"/>
                <w:szCs w:val="20"/>
              </w:rPr>
              <w:t>163</w:t>
            </w:r>
          </w:p>
        </w:tc>
      </w:tr>
      <w:tr w:rsidR="00A468C2" w:rsidRPr="00C40C03" w14:paraId="0B352CD3" w14:textId="77777777" w:rsidTr="00693AEE">
        <w:tc>
          <w:tcPr>
            <w:tcW w:w="1101" w:type="dxa"/>
          </w:tcPr>
          <w:p w14:paraId="20D951C9" w14:textId="7F4E0683" w:rsidR="00A468C2" w:rsidRPr="00C40C03" w:rsidRDefault="00553831" w:rsidP="00693AEE">
            <w:pPr>
              <w:spacing w:line="276" w:lineRule="auto"/>
              <w:rPr>
                <w:rFonts w:ascii="Times" w:hAnsi="Times"/>
                <w:sz w:val="20"/>
                <w:szCs w:val="20"/>
              </w:rPr>
            </w:pPr>
            <w:r>
              <w:rPr>
                <w:rFonts w:ascii="Times" w:hAnsi="Times"/>
                <w:sz w:val="20"/>
                <w:szCs w:val="20"/>
              </w:rPr>
              <w:t>Fig. 4.13</w:t>
            </w:r>
          </w:p>
        </w:tc>
        <w:tc>
          <w:tcPr>
            <w:tcW w:w="6662" w:type="dxa"/>
          </w:tcPr>
          <w:p w14:paraId="4C235C1E" w14:textId="2B661219" w:rsidR="00A468C2" w:rsidRPr="00C345F3" w:rsidRDefault="00553831" w:rsidP="00693AEE">
            <w:pPr>
              <w:spacing w:line="276" w:lineRule="auto"/>
              <w:rPr>
                <w:rFonts w:ascii="Times" w:hAnsi="Times"/>
                <w:sz w:val="20"/>
                <w:szCs w:val="20"/>
              </w:rPr>
            </w:pPr>
            <w:r w:rsidRPr="00C345F3">
              <w:rPr>
                <w:rFonts w:ascii="Times" w:hAnsi="Times"/>
                <w:bCs/>
                <w:sz w:val="20"/>
              </w:rPr>
              <w:t>Titrations of A</w:t>
            </w:r>
            <w:r w:rsidRPr="00C345F3">
              <w:rPr>
                <w:rFonts w:ascii="Times" w:hAnsi="Times"/>
                <w:bCs/>
                <w:sz w:val="20"/>
                <w:vertAlign w:val="subscript"/>
              </w:rPr>
              <w:t>3</w:t>
            </w:r>
            <w:r w:rsidRPr="00C345F3">
              <w:rPr>
                <w:rFonts w:ascii="Times" w:hAnsi="Times"/>
                <w:bCs/>
                <w:sz w:val="20"/>
              </w:rPr>
              <w:t>DA</w:t>
            </w:r>
            <w:r w:rsidRPr="00C345F3">
              <w:rPr>
                <w:rFonts w:ascii="Times" w:hAnsi="Times"/>
                <w:bCs/>
                <w:sz w:val="20"/>
                <w:vertAlign w:val="subscript"/>
              </w:rPr>
              <w:t>3</w:t>
            </w:r>
            <w:r w:rsidRPr="00C345F3">
              <w:rPr>
                <w:rFonts w:ascii="Times" w:hAnsi="Times"/>
                <w:bCs/>
                <w:sz w:val="20"/>
              </w:rPr>
              <w:t xml:space="preserve"> and A</w:t>
            </w:r>
            <w:r w:rsidRPr="00C345F3">
              <w:rPr>
                <w:rFonts w:ascii="Times" w:hAnsi="Times"/>
                <w:bCs/>
                <w:sz w:val="20"/>
                <w:vertAlign w:val="subscript"/>
              </w:rPr>
              <w:t>7</w:t>
            </w:r>
            <w:r w:rsidRPr="00C345F3">
              <w:rPr>
                <w:rFonts w:ascii="Times" w:hAnsi="Times"/>
                <w:bCs/>
                <w:sz w:val="20"/>
              </w:rPr>
              <w:t xml:space="preserve"> peptides with CORM-3 by </w:t>
            </w:r>
            <w:r w:rsidRPr="00C345F3">
              <w:rPr>
                <w:rFonts w:ascii="Times" w:hAnsi="Times"/>
                <w:bCs/>
                <w:sz w:val="20"/>
                <w:vertAlign w:val="superscript"/>
              </w:rPr>
              <w:t>1</w:t>
            </w:r>
            <w:r w:rsidRPr="00C345F3">
              <w:rPr>
                <w:rFonts w:ascii="Times" w:hAnsi="Times"/>
                <w:bCs/>
                <w:sz w:val="20"/>
              </w:rPr>
              <w:t>H-NMR</w:t>
            </w:r>
          </w:p>
        </w:tc>
        <w:tc>
          <w:tcPr>
            <w:tcW w:w="957" w:type="dxa"/>
          </w:tcPr>
          <w:p w14:paraId="0391CB69" w14:textId="21D4A8A0" w:rsidR="00A468C2" w:rsidRPr="00C40C03" w:rsidRDefault="00FD22D6" w:rsidP="00693AEE">
            <w:pPr>
              <w:spacing w:line="276" w:lineRule="auto"/>
              <w:jc w:val="right"/>
              <w:rPr>
                <w:rFonts w:ascii="Times" w:hAnsi="Times"/>
                <w:sz w:val="20"/>
                <w:szCs w:val="20"/>
              </w:rPr>
            </w:pPr>
            <w:r>
              <w:rPr>
                <w:rFonts w:ascii="Times" w:hAnsi="Times"/>
                <w:sz w:val="20"/>
                <w:szCs w:val="20"/>
              </w:rPr>
              <w:t>164</w:t>
            </w:r>
          </w:p>
        </w:tc>
      </w:tr>
      <w:tr w:rsidR="00A468C2" w:rsidRPr="00C40C03" w14:paraId="18CD26A7" w14:textId="77777777" w:rsidTr="00693AEE">
        <w:tc>
          <w:tcPr>
            <w:tcW w:w="1101" w:type="dxa"/>
          </w:tcPr>
          <w:p w14:paraId="12055E8A" w14:textId="6CF1E01F" w:rsidR="00A468C2" w:rsidRPr="00C40C03" w:rsidRDefault="00553831" w:rsidP="00693AEE">
            <w:pPr>
              <w:spacing w:line="276" w:lineRule="auto"/>
              <w:rPr>
                <w:rFonts w:ascii="Times" w:hAnsi="Times"/>
                <w:sz w:val="20"/>
                <w:szCs w:val="20"/>
              </w:rPr>
            </w:pPr>
            <w:r>
              <w:rPr>
                <w:rFonts w:ascii="Times" w:hAnsi="Times"/>
                <w:sz w:val="20"/>
                <w:szCs w:val="20"/>
              </w:rPr>
              <w:t>Fig. 4.14</w:t>
            </w:r>
          </w:p>
        </w:tc>
        <w:tc>
          <w:tcPr>
            <w:tcW w:w="6662" w:type="dxa"/>
          </w:tcPr>
          <w:p w14:paraId="73089D56" w14:textId="0C20165F" w:rsidR="00A468C2" w:rsidRPr="00C345F3" w:rsidRDefault="00553831" w:rsidP="00693AEE">
            <w:pPr>
              <w:spacing w:line="276" w:lineRule="auto"/>
              <w:rPr>
                <w:rFonts w:ascii="Times" w:hAnsi="Times"/>
                <w:sz w:val="20"/>
                <w:szCs w:val="20"/>
              </w:rPr>
            </w:pPr>
            <w:r w:rsidRPr="00C345F3">
              <w:rPr>
                <w:rFonts w:ascii="Times" w:hAnsi="Times"/>
                <w:sz w:val="20"/>
              </w:rPr>
              <w:t>Amino acids do not promote CO release from CORM-3</w:t>
            </w:r>
          </w:p>
        </w:tc>
        <w:tc>
          <w:tcPr>
            <w:tcW w:w="957" w:type="dxa"/>
          </w:tcPr>
          <w:p w14:paraId="2C88D7D7" w14:textId="7655D54B" w:rsidR="00A468C2" w:rsidRPr="00C40C03" w:rsidRDefault="00FD22D6" w:rsidP="00693AEE">
            <w:pPr>
              <w:spacing w:line="276" w:lineRule="auto"/>
              <w:jc w:val="right"/>
              <w:rPr>
                <w:rFonts w:ascii="Times" w:hAnsi="Times"/>
                <w:sz w:val="20"/>
                <w:szCs w:val="20"/>
              </w:rPr>
            </w:pPr>
            <w:r>
              <w:rPr>
                <w:rFonts w:ascii="Times" w:hAnsi="Times"/>
                <w:sz w:val="20"/>
                <w:szCs w:val="20"/>
              </w:rPr>
              <w:t>167</w:t>
            </w:r>
          </w:p>
        </w:tc>
      </w:tr>
      <w:tr w:rsidR="00A468C2" w:rsidRPr="00C40C03" w14:paraId="0764B347" w14:textId="77777777" w:rsidTr="00693AEE">
        <w:tc>
          <w:tcPr>
            <w:tcW w:w="1101" w:type="dxa"/>
          </w:tcPr>
          <w:p w14:paraId="11509C74" w14:textId="677C1D0B" w:rsidR="00A468C2" w:rsidRPr="00C40C03" w:rsidRDefault="000615BE" w:rsidP="00693AEE">
            <w:pPr>
              <w:spacing w:line="276" w:lineRule="auto"/>
              <w:rPr>
                <w:rFonts w:ascii="Times" w:hAnsi="Times"/>
                <w:sz w:val="20"/>
                <w:szCs w:val="20"/>
              </w:rPr>
            </w:pPr>
            <w:r>
              <w:rPr>
                <w:rFonts w:ascii="Times" w:hAnsi="Times"/>
                <w:sz w:val="20"/>
                <w:szCs w:val="20"/>
              </w:rPr>
              <w:t>Fig. 5.1</w:t>
            </w:r>
          </w:p>
        </w:tc>
        <w:tc>
          <w:tcPr>
            <w:tcW w:w="6662" w:type="dxa"/>
          </w:tcPr>
          <w:p w14:paraId="5C8EC211" w14:textId="29E0134E" w:rsidR="00A468C2" w:rsidRPr="00C345F3" w:rsidRDefault="000615BE" w:rsidP="00693AEE">
            <w:pPr>
              <w:spacing w:line="276" w:lineRule="auto"/>
              <w:rPr>
                <w:rFonts w:ascii="Times" w:hAnsi="Times"/>
                <w:sz w:val="20"/>
                <w:szCs w:val="20"/>
              </w:rPr>
            </w:pPr>
            <w:r w:rsidRPr="00C345F3">
              <w:rPr>
                <w:rFonts w:ascii="Times" w:hAnsi="Times"/>
                <w:i/>
                <w:sz w:val="20"/>
              </w:rPr>
              <w:t xml:space="preserve">E. </w:t>
            </w:r>
            <w:proofErr w:type="gramStart"/>
            <w:r w:rsidRPr="00C345F3">
              <w:rPr>
                <w:rFonts w:ascii="Times" w:hAnsi="Times"/>
                <w:i/>
                <w:sz w:val="20"/>
              </w:rPr>
              <w:t>coli</w:t>
            </w:r>
            <w:proofErr w:type="gramEnd"/>
            <w:r w:rsidRPr="00C345F3">
              <w:rPr>
                <w:rFonts w:ascii="Times" w:hAnsi="Times"/>
                <w:sz w:val="20"/>
              </w:rPr>
              <w:t xml:space="preserve"> growth inhibition screen of CORM-2 +/- exogenous sulfur compounds</w:t>
            </w:r>
          </w:p>
        </w:tc>
        <w:tc>
          <w:tcPr>
            <w:tcW w:w="957" w:type="dxa"/>
          </w:tcPr>
          <w:p w14:paraId="6BB7DB4B" w14:textId="55E48FE9" w:rsidR="00A468C2" w:rsidRPr="00C40C03" w:rsidRDefault="00FD22D6" w:rsidP="00693AEE">
            <w:pPr>
              <w:spacing w:line="276" w:lineRule="auto"/>
              <w:jc w:val="right"/>
              <w:rPr>
                <w:rFonts w:ascii="Times" w:hAnsi="Times"/>
                <w:sz w:val="20"/>
                <w:szCs w:val="20"/>
              </w:rPr>
            </w:pPr>
            <w:r>
              <w:rPr>
                <w:rFonts w:ascii="Times" w:hAnsi="Times"/>
                <w:sz w:val="20"/>
                <w:szCs w:val="20"/>
              </w:rPr>
              <w:t>180</w:t>
            </w:r>
          </w:p>
        </w:tc>
      </w:tr>
      <w:tr w:rsidR="00A468C2" w:rsidRPr="00C40C03" w14:paraId="17F321CF" w14:textId="77777777" w:rsidTr="00693AEE">
        <w:tc>
          <w:tcPr>
            <w:tcW w:w="1101" w:type="dxa"/>
          </w:tcPr>
          <w:p w14:paraId="3D3E54FA" w14:textId="1D82B8F8" w:rsidR="00A468C2" w:rsidRPr="00C40C03" w:rsidRDefault="000615BE" w:rsidP="00693AEE">
            <w:pPr>
              <w:spacing w:line="276" w:lineRule="auto"/>
              <w:rPr>
                <w:rFonts w:ascii="Times" w:hAnsi="Times"/>
                <w:sz w:val="20"/>
                <w:szCs w:val="20"/>
              </w:rPr>
            </w:pPr>
            <w:r>
              <w:rPr>
                <w:rFonts w:ascii="Times" w:hAnsi="Times"/>
                <w:sz w:val="20"/>
                <w:szCs w:val="20"/>
              </w:rPr>
              <w:t>Fig. 5.2</w:t>
            </w:r>
          </w:p>
        </w:tc>
        <w:tc>
          <w:tcPr>
            <w:tcW w:w="6662" w:type="dxa"/>
          </w:tcPr>
          <w:p w14:paraId="1B4EDEC7" w14:textId="633AA79C" w:rsidR="00A468C2" w:rsidRPr="00C345F3" w:rsidRDefault="000615BE" w:rsidP="00693AEE">
            <w:pPr>
              <w:spacing w:line="276" w:lineRule="auto"/>
              <w:rPr>
                <w:rFonts w:ascii="Times" w:hAnsi="Times"/>
                <w:sz w:val="20"/>
                <w:szCs w:val="20"/>
              </w:rPr>
            </w:pPr>
            <w:r w:rsidRPr="00C345F3">
              <w:rPr>
                <w:rFonts w:ascii="Times" w:hAnsi="Times"/>
                <w:sz w:val="20"/>
              </w:rPr>
              <w:t>The affects of exogenous glutathione on CORM-2-induced bacterial cell death and intracellular Ru accumulation</w:t>
            </w:r>
          </w:p>
        </w:tc>
        <w:tc>
          <w:tcPr>
            <w:tcW w:w="957" w:type="dxa"/>
          </w:tcPr>
          <w:p w14:paraId="3C71CC9D" w14:textId="77777777" w:rsidR="00A468C2" w:rsidRDefault="00A468C2" w:rsidP="00693AEE">
            <w:pPr>
              <w:spacing w:line="276" w:lineRule="auto"/>
              <w:jc w:val="right"/>
              <w:rPr>
                <w:rFonts w:ascii="Times" w:hAnsi="Times"/>
                <w:sz w:val="20"/>
                <w:szCs w:val="20"/>
              </w:rPr>
            </w:pPr>
          </w:p>
          <w:p w14:paraId="3BC5379C" w14:textId="74C37D3F" w:rsidR="00FD22D6" w:rsidRPr="00C40C03" w:rsidRDefault="00FD22D6" w:rsidP="00693AEE">
            <w:pPr>
              <w:spacing w:line="276" w:lineRule="auto"/>
              <w:jc w:val="right"/>
              <w:rPr>
                <w:rFonts w:ascii="Times" w:hAnsi="Times"/>
                <w:sz w:val="20"/>
                <w:szCs w:val="20"/>
              </w:rPr>
            </w:pPr>
            <w:r>
              <w:rPr>
                <w:rFonts w:ascii="Times" w:hAnsi="Times"/>
                <w:sz w:val="20"/>
                <w:szCs w:val="20"/>
              </w:rPr>
              <w:t>181</w:t>
            </w:r>
          </w:p>
        </w:tc>
      </w:tr>
      <w:tr w:rsidR="00A468C2" w:rsidRPr="00C40C03" w14:paraId="730D7199" w14:textId="77777777" w:rsidTr="00693AEE">
        <w:tc>
          <w:tcPr>
            <w:tcW w:w="1101" w:type="dxa"/>
          </w:tcPr>
          <w:p w14:paraId="6564B646" w14:textId="22346078" w:rsidR="00A468C2" w:rsidRPr="00C40C03" w:rsidRDefault="000615BE" w:rsidP="00693AEE">
            <w:pPr>
              <w:spacing w:line="276" w:lineRule="auto"/>
              <w:rPr>
                <w:rFonts w:ascii="Times" w:hAnsi="Times"/>
                <w:sz w:val="20"/>
                <w:szCs w:val="20"/>
              </w:rPr>
            </w:pPr>
            <w:r>
              <w:rPr>
                <w:rFonts w:ascii="Times" w:hAnsi="Times"/>
                <w:sz w:val="20"/>
                <w:szCs w:val="20"/>
              </w:rPr>
              <w:t>Fig. 5.3</w:t>
            </w:r>
          </w:p>
        </w:tc>
        <w:tc>
          <w:tcPr>
            <w:tcW w:w="6662" w:type="dxa"/>
          </w:tcPr>
          <w:p w14:paraId="63B17E7C" w14:textId="0CD27CE0" w:rsidR="00A468C2" w:rsidRPr="00C345F3" w:rsidRDefault="000615BE" w:rsidP="00693AEE">
            <w:pPr>
              <w:spacing w:line="276" w:lineRule="auto"/>
              <w:rPr>
                <w:rFonts w:ascii="Times" w:hAnsi="Times"/>
                <w:sz w:val="20"/>
                <w:szCs w:val="20"/>
              </w:rPr>
            </w:pPr>
            <w:r w:rsidRPr="00C345F3">
              <w:rPr>
                <w:rFonts w:ascii="Times" w:hAnsi="Times"/>
                <w:i/>
                <w:sz w:val="20"/>
              </w:rPr>
              <w:t xml:space="preserve">E. </w:t>
            </w:r>
            <w:proofErr w:type="gramStart"/>
            <w:r w:rsidRPr="00C345F3">
              <w:rPr>
                <w:rFonts w:ascii="Times" w:hAnsi="Times"/>
                <w:i/>
                <w:sz w:val="20"/>
              </w:rPr>
              <w:t>coli</w:t>
            </w:r>
            <w:proofErr w:type="gramEnd"/>
            <w:r w:rsidRPr="00C345F3">
              <w:rPr>
                <w:rFonts w:ascii="Times" w:hAnsi="Times"/>
                <w:sz w:val="20"/>
              </w:rPr>
              <w:t xml:space="preserve"> growth inhibition screen of CORM-3 +/- exogenous sulfur compounds</w:t>
            </w:r>
          </w:p>
        </w:tc>
        <w:tc>
          <w:tcPr>
            <w:tcW w:w="957" w:type="dxa"/>
          </w:tcPr>
          <w:p w14:paraId="2B4E39D5" w14:textId="0AA8CE67" w:rsidR="00A468C2" w:rsidRPr="00C40C03" w:rsidRDefault="00FD22D6" w:rsidP="00693AEE">
            <w:pPr>
              <w:spacing w:line="276" w:lineRule="auto"/>
              <w:jc w:val="right"/>
              <w:rPr>
                <w:rFonts w:ascii="Times" w:hAnsi="Times"/>
                <w:sz w:val="20"/>
                <w:szCs w:val="20"/>
              </w:rPr>
            </w:pPr>
            <w:r>
              <w:rPr>
                <w:rFonts w:ascii="Times" w:hAnsi="Times"/>
                <w:sz w:val="20"/>
                <w:szCs w:val="20"/>
              </w:rPr>
              <w:t>183</w:t>
            </w:r>
          </w:p>
        </w:tc>
      </w:tr>
      <w:tr w:rsidR="00A468C2" w:rsidRPr="00C40C03" w14:paraId="118748E0" w14:textId="77777777" w:rsidTr="00693AEE">
        <w:tc>
          <w:tcPr>
            <w:tcW w:w="1101" w:type="dxa"/>
          </w:tcPr>
          <w:p w14:paraId="65CBF6E3" w14:textId="2DBEA9A0" w:rsidR="00A468C2" w:rsidRPr="00C40C03" w:rsidRDefault="000615BE" w:rsidP="00693AEE">
            <w:pPr>
              <w:spacing w:line="276" w:lineRule="auto"/>
              <w:rPr>
                <w:rFonts w:ascii="Times" w:hAnsi="Times"/>
                <w:sz w:val="20"/>
                <w:szCs w:val="20"/>
              </w:rPr>
            </w:pPr>
            <w:r>
              <w:rPr>
                <w:rFonts w:ascii="Times" w:hAnsi="Times"/>
                <w:sz w:val="20"/>
                <w:szCs w:val="20"/>
              </w:rPr>
              <w:t>Fig. 5.4</w:t>
            </w:r>
          </w:p>
        </w:tc>
        <w:tc>
          <w:tcPr>
            <w:tcW w:w="6662" w:type="dxa"/>
          </w:tcPr>
          <w:p w14:paraId="5CCB497D" w14:textId="0C7F758D" w:rsidR="00A468C2" w:rsidRPr="00C345F3" w:rsidRDefault="000615BE" w:rsidP="00693AEE">
            <w:pPr>
              <w:spacing w:line="276" w:lineRule="auto"/>
              <w:rPr>
                <w:rFonts w:ascii="Times" w:hAnsi="Times"/>
                <w:sz w:val="20"/>
                <w:szCs w:val="20"/>
              </w:rPr>
            </w:pPr>
            <w:r w:rsidRPr="00C345F3">
              <w:rPr>
                <w:rFonts w:ascii="Times" w:hAnsi="Times"/>
                <w:sz w:val="20"/>
              </w:rPr>
              <w:t>The affects of exogenous glutathione on CORM-3-induced bacterial cell death and intracellular Ru accumulation</w:t>
            </w:r>
          </w:p>
        </w:tc>
        <w:tc>
          <w:tcPr>
            <w:tcW w:w="957" w:type="dxa"/>
          </w:tcPr>
          <w:p w14:paraId="09030A48" w14:textId="77777777" w:rsidR="00A468C2" w:rsidRDefault="00A468C2" w:rsidP="00693AEE">
            <w:pPr>
              <w:spacing w:line="276" w:lineRule="auto"/>
              <w:jc w:val="right"/>
              <w:rPr>
                <w:rFonts w:ascii="Times" w:hAnsi="Times"/>
                <w:sz w:val="20"/>
                <w:szCs w:val="20"/>
              </w:rPr>
            </w:pPr>
          </w:p>
          <w:p w14:paraId="7DCF373E" w14:textId="3696004F" w:rsidR="00FD22D6" w:rsidRPr="00C40C03" w:rsidRDefault="00FD22D6" w:rsidP="00693AEE">
            <w:pPr>
              <w:spacing w:line="276" w:lineRule="auto"/>
              <w:jc w:val="right"/>
              <w:rPr>
                <w:rFonts w:ascii="Times" w:hAnsi="Times"/>
                <w:sz w:val="20"/>
                <w:szCs w:val="20"/>
              </w:rPr>
            </w:pPr>
            <w:r>
              <w:rPr>
                <w:rFonts w:ascii="Times" w:hAnsi="Times"/>
                <w:sz w:val="20"/>
                <w:szCs w:val="20"/>
              </w:rPr>
              <w:t>184</w:t>
            </w:r>
          </w:p>
        </w:tc>
      </w:tr>
      <w:tr w:rsidR="00A468C2" w:rsidRPr="00C40C03" w14:paraId="7AC1B73F" w14:textId="77777777" w:rsidTr="00693AEE">
        <w:tc>
          <w:tcPr>
            <w:tcW w:w="1101" w:type="dxa"/>
          </w:tcPr>
          <w:p w14:paraId="0E037CE4" w14:textId="2DE3F9BC" w:rsidR="00A468C2" w:rsidRPr="00C40C03" w:rsidRDefault="000615BE" w:rsidP="00693AEE">
            <w:pPr>
              <w:spacing w:line="276" w:lineRule="auto"/>
              <w:rPr>
                <w:rFonts w:ascii="Times" w:hAnsi="Times"/>
                <w:sz w:val="20"/>
                <w:szCs w:val="20"/>
              </w:rPr>
            </w:pPr>
            <w:r>
              <w:rPr>
                <w:rFonts w:ascii="Times" w:hAnsi="Times"/>
                <w:sz w:val="20"/>
                <w:szCs w:val="20"/>
              </w:rPr>
              <w:t>Fig. 5.5</w:t>
            </w:r>
          </w:p>
        </w:tc>
        <w:tc>
          <w:tcPr>
            <w:tcW w:w="6662" w:type="dxa"/>
          </w:tcPr>
          <w:p w14:paraId="36DADD31" w14:textId="6A12FB08" w:rsidR="00A468C2" w:rsidRPr="00C345F3" w:rsidRDefault="000615BE" w:rsidP="00693AEE">
            <w:pPr>
              <w:spacing w:line="276" w:lineRule="auto"/>
              <w:rPr>
                <w:rFonts w:ascii="Times" w:hAnsi="Times"/>
                <w:sz w:val="20"/>
                <w:szCs w:val="20"/>
              </w:rPr>
            </w:pPr>
            <w:r w:rsidRPr="00C345F3">
              <w:rPr>
                <w:rFonts w:ascii="Times" w:hAnsi="Times"/>
                <w:sz w:val="20"/>
              </w:rPr>
              <w:t xml:space="preserve">Phenotypic characterisation of </w:t>
            </w:r>
            <w:r w:rsidRPr="00C345F3">
              <w:rPr>
                <w:rFonts w:ascii="Times" w:hAnsi="Times"/>
                <w:i/>
                <w:sz w:val="20"/>
              </w:rPr>
              <w:t>E. coli</w:t>
            </w:r>
            <w:r w:rsidRPr="00C345F3">
              <w:rPr>
                <w:rFonts w:ascii="Times" w:hAnsi="Times"/>
                <w:sz w:val="20"/>
              </w:rPr>
              <w:t xml:space="preserve"> glutathione deficient (</w:t>
            </w:r>
            <w:r w:rsidRPr="00C345F3">
              <w:rPr>
                <w:rFonts w:ascii="Times" w:hAnsi="Times"/>
                <w:i/>
                <w:sz w:val="20"/>
              </w:rPr>
              <w:t>gshA</w:t>
            </w:r>
            <w:r w:rsidRPr="00C345F3">
              <w:rPr>
                <w:rFonts w:ascii="Times" w:hAnsi="Times"/>
                <w:sz w:val="20"/>
              </w:rPr>
              <w:t>) mutant strain</w:t>
            </w:r>
          </w:p>
        </w:tc>
        <w:tc>
          <w:tcPr>
            <w:tcW w:w="957" w:type="dxa"/>
          </w:tcPr>
          <w:p w14:paraId="05647AA5" w14:textId="3396AF1E" w:rsidR="00A468C2" w:rsidRPr="00C40C03" w:rsidRDefault="00FD22D6" w:rsidP="00693AEE">
            <w:pPr>
              <w:spacing w:line="276" w:lineRule="auto"/>
              <w:jc w:val="right"/>
              <w:rPr>
                <w:rFonts w:ascii="Times" w:hAnsi="Times"/>
                <w:sz w:val="20"/>
                <w:szCs w:val="20"/>
              </w:rPr>
            </w:pPr>
            <w:r>
              <w:rPr>
                <w:rFonts w:ascii="Times" w:hAnsi="Times"/>
                <w:sz w:val="20"/>
                <w:szCs w:val="20"/>
              </w:rPr>
              <w:t>187</w:t>
            </w:r>
          </w:p>
        </w:tc>
      </w:tr>
      <w:tr w:rsidR="00A468C2" w:rsidRPr="00C40C03" w14:paraId="13333899" w14:textId="77777777" w:rsidTr="00693AEE">
        <w:tc>
          <w:tcPr>
            <w:tcW w:w="1101" w:type="dxa"/>
          </w:tcPr>
          <w:p w14:paraId="749FEBA3" w14:textId="3359C835" w:rsidR="00A468C2" w:rsidRPr="00C40C03" w:rsidRDefault="000615BE" w:rsidP="00693AEE">
            <w:pPr>
              <w:spacing w:line="276" w:lineRule="auto"/>
              <w:rPr>
                <w:rFonts w:ascii="Times" w:hAnsi="Times"/>
                <w:sz w:val="20"/>
                <w:szCs w:val="20"/>
              </w:rPr>
            </w:pPr>
            <w:r>
              <w:rPr>
                <w:rFonts w:ascii="Times" w:hAnsi="Times"/>
                <w:sz w:val="20"/>
                <w:szCs w:val="20"/>
              </w:rPr>
              <w:t>Fig. 5.6</w:t>
            </w:r>
          </w:p>
        </w:tc>
        <w:tc>
          <w:tcPr>
            <w:tcW w:w="6662" w:type="dxa"/>
          </w:tcPr>
          <w:p w14:paraId="361FC0E1" w14:textId="54B98E58" w:rsidR="00A468C2" w:rsidRPr="00C345F3" w:rsidRDefault="000615BE" w:rsidP="00693AEE">
            <w:pPr>
              <w:spacing w:line="276" w:lineRule="auto"/>
              <w:rPr>
                <w:rFonts w:ascii="Times" w:hAnsi="Times"/>
                <w:sz w:val="20"/>
                <w:szCs w:val="20"/>
              </w:rPr>
            </w:pPr>
            <w:r w:rsidRPr="00C345F3">
              <w:rPr>
                <w:rFonts w:ascii="Times" w:hAnsi="Times"/>
                <w:sz w:val="20"/>
              </w:rPr>
              <w:t xml:space="preserve">Glutathione deficient </w:t>
            </w:r>
            <w:r w:rsidRPr="00C345F3">
              <w:rPr>
                <w:rFonts w:ascii="Times" w:hAnsi="Times"/>
                <w:i/>
                <w:sz w:val="20"/>
              </w:rPr>
              <w:t>gshA</w:t>
            </w:r>
            <w:r w:rsidRPr="00C345F3">
              <w:rPr>
                <w:rFonts w:ascii="Times" w:hAnsi="Times"/>
                <w:sz w:val="20"/>
              </w:rPr>
              <w:t xml:space="preserve"> </w:t>
            </w:r>
            <w:r w:rsidRPr="00C345F3">
              <w:rPr>
                <w:rFonts w:ascii="Times" w:hAnsi="Times"/>
                <w:i/>
                <w:sz w:val="20"/>
              </w:rPr>
              <w:t>E. coli</w:t>
            </w:r>
            <w:r w:rsidRPr="00C345F3">
              <w:rPr>
                <w:rFonts w:ascii="Times" w:hAnsi="Times"/>
                <w:sz w:val="20"/>
              </w:rPr>
              <w:t xml:space="preserve"> cells accumulate less Ru upon exposure to CORM-2 or CORM-3, but are more sensitive to CORMs than WT </w:t>
            </w:r>
            <w:r w:rsidRPr="00C345F3">
              <w:rPr>
                <w:rFonts w:ascii="Times" w:hAnsi="Times"/>
                <w:i/>
                <w:sz w:val="20"/>
              </w:rPr>
              <w:t>gshA</w:t>
            </w:r>
            <w:r w:rsidRPr="00C345F3">
              <w:rPr>
                <w:rFonts w:ascii="Times" w:hAnsi="Times"/>
                <w:sz w:val="20"/>
                <w:vertAlign w:val="superscript"/>
              </w:rPr>
              <w:t>+</w:t>
            </w:r>
            <w:r w:rsidRPr="00C345F3">
              <w:rPr>
                <w:rFonts w:ascii="Times" w:hAnsi="Times"/>
                <w:sz w:val="20"/>
              </w:rPr>
              <w:t xml:space="preserve"> </w:t>
            </w:r>
            <w:r w:rsidRPr="00C345F3">
              <w:rPr>
                <w:rFonts w:ascii="Times" w:hAnsi="Times"/>
                <w:i/>
                <w:sz w:val="20"/>
              </w:rPr>
              <w:t>E. coli</w:t>
            </w:r>
          </w:p>
        </w:tc>
        <w:tc>
          <w:tcPr>
            <w:tcW w:w="957" w:type="dxa"/>
          </w:tcPr>
          <w:p w14:paraId="36C8D243" w14:textId="77777777" w:rsidR="00A468C2" w:rsidRDefault="00A468C2" w:rsidP="00693AEE">
            <w:pPr>
              <w:spacing w:line="276" w:lineRule="auto"/>
              <w:jc w:val="right"/>
              <w:rPr>
                <w:rFonts w:ascii="Times" w:hAnsi="Times"/>
                <w:sz w:val="20"/>
                <w:szCs w:val="20"/>
              </w:rPr>
            </w:pPr>
          </w:p>
          <w:p w14:paraId="7B374A88" w14:textId="51372F4D" w:rsidR="00FD22D6" w:rsidRPr="00C40C03" w:rsidRDefault="00FD22D6" w:rsidP="00693AEE">
            <w:pPr>
              <w:spacing w:line="276" w:lineRule="auto"/>
              <w:jc w:val="right"/>
              <w:rPr>
                <w:rFonts w:ascii="Times" w:hAnsi="Times"/>
                <w:sz w:val="20"/>
                <w:szCs w:val="20"/>
              </w:rPr>
            </w:pPr>
            <w:r>
              <w:rPr>
                <w:rFonts w:ascii="Times" w:hAnsi="Times"/>
                <w:sz w:val="20"/>
                <w:szCs w:val="20"/>
              </w:rPr>
              <w:t>188</w:t>
            </w:r>
          </w:p>
        </w:tc>
      </w:tr>
      <w:tr w:rsidR="00A468C2" w:rsidRPr="00C40C03" w14:paraId="008699E5" w14:textId="77777777" w:rsidTr="00693AEE">
        <w:tc>
          <w:tcPr>
            <w:tcW w:w="1101" w:type="dxa"/>
          </w:tcPr>
          <w:p w14:paraId="2F0EFC5B" w14:textId="415B7579" w:rsidR="00A468C2" w:rsidRPr="00C40C03" w:rsidRDefault="000615BE" w:rsidP="00693AEE">
            <w:pPr>
              <w:spacing w:line="276" w:lineRule="auto"/>
              <w:rPr>
                <w:rFonts w:ascii="Times" w:hAnsi="Times"/>
                <w:sz w:val="20"/>
                <w:szCs w:val="20"/>
              </w:rPr>
            </w:pPr>
            <w:r>
              <w:rPr>
                <w:rFonts w:ascii="Times" w:hAnsi="Times"/>
                <w:sz w:val="20"/>
                <w:szCs w:val="20"/>
              </w:rPr>
              <w:t>Fig. 6.1</w:t>
            </w:r>
          </w:p>
        </w:tc>
        <w:tc>
          <w:tcPr>
            <w:tcW w:w="6662" w:type="dxa"/>
          </w:tcPr>
          <w:p w14:paraId="6CF4006E" w14:textId="7E8E772F" w:rsidR="00A468C2" w:rsidRPr="00C345F3" w:rsidRDefault="000615BE" w:rsidP="00693AEE">
            <w:pPr>
              <w:spacing w:line="276" w:lineRule="auto"/>
              <w:rPr>
                <w:rFonts w:ascii="Times" w:hAnsi="Times"/>
                <w:sz w:val="20"/>
                <w:szCs w:val="20"/>
              </w:rPr>
            </w:pPr>
            <w:r w:rsidRPr="00C345F3">
              <w:rPr>
                <w:rFonts w:ascii="Times" w:hAnsi="Times"/>
                <w:sz w:val="20"/>
              </w:rPr>
              <w:t xml:space="preserve">Nitric acid washing of </w:t>
            </w:r>
            <w:r w:rsidRPr="00C345F3">
              <w:rPr>
                <w:rFonts w:ascii="Times" w:hAnsi="Times"/>
                <w:i/>
                <w:sz w:val="20"/>
              </w:rPr>
              <w:t>E. coli</w:t>
            </w:r>
            <w:r w:rsidRPr="00C345F3">
              <w:rPr>
                <w:rFonts w:ascii="Times" w:hAnsi="Times"/>
                <w:sz w:val="20"/>
              </w:rPr>
              <w:t xml:space="preserve"> cell pellets does not significantly decrease intracellular Ru content</w:t>
            </w:r>
          </w:p>
        </w:tc>
        <w:tc>
          <w:tcPr>
            <w:tcW w:w="957" w:type="dxa"/>
          </w:tcPr>
          <w:p w14:paraId="4D1E8A71" w14:textId="77777777" w:rsidR="00A468C2" w:rsidRDefault="00A468C2" w:rsidP="00693AEE">
            <w:pPr>
              <w:spacing w:line="276" w:lineRule="auto"/>
              <w:jc w:val="right"/>
              <w:rPr>
                <w:rFonts w:ascii="Times" w:hAnsi="Times"/>
                <w:sz w:val="20"/>
                <w:szCs w:val="20"/>
              </w:rPr>
            </w:pPr>
          </w:p>
          <w:p w14:paraId="67C15FD7" w14:textId="71B7C58A" w:rsidR="00FD22D6" w:rsidRPr="00C40C03" w:rsidRDefault="00FD22D6" w:rsidP="00693AEE">
            <w:pPr>
              <w:spacing w:line="276" w:lineRule="auto"/>
              <w:jc w:val="right"/>
              <w:rPr>
                <w:rFonts w:ascii="Times" w:hAnsi="Times"/>
                <w:sz w:val="20"/>
                <w:szCs w:val="20"/>
              </w:rPr>
            </w:pPr>
            <w:r>
              <w:rPr>
                <w:rFonts w:ascii="Times" w:hAnsi="Times"/>
                <w:sz w:val="20"/>
                <w:szCs w:val="20"/>
              </w:rPr>
              <w:t>200</w:t>
            </w:r>
          </w:p>
        </w:tc>
      </w:tr>
      <w:tr w:rsidR="00A468C2" w:rsidRPr="00C40C03" w14:paraId="329098D6" w14:textId="77777777" w:rsidTr="00693AEE">
        <w:tc>
          <w:tcPr>
            <w:tcW w:w="1101" w:type="dxa"/>
          </w:tcPr>
          <w:p w14:paraId="46CA910D" w14:textId="58800D9F" w:rsidR="00A468C2" w:rsidRPr="00C40C03" w:rsidRDefault="000615BE" w:rsidP="00693AEE">
            <w:pPr>
              <w:spacing w:line="276" w:lineRule="auto"/>
              <w:rPr>
                <w:rFonts w:ascii="Times" w:hAnsi="Times"/>
                <w:sz w:val="20"/>
                <w:szCs w:val="20"/>
              </w:rPr>
            </w:pPr>
            <w:r>
              <w:rPr>
                <w:rFonts w:ascii="Times" w:hAnsi="Times"/>
                <w:sz w:val="20"/>
                <w:szCs w:val="20"/>
              </w:rPr>
              <w:t>Fig. 6.2</w:t>
            </w:r>
          </w:p>
        </w:tc>
        <w:tc>
          <w:tcPr>
            <w:tcW w:w="6662" w:type="dxa"/>
          </w:tcPr>
          <w:p w14:paraId="642B75AA" w14:textId="67783935" w:rsidR="00A468C2" w:rsidRPr="00C345F3" w:rsidRDefault="000615BE" w:rsidP="00693AEE">
            <w:pPr>
              <w:spacing w:line="276" w:lineRule="auto"/>
              <w:rPr>
                <w:rFonts w:ascii="Times" w:hAnsi="Times"/>
                <w:sz w:val="20"/>
                <w:szCs w:val="20"/>
              </w:rPr>
            </w:pPr>
            <w:r w:rsidRPr="00C345F3">
              <w:rPr>
                <w:rFonts w:ascii="Times" w:hAnsi="Times"/>
                <w:sz w:val="20"/>
              </w:rPr>
              <w:t>Subcellular localisation of CORM-derived Ru</w:t>
            </w:r>
          </w:p>
        </w:tc>
        <w:tc>
          <w:tcPr>
            <w:tcW w:w="957" w:type="dxa"/>
          </w:tcPr>
          <w:p w14:paraId="724DED2C" w14:textId="322222CA" w:rsidR="00A468C2" w:rsidRPr="00C40C03" w:rsidRDefault="00FD22D6" w:rsidP="00693AEE">
            <w:pPr>
              <w:spacing w:line="276" w:lineRule="auto"/>
              <w:jc w:val="right"/>
              <w:rPr>
                <w:rFonts w:ascii="Times" w:hAnsi="Times"/>
                <w:sz w:val="20"/>
                <w:szCs w:val="20"/>
              </w:rPr>
            </w:pPr>
            <w:r>
              <w:rPr>
                <w:rFonts w:ascii="Times" w:hAnsi="Times"/>
                <w:sz w:val="20"/>
                <w:szCs w:val="20"/>
              </w:rPr>
              <w:t>201</w:t>
            </w:r>
          </w:p>
        </w:tc>
      </w:tr>
      <w:tr w:rsidR="00A468C2" w:rsidRPr="00C40C03" w14:paraId="7A2C3C2E" w14:textId="77777777" w:rsidTr="00693AEE">
        <w:tc>
          <w:tcPr>
            <w:tcW w:w="1101" w:type="dxa"/>
          </w:tcPr>
          <w:p w14:paraId="70441A4A" w14:textId="26AF1B36" w:rsidR="00A468C2" w:rsidRPr="00C40C03" w:rsidRDefault="000615BE" w:rsidP="00693AEE">
            <w:pPr>
              <w:spacing w:line="276" w:lineRule="auto"/>
              <w:rPr>
                <w:rFonts w:ascii="Times" w:hAnsi="Times"/>
                <w:sz w:val="20"/>
                <w:szCs w:val="20"/>
              </w:rPr>
            </w:pPr>
            <w:r>
              <w:rPr>
                <w:rFonts w:ascii="Times" w:hAnsi="Times"/>
                <w:sz w:val="20"/>
                <w:szCs w:val="20"/>
              </w:rPr>
              <w:t>Fig. 6.3</w:t>
            </w:r>
          </w:p>
        </w:tc>
        <w:tc>
          <w:tcPr>
            <w:tcW w:w="6662" w:type="dxa"/>
          </w:tcPr>
          <w:p w14:paraId="7FB16CD5" w14:textId="61E23334" w:rsidR="00A468C2" w:rsidRPr="00C345F3" w:rsidRDefault="000615BE" w:rsidP="00693AEE">
            <w:pPr>
              <w:spacing w:line="276" w:lineRule="auto"/>
              <w:rPr>
                <w:rFonts w:ascii="Times" w:hAnsi="Times"/>
                <w:sz w:val="20"/>
                <w:szCs w:val="20"/>
              </w:rPr>
            </w:pPr>
            <w:r w:rsidRPr="00C345F3">
              <w:rPr>
                <w:rFonts w:ascii="Times" w:hAnsi="Times"/>
                <w:sz w:val="20"/>
              </w:rPr>
              <w:t xml:space="preserve">CORM-derived Ru targets chromosomal DNA inside </w:t>
            </w:r>
            <w:r w:rsidRPr="00C345F3">
              <w:rPr>
                <w:rFonts w:ascii="Times" w:hAnsi="Times"/>
                <w:i/>
                <w:sz w:val="20"/>
              </w:rPr>
              <w:t xml:space="preserve">E. coli </w:t>
            </w:r>
            <w:r w:rsidRPr="00C345F3">
              <w:rPr>
                <w:rFonts w:ascii="Times" w:hAnsi="Times"/>
                <w:sz w:val="20"/>
              </w:rPr>
              <w:t>cells</w:t>
            </w:r>
          </w:p>
        </w:tc>
        <w:tc>
          <w:tcPr>
            <w:tcW w:w="957" w:type="dxa"/>
          </w:tcPr>
          <w:p w14:paraId="54A93392" w14:textId="629D6956" w:rsidR="00A468C2" w:rsidRPr="00C40C03" w:rsidRDefault="00FD22D6" w:rsidP="00693AEE">
            <w:pPr>
              <w:spacing w:line="276" w:lineRule="auto"/>
              <w:jc w:val="right"/>
              <w:rPr>
                <w:rFonts w:ascii="Times" w:hAnsi="Times"/>
                <w:sz w:val="20"/>
                <w:szCs w:val="20"/>
              </w:rPr>
            </w:pPr>
            <w:r>
              <w:rPr>
                <w:rFonts w:ascii="Times" w:hAnsi="Times"/>
                <w:sz w:val="20"/>
                <w:szCs w:val="20"/>
              </w:rPr>
              <w:t>204</w:t>
            </w:r>
          </w:p>
        </w:tc>
      </w:tr>
      <w:tr w:rsidR="00A468C2" w:rsidRPr="00C40C03" w14:paraId="56648220" w14:textId="77777777" w:rsidTr="00693AEE">
        <w:tc>
          <w:tcPr>
            <w:tcW w:w="1101" w:type="dxa"/>
          </w:tcPr>
          <w:p w14:paraId="0E0DB03E" w14:textId="316DC081" w:rsidR="00A468C2" w:rsidRPr="00C40C03" w:rsidRDefault="000615BE" w:rsidP="00693AEE">
            <w:pPr>
              <w:spacing w:line="276" w:lineRule="auto"/>
              <w:rPr>
                <w:rFonts w:ascii="Times" w:hAnsi="Times"/>
                <w:sz w:val="20"/>
                <w:szCs w:val="20"/>
              </w:rPr>
            </w:pPr>
            <w:r>
              <w:rPr>
                <w:rFonts w:ascii="Times" w:hAnsi="Times"/>
                <w:sz w:val="20"/>
                <w:szCs w:val="20"/>
              </w:rPr>
              <w:t>Fig. 6.4</w:t>
            </w:r>
          </w:p>
        </w:tc>
        <w:tc>
          <w:tcPr>
            <w:tcW w:w="6662" w:type="dxa"/>
          </w:tcPr>
          <w:p w14:paraId="3E2EF3FE" w14:textId="5C9F8922" w:rsidR="00A468C2" w:rsidRPr="00C345F3" w:rsidRDefault="000615BE" w:rsidP="00693AEE">
            <w:pPr>
              <w:spacing w:line="276" w:lineRule="auto"/>
              <w:rPr>
                <w:rFonts w:ascii="Times" w:hAnsi="Times"/>
                <w:sz w:val="20"/>
                <w:szCs w:val="20"/>
              </w:rPr>
            </w:pPr>
            <w:r w:rsidRPr="00C345F3">
              <w:rPr>
                <w:rFonts w:ascii="Times" w:hAnsi="Times"/>
                <w:i/>
                <w:sz w:val="20"/>
              </w:rPr>
              <w:t xml:space="preserve">E. </w:t>
            </w:r>
            <w:proofErr w:type="gramStart"/>
            <w:r w:rsidRPr="00C345F3">
              <w:rPr>
                <w:rFonts w:ascii="Times" w:hAnsi="Times"/>
                <w:i/>
                <w:sz w:val="20"/>
              </w:rPr>
              <w:t>coli</w:t>
            </w:r>
            <w:proofErr w:type="gramEnd"/>
            <w:r w:rsidRPr="00C345F3">
              <w:rPr>
                <w:rFonts w:ascii="Times" w:hAnsi="Times"/>
                <w:sz w:val="20"/>
              </w:rPr>
              <w:t xml:space="preserve"> growth inhibition screen of CORM-2 and CORM-3 +/- nucleotide monophosphates</w:t>
            </w:r>
          </w:p>
        </w:tc>
        <w:tc>
          <w:tcPr>
            <w:tcW w:w="957" w:type="dxa"/>
          </w:tcPr>
          <w:p w14:paraId="4BDEECCC" w14:textId="77777777" w:rsidR="00A468C2" w:rsidRDefault="00A468C2" w:rsidP="00693AEE">
            <w:pPr>
              <w:spacing w:line="276" w:lineRule="auto"/>
              <w:jc w:val="right"/>
              <w:rPr>
                <w:rFonts w:ascii="Times" w:hAnsi="Times"/>
                <w:sz w:val="20"/>
                <w:szCs w:val="20"/>
              </w:rPr>
            </w:pPr>
          </w:p>
          <w:p w14:paraId="2A533D54" w14:textId="422F1ECF" w:rsidR="00FD22D6" w:rsidRPr="00C40C03" w:rsidRDefault="00FD22D6" w:rsidP="00693AEE">
            <w:pPr>
              <w:spacing w:line="276" w:lineRule="auto"/>
              <w:jc w:val="right"/>
              <w:rPr>
                <w:rFonts w:ascii="Times" w:hAnsi="Times"/>
                <w:sz w:val="20"/>
                <w:szCs w:val="20"/>
              </w:rPr>
            </w:pPr>
            <w:r>
              <w:rPr>
                <w:rFonts w:ascii="Times" w:hAnsi="Times"/>
                <w:sz w:val="20"/>
                <w:szCs w:val="20"/>
              </w:rPr>
              <w:t>207</w:t>
            </w:r>
          </w:p>
        </w:tc>
      </w:tr>
      <w:tr w:rsidR="00A468C2" w:rsidRPr="00C40C03" w14:paraId="7C445299" w14:textId="77777777" w:rsidTr="00693AEE">
        <w:tc>
          <w:tcPr>
            <w:tcW w:w="1101" w:type="dxa"/>
          </w:tcPr>
          <w:p w14:paraId="68E0F1D2" w14:textId="5BF55473" w:rsidR="00A468C2" w:rsidRPr="006C6811" w:rsidRDefault="000615BE" w:rsidP="00693AEE">
            <w:pPr>
              <w:spacing w:line="276" w:lineRule="auto"/>
              <w:rPr>
                <w:rFonts w:ascii="Times" w:hAnsi="Times"/>
                <w:b/>
                <w:sz w:val="20"/>
                <w:szCs w:val="20"/>
              </w:rPr>
            </w:pPr>
            <w:r>
              <w:rPr>
                <w:rFonts w:ascii="Times" w:hAnsi="Times"/>
                <w:sz w:val="20"/>
                <w:szCs w:val="20"/>
              </w:rPr>
              <w:t>Fig. 6.5</w:t>
            </w:r>
          </w:p>
        </w:tc>
        <w:tc>
          <w:tcPr>
            <w:tcW w:w="6662" w:type="dxa"/>
          </w:tcPr>
          <w:p w14:paraId="18A9EA38" w14:textId="53CF349E" w:rsidR="00A468C2" w:rsidRPr="00C345F3" w:rsidRDefault="000615BE" w:rsidP="00693AEE">
            <w:pPr>
              <w:spacing w:line="276" w:lineRule="auto"/>
              <w:rPr>
                <w:rFonts w:ascii="Times" w:hAnsi="Times"/>
                <w:sz w:val="20"/>
                <w:szCs w:val="20"/>
              </w:rPr>
            </w:pPr>
            <w:r w:rsidRPr="00C345F3">
              <w:rPr>
                <w:rFonts w:ascii="Times" w:hAnsi="Times"/>
                <w:sz w:val="20"/>
              </w:rPr>
              <w:t xml:space="preserve">Treatment of </w:t>
            </w:r>
            <w:r w:rsidRPr="00C345F3">
              <w:rPr>
                <w:rFonts w:ascii="Times" w:hAnsi="Times"/>
                <w:i/>
                <w:sz w:val="20"/>
              </w:rPr>
              <w:t>E. coli</w:t>
            </w:r>
            <w:r w:rsidRPr="00C345F3">
              <w:rPr>
                <w:rFonts w:ascii="Times" w:hAnsi="Times"/>
                <w:sz w:val="20"/>
              </w:rPr>
              <w:t xml:space="preserve"> with sub-lethal concentrations of CORM-2 causes ATP leakage from cells</w:t>
            </w:r>
          </w:p>
        </w:tc>
        <w:tc>
          <w:tcPr>
            <w:tcW w:w="957" w:type="dxa"/>
          </w:tcPr>
          <w:p w14:paraId="24BDB6BB" w14:textId="77777777" w:rsidR="00A468C2" w:rsidRDefault="00A468C2" w:rsidP="00693AEE">
            <w:pPr>
              <w:spacing w:line="276" w:lineRule="auto"/>
              <w:jc w:val="right"/>
              <w:rPr>
                <w:rFonts w:ascii="Times" w:hAnsi="Times"/>
                <w:sz w:val="20"/>
                <w:szCs w:val="20"/>
              </w:rPr>
            </w:pPr>
          </w:p>
          <w:p w14:paraId="498B3385" w14:textId="3739A29C" w:rsidR="00FD22D6" w:rsidRPr="00C40C03" w:rsidRDefault="00FD22D6" w:rsidP="00693AEE">
            <w:pPr>
              <w:spacing w:line="276" w:lineRule="auto"/>
              <w:jc w:val="right"/>
              <w:rPr>
                <w:rFonts w:ascii="Times" w:hAnsi="Times"/>
                <w:sz w:val="20"/>
                <w:szCs w:val="20"/>
              </w:rPr>
            </w:pPr>
            <w:r>
              <w:rPr>
                <w:rFonts w:ascii="Times" w:hAnsi="Times"/>
                <w:sz w:val="20"/>
                <w:szCs w:val="20"/>
              </w:rPr>
              <w:t>209</w:t>
            </w:r>
          </w:p>
        </w:tc>
      </w:tr>
      <w:tr w:rsidR="00A468C2" w:rsidRPr="00C40C03" w14:paraId="79D8B979" w14:textId="77777777" w:rsidTr="00693AEE">
        <w:tc>
          <w:tcPr>
            <w:tcW w:w="1101" w:type="dxa"/>
          </w:tcPr>
          <w:p w14:paraId="6421BD41" w14:textId="4156F071" w:rsidR="00A468C2" w:rsidRPr="00C40C03" w:rsidRDefault="000615BE" w:rsidP="00693AEE">
            <w:pPr>
              <w:spacing w:line="276" w:lineRule="auto"/>
              <w:rPr>
                <w:rFonts w:ascii="Times" w:hAnsi="Times"/>
                <w:sz w:val="20"/>
                <w:szCs w:val="20"/>
              </w:rPr>
            </w:pPr>
            <w:r>
              <w:rPr>
                <w:rFonts w:ascii="Times" w:hAnsi="Times"/>
                <w:sz w:val="20"/>
                <w:szCs w:val="20"/>
              </w:rPr>
              <w:t>Fig. 6.6</w:t>
            </w:r>
          </w:p>
        </w:tc>
        <w:tc>
          <w:tcPr>
            <w:tcW w:w="6662" w:type="dxa"/>
          </w:tcPr>
          <w:p w14:paraId="7D66423F" w14:textId="0A09C246" w:rsidR="00A468C2" w:rsidRPr="00C345F3" w:rsidRDefault="000615BE" w:rsidP="00693AEE">
            <w:pPr>
              <w:spacing w:line="276" w:lineRule="auto"/>
              <w:rPr>
                <w:rFonts w:ascii="Times" w:hAnsi="Times"/>
                <w:sz w:val="20"/>
                <w:szCs w:val="20"/>
              </w:rPr>
            </w:pPr>
            <w:r w:rsidRPr="00C345F3">
              <w:rPr>
                <w:rFonts w:ascii="Times" w:hAnsi="Times"/>
                <w:sz w:val="20"/>
              </w:rPr>
              <w:t xml:space="preserve">Treatment of </w:t>
            </w:r>
            <w:r w:rsidRPr="00C345F3">
              <w:rPr>
                <w:rFonts w:ascii="Times" w:hAnsi="Times"/>
                <w:i/>
                <w:sz w:val="20"/>
              </w:rPr>
              <w:t>E. coli</w:t>
            </w:r>
            <w:r w:rsidRPr="00C345F3">
              <w:rPr>
                <w:rFonts w:ascii="Times" w:hAnsi="Times"/>
                <w:sz w:val="20"/>
              </w:rPr>
              <w:t xml:space="preserve"> with sub-lethal concentrations of CORM-3 causes ATP leakage from cells</w:t>
            </w:r>
          </w:p>
        </w:tc>
        <w:tc>
          <w:tcPr>
            <w:tcW w:w="957" w:type="dxa"/>
          </w:tcPr>
          <w:p w14:paraId="39200E11" w14:textId="77777777" w:rsidR="00A468C2" w:rsidRDefault="00A468C2" w:rsidP="00693AEE">
            <w:pPr>
              <w:spacing w:line="276" w:lineRule="auto"/>
              <w:jc w:val="right"/>
              <w:rPr>
                <w:rFonts w:ascii="Times" w:hAnsi="Times"/>
                <w:sz w:val="20"/>
                <w:szCs w:val="20"/>
              </w:rPr>
            </w:pPr>
          </w:p>
          <w:p w14:paraId="570870B5" w14:textId="303ECC22" w:rsidR="00FD22D6" w:rsidRPr="00C40C03" w:rsidRDefault="00FD22D6" w:rsidP="00693AEE">
            <w:pPr>
              <w:spacing w:line="276" w:lineRule="auto"/>
              <w:jc w:val="right"/>
              <w:rPr>
                <w:rFonts w:ascii="Times" w:hAnsi="Times"/>
                <w:sz w:val="20"/>
                <w:szCs w:val="20"/>
              </w:rPr>
            </w:pPr>
            <w:r>
              <w:rPr>
                <w:rFonts w:ascii="Times" w:hAnsi="Times"/>
                <w:sz w:val="20"/>
                <w:szCs w:val="20"/>
              </w:rPr>
              <w:t>210</w:t>
            </w:r>
          </w:p>
        </w:tc>
      </w:tr>
      <w:tr w:rsidR="00A468C2" w:rsidRPr="00C40C03" w14:paraId="5F3219CC" w14:textId="77777777" w:rsidTr="00693AEE">
        <w:tc>
          <w:tcPr>
            <w:tcW w:w="1101" w:type="dxa"/>
          </w:tcPr>
          <w:p w14:paraId="0A50627A" w14:textId="497C9067" w:rsidR="00A468C2" w:rsidRPr="00C40C03" w:rsidRDefault="000615BE" w:rsidP="00693AEE">
            <w:pPr>
              <w:spacing w:line="276" w:lineRule="auto"/>
              <w:rPr>
                <w:rFonts w:ascii="Times" w:hAnsi="Times"/>
                <w:sz w:val="20"/>
                <w:szCs w:val="20"/>
              </w:rPr>
            </w:pPr>
            <w:r>
              <w:rPr>
                <w:rFonts w:ascii="Times" w:hAnsi="Times"/>
                <w:sz w:val="20"/>
                <w:szCs w:val="20"/>
              </w:rPr>
              <w:t>Fig. 6.7</w:t>
            </w:r>
          </w:p>
        </w:tc>
        <w:tc>
          <w:tcPr>
            <w:tcW w:w="6662" w:type="dxa"/>
          </w:tcPr>
          <w:p w14:paraId="48DE9E30" w14:textId="7EB72047" w:rsidR="00A468C2" w:rsidRPr="00C345F3" w:rsidRDefault="000615BE" w:rsidP="00693AEE">
            <w:pPr>
              <w:spacing w:line="276" w:lineRule="auto"/>
              <w:rPr>
                <w:rFonts w:ascii="Times" w:hAnsi="Times"/>
                <w:sz w:val="20"/>
                <w:szCs w:val="20"/>
              </w:rPr>
            </w:pPr>
            <w:r w:rsidRPr="00C345F3">
              <w:rPr>
                <w:rFonts w:ascii="Times" w:hAnsi="Times"/>
                <w:sz w:val="20"/>
              </w:rPr>
              <w:t>CORM-2 and CORM-3 are not lipophilic in GDMM at 37°C pH 7.4</w:t>
            </w:r>
          </w:p>
        </w:tc>
        <w:tc>
          <w:tcPr>
            <w:tcW w:w="957" w:type="dxa"/>
          </w:tcPr>
          <w:p w14:paraId="1F67764D" w14:textId="742A08B8" w:rsidR="00A468C2" w:rsidRPr="00C40C03" w:rsidRDefault="00FD22D6" w:rsidP="00693AEE">
            <w:pPr>
              <w:spacing w:line="276" w:lineRule="auto"/>
              <w:jc w:val="right"/>
              <w:rPr>
                <w:rFonts w:ascii="Times" w:hAnsi="Times"/>
                <w:sz w:val="20"/>
                <w:szCs w:val="20"/>
              </w:rPr>
            </w:pPr>
            <w:r>
              <w:rPr>
                <w:rFonts w:ascii="Times" w:hAnsi="Times"/>
                <w:sz w:val="20"/>
                <w:szCs w:val="20"/>
              </w:rPr>
              <w:t>212</w:t>
            </w:r>
          </w:p>
        </w:tc>
      </w:tr>
      <w:tr w:rsidR="00A468C2" w:rsidRPr="00C40C03" w14:paraId="5F557A77" w14:textId="77777777" w:rsidTr="00693AEE">
        <w:tc>
          <w:tcPr>
            <w:tcW w:w="1101" w:type="dxa"/>
          </w:tcPr>
          <w:p w14:paraId="20149F4C" w14:textId="25021C46" w:rsidR="00A468C2" w:rsidRPr="00C40C03" w:rsidRDefault="000615BE" w:rsidP="00693AEE">
            <w:pPr>
              <w:spacing w:line="276" w:lineRule="auto"/>
              <w:rPr>
                <w:rFonts w:ascii="Times" w:hAnsi="Times"/>
                <w:sz w:val="20"/>
                <w:szCs w:val="20"/>
              </w:rPr>
            </w:pPr>
            <w:r>
              <w:rPr>
                <w:rFonts w:ascii="Times" w:hAnsi="Times"/>
                <w:sz w:val="20"/>
                <w:szCs w:val="20"/>
              </w:rPr>
              <w:t>Fig. 7.1</w:t>
            </w:r>
          </w:p>
        </w:tc>
        <w:tc>
          <w:tcPr>
            <w:tcW w:w="6662" w:type="dxa"/>
          </w:tcPr>
          <w:p w14:paraId="522FE792" w14:textId="5E8CD591" w:rsidR="00A468C2" w:rsidRPr="00C345F3" w:rsidRDefault="007F7013" w:rsidP="00693AEE">
            <w:pPr>
              <w:spacing w:line="276" w:lineRule="auto"/>
              <w:rPr>
                <w:rFonts w:ascii="Times" w:hAnsi="Times"/>
                <w:sz w:val="20"/>
                <w:szCs w:val="20"/>
              </w:rPr>
            </w:pPr>
            <w:r w:rsidRPr="00C345F3">
              <w:rPr>
                <w:rFonts w:ascii="Times" w:hAnsi="Times"/>
                <w:sz w:val="20"/>
              </w:rPr>
              <w:t>CORM-3 is acutely cytotoxic to cultured human cells in PBS</w:t>
            </w:r>
          </w:p>
        </w:tc>
        <w:tc>
          <w:tcPr>
            <w:tcW w:w="957" w:type="dxa"/>
          </w:tcPr>
          <w:p w14:paraId="12D3B863" w14:textId="0B9D68EB" w:rsidR="00A468C2" w:rsidRPr="00C40C03" w:rsidRDefault="00FD22D6" w:rsidP="00693AEE">
            <w:pPr>
              <w:spacing w:line="276" w:lineRule="auto"/>
              <w:jc w:val="right"/>
              <w:rPr>
                <w:rFonts w:ascii="Times" w:hAnsi="Times"/>
                <w:sz w:val="20"/>
                <w:szCs w:val="20"/>
              </w:rPr>
            </w:pPr>
            <w:r>
              <w:rPr>
                <w:rFonts w:ascii="Times" w:hAnsi="Times"/>
                <w:sz w:val="20"/>
                <w:szCs w:val="20"/>
              </w:rPr>
              <w:t>226</w:t>
            </w:r>
          </w:p>
        </w:tc>
      </w:tr>
      <w:tr w:rsidR="00A468C2" w:rsidRPr="00C40C03" w14:paraId="73B93011" w14:textId="77777777" w:rsidTr="00693AEE">
        <w:tc>
          <w:tcPr>
            <w:tcW w:w="1101" w:type="dxa"/>
          </w:tcPr>
          <w:p w14:paraId="6D481286" w14:textId="57574D1D" w:rsidR="00A468C2" w:rsidRPr="00C40C03" w:rsidRDefault="007F7013" w:rsidP="00693AEE">
            <w:pPr>
              <w:spacing w:line="276" w:lineRule="auto"/>
              <w:rPr>
                <w:rFonts w:ascii="Times" w:hAnsi="Times"/>
                <w:sz w:val="20"/>
                <w:szCs w:val="20"/>
              </w:rPr>
            </w:pPr>
            <w:r>
              <w:rPr>
                <w:rFonts w:ascii="Times" w:hAnsi="Times"/>
                <w:sz w:val="20"/>
                <w:szCs w:val="20"/>
              </w:rPr>
              <w:t>Fig. 7.2</w:t>
            </w:r>
          </w:p>
        </w:tc>
        <w:tc>
          <w:tcPr>
            <w:tcW w:w="6662" w:type="dxa"/>
          </w:tcPr>
          <w:p w14:paraId="00FBA315" w14:textId="14770BF8" w:rsidR="00A468C2" w:rsidRPr="00C345F3" w:rsidRDefault="007F7013" w:rsidP="00693AEE">
            <w:pPr>
              <w:spacing w:line="276" w:lineRule="auto"/>
              <w:rPr>
                <w:rFonts w:ascii="Times" w:hAnsi="Times"/>
                <w:sz w:val="20"/>
                <w:szCs w:val="20"/>
              </w:rPr>
            </w:pPr>
            <w:r w:rsidRPr="00C345F3">
              <w:rPr>
                <w:rFonts w:ascii="Times" w:hAnsi="Times"/>
                <w:sz w:val="20"/>
              </w:rPr>
              <w:t xml:space="preserve">Components of mammalian cell culture media or supplements protect human cells against the acute cytotoxicity of CORM-3 </w:t>
            </w:r>
            <w:r w:rsidRPr="00C345F3">
              <w:rPr>
                <w:rFonts w:ascii="Times" w:hAnsi="Times"/>
                <w:i/>
                <w:sz w:val="20"/>
              </w:rPr>
              <w:t>in vitro</w:t>
            </w:r>
          </w:p>
        </w:tc>
        <w:tc>
          <w:tcPr>
            <w:tcW w:w="957" w:type="dxa"/>
          </w:tcPr>
          <w:p w14:paraId="30CEAC67" w14:textId="77777777" w:rsidR="00A468C2" w:rsidRDefault="00A468C2" w:rsidP="00693AEE">
            <w:pPr>
              <w:spacing w:line="276" w:lineRule="auto"/>
              <w:jc w:val="right"/>
              <w:rPr>
                <w:rFonts w:ascii="Times" w:hAnsi="Times"/>
                <w:sz w:val="20"/>
                <w:szCs w:val="20"/>
              </w:rPr>
            </w:pPr>
          </w:p>
          <w:p w14:paraId="50AC0E9B" w14:textId="63689BA7" w:rsidR="00FD22D6" w:rsidRPr="00C40C03" w:rsidRDefault="00FD22D6" w:rsidP="00693AEE">
            <w:pPr>
              <w:spacing w:line="276" w:lineRule="auto"/>
              <w:jc w:val="right"/>
              <w:rPr>
                <w:rFonts w:ascii="Times" w:hAnsi="Times"/>
                <w:sz w:val="20"/>
                <w:szCs w:val="20"/>
              </w:rPr>
            </w:pPr>
            <w:r>
              <w:rPr>
                <w:rFonts w:ascii="Times" w:hAnsi="Times"/>
                <w:sz w:val="20"/>
                <w:szCs w:val="20"/>
              </w:rPr>
              <w:t>227</w:t>
            </w:r>
          </w:p>
        </w:tc>
      </w:tr>
      <w:tr w:rsidR="00A468C2" w:rsidRPr="00C40C03" w14:paraId="63003AAD" w14:textId="77777777" w:rsidTr="00693AEE">
        <w:tc>
          <w:tcPr>
            <w:tcW w:w="1101" w:type="dxa"/>
          </w:tcPr>
          <w:p w14:paraId="2275E6BA" w14:textId="102E15FA" w:rsidR="00A468C2" w:rsidRPr="00C40C03" w:rsidRDefault="007F7013" w:rsidP="00693AEE">
            <w:pPr>
              <w:spacing w:line="276" w:lineRule="auto"/>
              <w:rPr>
                <w:rFonts w:ascii="Times" w:hAnsi="Times"/>
                <w:sz w:val="20"/>
                <w:szCs w:val="20"/>
              </w:rPr>
            </w:pPr>
            <w:r>
              <w:rPr>
                <w:rFonts w:ascii="Times" w:hAnsi="Times"/>
                <w:sz w:val="20"/>
                <w:szCs w:val="20"/>
              </w:rPr>
              <w:t>Fig. 7.3</w:t>
            </w:r>
          </w:p>
        </w:tc>
        <w:tc>
          <w:tcPr>
            <w:tcW w:w="6662" w:type="dxa"/>
          </w:tcPr>
          <w:p w14:paraId="20212C70" w14:textId="7DD62587" w:rsidR="00A468C2" w:rsidRPr="00C345F3" w:rsidRDefault="007F7013" w:rsidP="00693AEE">
            <w:pPr>
              <w:spacing w:line="276" w:lineRule="auto"/>
              <w:rPr>
                <w:rFonts w:ascii="Times" w:hAnsi="Times"/>
                <w:sz w:val="20"/>
                <w:szCs w:val="20"/>
              </w:rPr>
            </w:pPr>
            <w:r w:rsidRPr="00C345F3">
              <w:rPr>
                <w:rFonts w:ascii="Times" w:hAnsi="Times"/>
                <w:sz w:val="20"/>
              </w:rPr>
              <w:t xml:space="preserve">Human cells accumulate CORM-3-derived Ru </w:t>
            </w:r>
            <w:r w:rsidRPr="00C345F3">
              <w:rPr>
                <w:rFonts w:ascii="Times" w:hAnsi="Times"/>
                <w:i/>
                <w:sz w:val="20"/>
              </w:rPr>
              <w:t>in vitro</w:t>
            </w:r>
          </w:p>
        </w:tc>
        <w:tc>
          <w:tcPr>
            <w:tcW w:w="957" w:type="dxa"/>
          </w:tcPr>
          <w:p w14:paraId="33B28760" w14:textId="3F285067" w:rsidR="00A468C2" w:rsidRPr="00C40C03" w:rsidRDefault="00FD22D6" w:rsidP="00693AEE">
            <w:pPr>
              <w:spacing w:line="276" w:lineRule="auto"/>
              <w:jc w:val="right"/>
              <w:rPr>
                <w:rFonts w:ascii="Times" w:hAnsi="Times"/>
                <w:sz w:val="20"/>
                <w:szCs w:val="20"/>
              </w:rPr>
            </w:pPr>
            <w:r>
              <w:rPr>
                <w:rFonts w:ascii="Times" w:hAnsi="Times"/>
                <w:sz w:val="20"/>
                <w:szCs w:val="20"/>
              </w:rPr>
              <w:t>229</w:t>
            </w:r>
          </w:p>
        </w:tc>
      </w:tr>
      <w:tr w:rsidR="00A468C2" w:rsidRPr="00C40C03" w14:paraId="097719E6" w14:textId="77777777" w:rsidTr="00693AEE">
        <w:tc>
          <w:tcPr>
            <w:tcW w:w="1101" w:type="dxa"/>
          </w:tcPr>
          <w:p w14:paraId="1AD7DFA8" w14:textId="649E52CE" w:rsidR="00A468C2" w:rsidRPr="00C40C03" w:rsidRDefault="007F7013" w:rsidP="00693AEE">
            <w:pPr>
              <w:spacing w:line="276" w:lineRule="auto"/>
              <w:rPr>
                <w:rFonts w:ascii="Times" w:hAnsi="Times"/>
                <w:sz w:val="20"/>
                <w:szCs w:val="20"/>
              </w:rPr>
            </w:pPr>
            <w:r>
              <w:rPr>
                <w:rFonts w:ascii="Times" w:hAnsi="Times"/>
                <w:sz w:val="20"/>
                <w:szCs w:val="20"/>
              </w:rPr>
              <w:t>Fig. 8.1</w:t>
            </w:r>
          </w:p>
        </w:tc>
        <w:tc>
          <w:tcPr>
            <w:tcW w:w="6662" w:type="dxa"/>
          </w:tcPr>
          <w:p w14:paraId="66ABFD94" w14:textId="5BE4EB6A" w:rsidR="00A468C2" w:rsidRPr="00C345F3" w:rsidRDefault="007F7013" w:rsidP="00693AEE">
            <w:pPr>
              <w:spacing w:line="276" w:lineRule="auto"/>
              <w:rPr>
                <w:rFonts w:ascii="Times" w:hAnsi="Times"/>
                <w:sz w:val="20"/>
                <w:szCs w:val="20"/>
              </w:rPr>
            </w:pPr>
            <w:r w:rsidRPr="00C345F3">
              <w:rPr>
                <w:rFonts w:ascii="Times" w:hAnsi="Times"/>
                <w:sz w:val="20"/>
                <w:szCs w:val="20"/>
              </w:rPr>
              <w:t xml:space="preserve">Uptake and accumulation of CORM-derived Ru by </w:t>
            </w:r>
            <w:r w:rsidRPr="00C345F3">
              <w:rPr>
                <w:rFonts w:ascii="Times" w:hAnsi="Times"/>
                <w:i/>
                <w:sz w:val="20"/>
                <w:szCs w:val="20"/>
              </w:rPr>
              <w:t>E. coli</w:t>
            </w:r>
            <w:r w:rsidRPr="00C345F3">
              <w:rPr>
                <w:rFonts w:ascii="Times" w:hAnsi="Times"/>
                <w:sz w:val="20"/>
                <w:szCs w:val="20"/>
              </w:rPr>
              <w:t xml:space="preserve"> cells upon exposure to CORM-2 or CORM-3</w:t>
            </w:r>
          </w:p>
        </w:tc>
        <w:tc>
          <w:tcPr>
            <w:tcW w:w="957" w:type="dxa"/>
          </w:tcPr>
          <w:p w14:paraId="08A14721" w14:textId="77777777" w:rsidR="00A468C2" w:rsidRDefault="00A468C2" w:rsidP="00693AEE">
            <w:pPr>
              <w:spacing w:line="276" w:lineRule="auto"/>
              <w:jc w:val="right"/>
              <w:rPr>
                <w:rFonts w:ascii="Times" w:hAnsi="Times"/>
                <w:sz w:val="20"/>
                <w:szCs w:val="20"/>
              </w:rPr>
            </w:pPr>
          </w:p>
          <w:p w14:paraId="6F2C16E4" w14:textId="1A51B8D3" w:rsidR="00FD22D6" w:rsidRPr="00C40C03" w:rsidRDefault="00FD22D6" w:rsidP="00693AEE">
            <w:pPr>
              <w:spacing w:line="276" w:lineRule="auto"/>
              <w:jc w:val="right"/>
              <w:rPr>
                <w:rFonts w:ascii="Times" w:hAnsi="Times"/>
                <w:sz w:val="20"/>
                <w:szCs w:val="20"/>
              </w:rPr>
            </w:pPr>
            <w:r>
              <w:rPr>
                <w:rFonts w:ascii="Times" w:hAnsi="Times"/>
                <w:sz w:val="20"/>
                <w:szCs w:val="20"/>
              </w:rPr>
              <w:t>237</w:t>
            </w:r>
          </w:p>
        </w:tc>
      </w:tr>
      <w:tr w:rsidR="00A468C2" w:rsidRPr="00C40C03" w14:paraId="798165F7" w14:textId="77777777" w:rsidTr="00693AEE">
        <w:tc>
          <w:tcPr>
            <w:tcW w:w="1101" w:type="dxa"/>
          </w:tcPr>
          <w:p w14:paraId="392943C7" w14:textId="4A5C0CB7" w:rsidR="00A468C2" w:rsidRPr="00C40C03" w:rsidRDefault="007F7013" w:rsidP="00693AEE">
            <w:pPr>
              <w:spacing w:line="276" w:lineRule="auto"/>
              <w:rPr>
                <w:rFonts w:ascii="Times" w:hAnsi="Times"/>
                <w:sz w:val="20"/>
                <w:szCs w:val="20"/>
              </w:rPr>
            </w:pPr>
            <w:r>
              <w:rPr>
                <w:rFonts w:ascii="Times" w:hAnsi="Times"/>
                <w:sz w:val="20"/>
                <w:szCs w:val="20"/>
              </w:rPr>
              <w:t xml:space="preserve">S. Fig. </w:t>
            </w:r>
            <w:r w:rsidR="00C345F3">
              <w:rPr>
                <w:rFonts w:ascii="Times" w:hAnsi="Times"/>
                <w:sz w:val="20"/>
                <w:szCs w:val="20"/>
              </w:rPr>
              <w:t>S1</w:t>
            </w:r>
          </w:p>
        </w:tc>
        <w:tc>
          <w:tcPr>
            <w:tcW w:w="6662" w:type="dxa"/>
          </w:tcPr>
          <w:p w14:paraId="7F19FE1C" w14:textId="3D4BA074" w:rsidR="00A468C2" w:rsidRPr="00C345F3" w:rsidRDefault="00C345F3" w:rsidP="00693AEE">
            <w:pPr>
              <w:spacing w:line="276" w:lineRule="auto"/>
              <w:rPr>
                <w:rFonts w:ascii="Times" w:hAnsi="Times"/>
                <w:sz w:val="20"/>
                <w:szCs w:val="20"/>
              </w:rPr>
            </w:pPr>
            <w:r w:rsidRPr="00C345F3">
              <w:rPr>
                <w:rFonts w:ascii="Times" w:hAnsi="Times"/>
                <w:sz w:val="20"/>
              </w:rPr>
              <w:t xml:space="preserve">Dry weight </w:t>
            </w:r>
            <w:proofErr w:type="spellStart"/>
            <w:r w:rsidRPr="00C345F3">
              <w:rPr>
                <w:rFonts w:ascii="Times" w:hAnsi="Times"/>
                <w:sz w:val="20"/>
              </w:rPr>
              <w:t>vs</w:t>
            </w:r>
            <w:proofErr w:type="spellEnd"/>
            <w:r w:rsidRPr="00C345F3">
              <w:rPr>
                <w:rFonts w:ascii="Times" w:hAnsi="Times"/>
                <w:sz w:val="20"/>
              </w:rPr>
              <w:t xml:space="preserve"> OD</w:t>
            </w:r>
            <w:r w:rsidRPr="00C345F3">
              <w:rPr>
                <w:rFonts w:ascii="Times" w:hAnsi="Times"/>
                <w:sz w:val="20"/>
                <w:vertAlign w:val="subscript"/>
              </w:rPr>
              <w:t>600nm</w:t>
            </w:r>
            <w:r w:rsidRPr="00C345F3">
              <w:rPr>
                <w:rFonts w:ascii="Times" w:hAnsi="Times"/>
                <w:sz w:val="20"/>
              </w:rPr>
              <w:t xml:space="preserve"> calibration curve</w:t>
            </w:r>
          </w:p>
        </w:tc>
        <w:tc>
          <w:tcPr>
            <w:tcW w:w="957" w:type="dxa"/>
          </w:tcPr>
          <w:p w14:paraId="233669B1" w14:textId="39C6BA50" w:rsidR="00A468C2" w:rsidRPr="00C40C03" w:rsidRDefault="00FD22D6" w:rsidP="00693AEE">
            <w:pPr>
              <w:spacing w:line="276" w:lineRule="auto"/>
              <w:jc w:val="right"/>
              <w:rPr>
                <w:rFonts w:ascii="Times" w:hAnsi="Times"/>
                <w:sz w:val="20"/>
                <w:szCs w:val="20"/>
              </w:rPr>
            </w:pPr>
            <w:r>
              <w:rPr>
                <w:rFonts w:ascii="Times" w:hAnsi="Times"/>
                <w:sz w:val="20"/>
                <w:szCs w:val="20"/>
              </w:rPr>
              <w:t>254</w:t>
            </w:r>
          </w:p>
        </w:tc>
      </w:tr>
    </w:tbl>
    <w:p w14:paraId="324030E1" w14:textId="78941795" w:rsidR="00C345F3" w:rsidRDefault="00C345F3" w:rsidP="00AB0083">
      <w:pPr>
        <w:rPr>
          <w:rFonts w:ascii="Times" w:hAnsi="Times"/>
          <w:sz w:val="20"/>
          <w:szCs w:val="20"/>
        </w:rPr>
      </w:pPr>
    </w:p>
    <w:p w14:paraId="6459AE0E" w14:textId="77777777" w:rsidR="00C345F3" w:rsidRDefault="00C345F3">
      <w:pPr>
        <w:rPr>
          <w:rFonts w:ascii="Times" w:hAnsi="Times"/>
          <w:sz w:val="20"/>
          <w:szCs w:val="20"/>
        </w:rPr>
      </w:pPr>
      <w:r>
        <w:rPr>
          <w:rFonts w:ascii="Times" w:hAnsi="Times"/>
          <w:sz w:val="20"/>
          <w:szCs w:val="20"/>
        </w:rPr>
        <w:br w:type="page"/>
      </w:r>
    </w:p>
    <w:p w14:paraId="5F7743E6" w14:textId="401BE3A7" w:rsidR="00C345F3" w:rsidRDefault="00C345F3" w:rsidP="00C345F3">
      <w:pPr>
        <w:spacing w:line="360" w:lineRule="auto"/>
        <w:jc w:val="center"/>
        <w:rPr>
          <w:rFonts w:ascii="Times" w:hAnsi="Times"/>
          <w:b/>
          <w:sz w:val="24"/>
        </w:rPr>
      </w:pPr>
      <w:r>
        <w:rPr>
          <w:rFonts w:ascii="Times" w:hAnsi="Times"/>
          <w:b/>
          <w:sz w:val="24"/>
        </w:rPr>
        <w:lastRenderedPageBreak/>
        <w:t>List of Tables</w:t>
      </w:r>
    </w:p>
    <w:p w14:paraId="078937D6" w14:textId="77777777" w:rsidR="00693AEE" w:rsidRDefault="00693AEE" w:rsidP="00C345F3">
      <w:pPr>
        <w:spacing w:line="360" w:lineRule="auto"/>
        <w:jc w:val="center"/>
        <w:rPr>
          <w:rFonts w:ascii="Times" w:hAnsi="Times"/>
          <w:b/>
          <w:sz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1"/>
        <w:gridCol w:w="6662"/>
        <w:gridCol w:w="957"/>
      </w:tblGrid>
      <w:tr w:rsidR="00C345F3" w:rsidRPr="00C40C03" w14:paraId="2065CFE6" w14:textId="77777777" w:rsidTr="00693AEE">
        <w:tc>
          <w:tcPr>
            <w:tcW w:w="1101" w:type="dxa"/>
          </w:tcPr>
          <w:p w14:paraId="7D74AF35" w14:textId="60CCE5D4" w:rsidR="00C345F3" w:rsidRPr="00C345F3" w:rsidRDefault="00C345F3" w:rsidP="00C345F3">
            <w:pPr>
              <w:spacing w:line="276" w:lineRule="auto"/>
              <w:rPr>
                <w:rFonts w:ascii="Times" w:hAnsi="Times"/>
                <w:sz w:val="20"/>
                <w:szCs w:val="20"/>
              </w:rPr>
            </w:pPr>
            <w:r w:rsidRPr="00C345F3">
              <w:rPr>
                <w:rFonts w:ascii="Times" w:hAnsi="Times"/>
                <w:sz w:val="20"/>
                <w:szCs w:val="20"/>
              </w:rPr>
              <w:t>Table 1.1</w:t>
            </w:r>
          </w:p>
        </w:tc>
        <w:tc>
          <w:tcPr>
            <w:tcW w:w="6662" w:type="dxa"/>
          </w:tcPr>
          <w:p w14:paraId="00729099" w14:textId="5F805254" w:rsidR="00C345F3" w:rsidRPr="00C345F3" w:rsidRDefault="00C345F3" w:rsidP="00C345F3">
            <w:pPr>
              <w:spacing w:line="276" w:lineRule="auto"/>
              <w:rPr>
                <w:rFonts w:ascii="Times" w:hAnsi="Times"/>
                <w:sz w:val="20"/>
                <w:szCs w:val="20"/>
              </w:rPr>
            </w:pPr>
            <w:r w:rsidRPr="00C345F3">
              <w:rPr>
                <w:rFonts w:ascii="Times" w:hAnsi="Times"/>
                <w:sz w:val="20"/>
                <w:szCs w:val="20"/>
              </w:rPr>
              <w:t>Structures of commonly used antibiotics and how they work</w:t>
            </w:r>
          </w:p>
        </w:tc>
        <w:tc>
          <w:tcPr>
            <w:tcW w:w="957" w:type="dxa"/>
          </w:tcPr>
          <w:p w14:paraId="4621F94D" w14:textId="26C339A7" w:rsidR="00C345F3" w:rsidRPr="00C40C03" w:rsidRDefault="00B02BCA" w:rsidP="00B02BCA">
            <w:pPr>
              <w:spacing w:line="276" w:lineRule="auto"/>
              <w:jc w:val="right"/>
              <w:rPr>
                <w:rFonts w:ascii="Times" w:hAnsi="Times"/>
                <w:sz w:val="20"/>
                <w:szCs w:val="20"/>
              </w:rPr>
            </w:pPr>
            <w:r>
              <w:rPr>
                <w:rFonts w:ascii="Times" w:hAnsi="Times"/>
                <w:sz w:val="20"/>
                <w:szCs w:val="20"/>
              </w:rPr>
              <w:t>23</w:t>
            </w:r>
          </w:p>
        </w:tc>
      </w:tr>
      <w:tr w:rsidR="00C345F3" w:rsidRPr="00C40C03" w14:paraId="7390B27E" w14:textId="77777777" w:rsidTr="00693AEE">
        <w:tc>
          <w:tcPr>
            <w:tcW w:w="1101" w:type="dxa"/>
          </w:tcPr>
          <w:p w14:paraId="7CE57016" w14:textId="631C3669" w:rsidR="00C345F3" w:rsidRPr="00C345F3" w:rsidRDefault="00C345F3" w:rsidP="00C345F3">
            <w:pPr>
              <w:spacing w:line="276" w:lineRule="auto"/>
              <w:rPr>
                <w:rFonts w:ascii="Times" w:hAnsi="Times"/>
                <w:sz w:val="20"/>
                <w:szCs w:val="20"/>
              </w:rPr>
            </w:pPr>
            <w:r w:rsidRPr="00C345F3">
              <w:rPr>
                <w:rFonts w:ascii="Times" w:hAnsi="Times"/>
                <w:sz w:val="20"/>
                <w:szCs w:val="20"/>
              </w:rPr>
              <w:t>Table 1.2</w:t>
            </w:r>
          </w:p>
        </w:tc>
        <w:tc>
          <w:tcPr>
            <w:tcW w:w="6662" w:type="dxa"/>
          </w:tcPr>
          <w:p w14:paraId="0909EB6A" w14:textId="5A00298C" w:rsidR="00C345F3" w:rsidRPr="00C345F3" w:rsidRDefault="00C345F3" w:rsidP="00C345F3">
            <w:pPr>
              <w:spacing w:line="276" w:lineRule="auto"/>
              <w:rPr>
                <w:rFonts w:ascii="Times" w:hAnsi="Times"/>
                <w:sz w:val="20"/>
                <w:szCs w:val="20"/>
              </w:rPr>
            </w:pPr>
            <w:r w:rsidRPr="00C345F3">
              <w:rPr>
                <w:rFonts w:ascii="Times" w:hAnsi="Times"/>
                <w:sz w:val="20"/>
                <w:szCs w:val="20"/>
              </w:rPr>
              <w:t>Molecular mechanisms of resistance to clinically relevant antibiotics</w:t>
            </w:r>
          </w:p>
        </w:tc>
        <w:tc>
          <w:tcPr>
            <w:tcW w:w="957" w:type="dxa"/>
          </w:tcPr>
          <w:p w14:paraId="5C98F8E1" w14:textId="2A878746" w:rsidR="00C345F3" w:rsidRPr="00C40C03" w:rsidRDefault="00B02BCA" w:rsidP="00B02BCA">
            <w:pPr>
              <w:spacing w:line="276" w:lineRule="auto"/>
              <w:jc w:val="right"/>
              <w:rPr>
                <w:rFonts w:ascii="Times" w:hAnsi="Times"/>
                <w:sz w:val="20"/>
                <w:szCs w:val="20"/>
              </w:rPr>
            </w:pPr>
            <w:r>
              <w:rPr>
                <w:rFonts w:ascii="Times" w:hAnsi="Times"/>
                <w:sz w:val="20"/>
                <w:szCs w:val="20"/>
              </w:rPr>
              <w:t>29</w:t>
            </w:r>
          </w:p>
        </w:tc>
      </w:tr>
      <w:tr w:rsidR="00C345F3" w:rsidRPr="00C40C03" w14:paraId="0D33D355" w14:textId="77777777" w:rsidTr="00693AEE">
        <w:tc>
          <w:tcPr>
            <w:tcW w:w="1101" w:type="dxa"/>
          </w:tcPr>
          <w:p w14:paraId="111C750D" w14:textId="0F5E2542" w:rsidR="00C345F3" w:rsidRPr="00C345F3" w:rsidRDefault="00C345F3" w:rsidP="00C345F3">
            <w:pPr>
              <w:spacing w:line="276" w:lineRule="auto"/>
              <w:rPr>
                <w:rFonts w:ascii="Times" w:hAnsi="Times"/>
                <w:sz w:val="20"/>
                <w:szCs w:val="20"/>
              </w:rPr>
            </w:pPr>
            <w:r w:rsidRPr="00C345F3">
              <w:rPr>
                <w:rFonts w:ascii="Times" w:hAnsi="Times"/>
                <w:sz w:val="20"/>
                <w:szCs w:val="20"/>
              </w:rPr>
              <w:t>Table 1.3</w:t>
            </w:r>
          </w:p>
        </w:tc>
        <w:tc>
          <w:tcPr>
            <w:tcW w:w="6662" w:type="dxa"/>
          </w:tcPr>
          <w:p w14:paraId="0BC32F25" w14:textId="73444D48" w:rsidR="00C345F3" w:rsidRPr="00C345F3" w:rsidRDefault="00C345F3" w:rsidP="00C345F3">
            <w:pPr>
              <w:spacing w:line="276" w:lineRule="auto"/>
              <w:rPr>
                <w:rFonts w:ascii="Times" w:hAnsi="Times"/>
                <w:sz w:val="20"/>
                <w:szCs w:val="20"/>
              </w:rPr>
            </w:pPr>
            <w:r w:rsidRPr="00C345F3">
              <w:rPr>
                <w:rFonts w:ascii="Times" w:hAnsi="Times"/>
                <w:sz w:val="20"/>
                <w:szCs w:val="20"/>
              </w:rPr>
              <w:t>Possible future therapeutic and preventative approaches as alternative or adjuvants to antibiotics</w:t>
            </w:r>
          </w:p>
        </w:tc>
        <w:tc>
          <w:tcPr>
            <w:tcW w:w="957" w:type="dxa"/>
          </w:tcPr>
          <w:p w14:paraId="2C5D4679" w14:textId="77777777" w:rsidR="00C345F3" w:rsidRDefault="00C345F3" w:rsidP="00B02BCA">
            <w:pPr>
              <w:spacing w:line="276" w:lineRule="auto"/>
              <w:jc w:val="right"/>
              <w:rPr>
                <w:rFonts w:ascii="Times" w:hAnsi="Times"/>
                <w:sz w:val="20"/>
                <w:szCs w:val="20"/>
              </w:rPr>
            </w:pPr>
          </w:p>
          <w:p w14:paraId="59F4537D" w14:textId="116552B9" w:rsidR="00B02BCA" w:rsidRPr="00C40C03" w:rsidRDefault="00B02BCA" w:rsidP="00B02BCA">
            <w:pPr>
              <w:spacing w:line="276" w:lineRule="auto"/>
              <w:jc w:val="right"/>
              <w:rPr>
                <w:rFonts w:ascii="Times" w:hAnsi="Times"/>
                <w:sz w:val="20"/>
                <w:szCs w:val="20"/>
              </w:rPr>
            </w:pPr>
            <w:r>
              <w:rPr>
                <w:rFonts w:ascii="Times" w:hAnsi="Times"/>
                <w:sz w:val="20"/>
                <w:szCs w:val="20"/>
              </w:rPr>
              <w:t>32</w:t>
            </w:r>
          </w:p>
        </w:tc>
      </w:tr>
      <w:tr w:rsidR="00C345F3" w:rsidRPr="00C40C03" w14:paraId="59D1DC99" w14:textId="77777777" w:rsidTr="00693AEE">
        <w:tc>
          <w:tcPr>
            <w:tcW w:w="1101" w:type="dxa"/>
          </w:tcPr>
          <w:p w14:paraId="183F0D18" w14:textId="5B1935D9" w:rsidR="00C345F3" w:rsidRPr="00C345F3" w:rsidRDefault="00C345F3" w:rsidP="00C345F3">
            <w:pPr>
              <w:spacing w:line="276" w:lineRule="auto"/>
              <w:rPr>
                <w:rFonts w:ascii="Times" w:hAnsi="Times"/>
                <w:sz w:val="20"/>
                <w:szCs w:val="20"/>
              </w:rPr>
            </w:pPr>
            <w:r w:rsidRPr="00C345F3">
              <w:rPr>
                <w:rFonts w:ascii="Times" w:hAnsi="Times"/>
                <w:sz w:val="20"/>
                <w:szCs w:val="20"/>
              </w:rPr>
              <w:t>Table 1.4</w:t>
            </w:r>
          </w:p>
        </w:tc>
        <w:tc>
          <w:tcPr>
            <w:tcW w:w="6662" w:type="dxa"/>
          </w:tcPr>
          <w:p w14:paraId="45E60173" w14:textId="7BC12CC2" w:rsidR="00C345F3" w:rsidRPr="00C345F3" w:rsidRDefault="00C345F3" w:rsidP="00C345F3">
            <w:pPr>
              <w:spacing w:line="276" w:lineRule="auto"/>
              <w:rPr>
                <w:rFonts w:ascii="Times" w:hAnsi="Times"/>
                <w:sz w:val="20"/>
                <w:szCs w:val="20"/>
              </w:rPr>
            </w:pPr>
            <w:r w:rsidRPr="00C345F3">
              <w:rPr>
                <w:rFonts w:ascii="Times" w:hAnsi="Times"/>
                <w:sz w:val="20"/>
                <w:szCs w:val="20"/>
              </w:rPr>
              <w:t>World Health Organisation’s list of Global Priority Pathogens for R&amp;D on new antibiotics 2017</w:t>
            </w:r>
          </w:p>
        </w:tc>
        <w:tc>
          <w:tcPr>
            <w:tcW w:w="957" w:type="dxa"/>
          </w:tcPr>
          <w:p w14:paraId="7723309C" w14:textId="77777777" w:rsidR="00C345F3" w:rsidRDefault="00C345F3" w:rsidP="00B02BCA">
            <w:pPr>
              <w:spacing w:line="276" w:lineRule="auto"/>
              <w:jc w:val="right"/>
              <w:rPr>
                <w:rFonts w:ascii="Times" w:hAnsi="Times"/>
                <w:sz w:val="20"/>
                <w:szCs w:val="20"/>
              </w:rPr>
            </w:pPr>
          </w:p>
          <w:p w14:paraId="23D2674E" w14:textId="1C0CD3B9" w:rsidR="00B02BCA" w:rsidRPr="00C40C03" w:rsidRDefault="00B02BCA" w:rsidP="00B02BCA">
            <w:pPr>
              <w:spacing w:line="276" w:lineRule="auto"/>
              <w:jc w:val="right"/>
              <w:rPr>
                <w:rFonts w:ascii="Times" w:hAnsi="Times"/>
                <w:sz w:val="20"/>
                <w:szCs w:val="20"/>
              </w:rPr>
            </w:pPr>
            <w:r>
              <w:rPr>
                <w:rFonts w:ascii="Times" w:hAnsi="Times"/>
                <w:sz w:val="20"/>
                <w:szCs w:val="20"/>
              </w:rPr>
              <w:t>37</w:t>
            </w:r>
          </w:p>
        </w:tc>
      </w:tr>
      <w:tr w:rsidR="00C345F3" w:rsidRPr="00C40C03" w14:paraId="646EA267" w14:textId="77777777" w:rsidTr="00693AEE">
        <w:tc>
          <w:tcPr>
            <w:tcW w:w="1101" w:type="dxa"/>
          </w:tcPr>
          <w:p w14:paraId="6308BB70" w14:textId="65D64675" w:rsidR="00C345F3" w:rsidRPr="00C345F3" w:rsidRDefault="00C345F3" w:rsidP="00C345F3">
            <w:pPr>
              <w:spacing w:line="276" w:lineRule="auto"/>
              <w:rPr>
                <w:rFonts w:ascii="Times" w:hAnsi="Times"/>
                <w:sz w:val="20"/>
                <w:szCs w:val="20"/>
              </w:rPr>
            </w:pPr>
            <w:r w:rsidRPr="00C345F3">
              <w:rPr>
                <w:rFonts w:ascii="Times" w:hAnsi="Times"/>
                <w:sz w:val="20"/>
                <w:szCs w:val="20"/>
              </w:rPr>
              <w:t>Table 1.5</w:t>
            </w:r>
          </w:p>
        </w:tc>
        <w:tc>
          <w:tcPr>
            <w:tcW w:w="6662" w:type="dxa"/>
          </w:tcPr>
          <w:p w14:paraId="610B9A11" w14:textId="69A59C57" w:rsidR="00C345F3" w:rsidRPr="00C345F3" w:rsidRDefault="00C345F3" w:rsidP="00C345F3">
            <w:pPr>
              <w:spacing w:line="276" w:lineRule="auto"/>
              <w:rPr>
                <w:rFonts w:ascii="Times" w:hAnsi="Times"/>
                <w:sz w:val="20"/>
                <w:szCs w:val="20"/>
              </w:rPr>
            </w:pPr>
            <w:r w:rsidRPr="00C345F3">
              <w:rPr>
                <w:rFonts w:ascii="Times" w:hAnsi="Times"/>
                <w:sz w:val="20"/>
                <w:szCs w:val="20"/>
              </w:rPr>
              <w:t xml:space="preserve">An estimation of the macromolecular composition of an </w:t>
            </w:r>
            <w:r w:rsidRPr="00C345F3">
              <w:rPr>
                <w:rFonts w:ascii="Times" w:hAnsi="Times"/>
                <w:i/>
                <w:sz w:val="20"/>
                <w:szCs w:val="20"/>
              </w:rPr>
              <w:t>E. coli</w:t>
            </w:r>
            <w:r w:rsidRPr="00C345F3">
              <w:rPr>
                <w:rFonts w:ascii="Times" w:hAnsi="Times"/>
                <w:sz w:val="20"/>
                <w:szCs w:val="20"/>
              </w:rPr>
              <w:t xml:space="preserve"> cell, in exponential phase in glucose defined minimal medium</w:t>
            </w:r>
          </w:p>
        </w:tc>
        <w:tc>
          <w:tcPr>
            <w:tcW w:w="957" w:type="dxa"/>
          </w:tcPr>
          <w:p w14:paraId="33232E35" w14:textId="77777777" w:rsidR="00C345F3" w:rsidRDefault="00C345F3" w:rsidP="00B02BCA">
            <w:pPr>
              <w:spacing w:line="276" w:lineRule="auto"/>
              <w:jc w:val="right"/>
              <w:rPr>
                <w:rFonts w:ascii="Times" w:hAnsi="Times"/>
                <w:sz w:val="20"/>
                <w:szCs w:val="20"/>
              </w:rPr>
            </w:pPr>
          </w:p>
          <w:p w14:paraId="15226AF9" w14:textId="67B08476" w:rsidR="00B02BCA" w:rsidRPr="00C40C03" w:rsidRDefault="00B02BCA" w:rsidP="00B02BCA">
            <w:pPr>
              <w:spacing w:line="276" w:lineRule="auto"/>
              <w:jc w:val="right"/>
              <w:rPr>
                <w:rFonts w:ascii="Times" w:hAnsi="Times"/>
                <w:sz w:val="20"/>
                <w:szCs w:val="20"/>
              </w:rPr>
            </w:pPr>
            <w:r>
              <w:rPr>
                <w:rFonts w:ascii="Times" w:hAnsi="Times"/>
                <w:sz w:val="20"/>
                <w:szCs w:val="20"/>
              </w:rPr>
              <w:t>39</w:t>
            </w:r>
          </w:p>
        </w:tc>
      </w:tr>
      <w:tr w:rsidR="00C345F3" w:rsidRPr="00C40C03" w14:paraId="0A92800A" w14:textId="77777777" w:rsidTr="00693AEE">
        <w:tc>
          <w:tcPr>
            <w:tcW w:w="1101" w:type="dxa"/>
          </w:tcPr>
          <w:p w14:paraId="0359425B" w14:textId="6727956D" w:rsidR="00C345F3" w:rsidRPr="00C345F3" w:rsidRDefault="00C345F3" w:rsidP="00C345F3">
            <w:pPr>
              <w:spacing w:line="276" w:lineRule="auto"/>
              <w:rPr>
                <w:rFonts w:ascii="Times" w:hAnsi="Times"/>
                <w:sz w:val="20"/>
                <w:szCs w:val="20"/>
              </w:rPr>
            </w:pPr>
            <w:r w:rsidRPr="00C345F3">
              <w:rPr>
                <w:rFonts w:ascii="Times" w:hAnsi="Times"/>
                <w:sz w:val="20"/>
                <w:szCs w:val="20"/>
              </w:rPr>
              <w:t>Table 1.6</w:t>
            </w:r>
          </w:p>
        </w:tc>
        <w:tc>
          <w:tcPr>
            <w:tcW w:w="6662" w:type="dxa"/>
          </w:tcPr>
          <w:p w14:paraId="125356FB" w14:textId="5E65A534" w:rsidR="00C345F3" w:rsidRPr="00C345F3" w:rsidRDefault="00C345F3" w:rsidP="00C345F3">
            <w:pPr>
              <w:spacing w:line="276" w:lineRule="auto"/>
              <w:rPr>
                <w:rFonts w:ascii="Times" w:hAnsi="Times"/>
                <w:sz w:val="20"/>
                <w:szCs w:val="20"/>
              </w:rPr>
            </w:pPr>
            <w:r w:rsidRPr="00C345F3">
              <w:rPr>
                <w:rFonts w:ascii="Times" w:hAnsi="Times"/>
                <w:sz w:val="20"/>
                <w:szCs w:val="20"/>
              </w:rPr>
              <w:t>Physical and chemical properties of CO</w:t>
            </w:r>
          </w:p>
        </w:tc>
        <w:tc>
          <w:tcPr>
            <w:tcW w:w="957" w:type="dxa"/>
          </w:tcPr>
          <w:p w14:paraId="223C9E52" w14:textId="79D6A191" w:rsidR="00C345F3" w:rsidRPr="00C40C03" w:rsidRDefault="00B02BCA" w:rsidP="00B02BCA">
            <w:pPr>
              <w:spacing w:line="276" w:lineRule="auto"/>
              <w:jc w:val="right"/>
              <w:rPr>
                <w:rFonts w:ascii="Times" w:hAnsi="Times"/>
                <w:sz w:val="20"/>
                <w:szCs w:val="20"/>
              </w:rPr>
            </w:pPr>
            <w:r>
              <w:rPr>
                <w:rFonts w:ascii="Times" w:hAnsi="Times"/>
                <w:sz w:val="20"/>
                <w:szCs w:val="20"/>
              </w:rPr>
              <w:t>50</w:t>
            </w:r>
          </w:p>
        </w:tc>
      </w:tr>
      <w:tr w:rsidR="00C345F3" w:rsidRPr="00C40C03" w14:paraId="038AC2E9" w14:textId="77777777" w:rsidTr="00693AEE">
        <w:tc>
          <w:tcPr>
            <w:tcW w:w="1101" w:type="dxa"/>
          </w:tcPr>
          <w:p w14:paraId="3146C7B7" w14:textId="1F12314B" w:rsidR="00C345F3" w:rsidRPr="00C345F3" w:rsidRDefault="00C345F3" w:rsidP="00C345F3">
            <w:pPr>
              <w:spacing w:line="276" w:lineRule="auto"/>
              <w:rPr>
                <w:rFonts w:ascii="Times" w:hAnsi="Times"/>
                <w:sz w:val="20"/>
                <w:szCs w:val="20"/>
              </w:rPr>
            </w:pPr>
            <w:r w:rsidRPr="00C345F3">
              <w:rPr>
                <w:rFonts w:ascii="Times" w:hAnsi="Times"/>
                <w:sz w:val="20"/>
                <w:szCs w:val="20"/>
              </w:rPr>
              <w:t>Table 1.7</w:t>
            </w:r>
          </w:p>
        </w:tc>
        <w:tc>
          <w:tcPr>
            <w:tcW w:w="6662" w:type="dxa"/>
          </w:tcPr>
          <w:p w14:paraId="03688748" w14:textId="4D6ED19C" w:rsidR="00C345F3" w:rsidRPr="00C345F3" w:rsidRDefault="00C345F3" w:rsidP="00C345F3">
            <w:pPr>
              <w:spacing w:line="276" w:lineRule="auto"/>
              <w:rPr>
                <w:rFonts w:ascii="Times" w:hAnsi="Times"/>
                <w:sz w:val="20"/>
                <w:szCs w:val="20"/>
              </w:rPr>
            </w:pPr>
            <w:r w:rsidRPr="00C345F3">
              <w:rPr>
                <w:rFonts w:ascii="Times" w:hAnsi="Times"/>
                <w:sz w:val="20"/>
                <w:szCs w:val="20"/>
              </w:rPr>
              <w:t>Examples of commonly used CORMs</w:t>
            </w:r>
          </w:p>
        </w:tc>
        <w:tc>
          <w:tcPr>
            <w:tcW w:w="957" w:type="dxa"/>
          </w:tcPr>
          <w:p w14:paraId="5C1A99CA" w14:textId="3A013DCC" w:rsidR="00C345F3" w:rsidRPr="00C40C03" w:rsidRDefault="00B02BCA" w:rsidP="00B02BCA">
            <w:pPr>
              <w:spacing w:line="276" w:lineRule="auto"/>
              <w:jc w:val="right"/>
              <w:rPr>
                <w:rFonts w:ascii="Times" w:hAnsi="Times"/>
                <w:sz w:val="20"/>
                <w:szCs w:val="20"/>
              </w:rPr>
            </w:pPr>
            <w:r>
              <w:rPr>
                <w:rFonts w:ascii="Times" w:hAnsi="Times"/>
                <w:sz w:val="20"/>
                <w:szCs w:val="20"/>
              </w:rPr>
              <w:t>52</w:t>
            </w:r>
          </w:p>
        </w:tc>
      </w:tr>
      <w:tr w:rsidR="00C345F3" w:rsidRPr="00C40C03" w14:paraId="61DC246D" w14:textId="77777777" w:rsidTr="00693AEE">
        <w:tc>
          <w:tcPr>
            <w:tcW w:w="1101" w:type="dxa"/>
          </w:tcPr>
          <w:p w14:paraId="7D642707" w14:textId="291AD2FB" w:rsidR="00C345F3" w:rsidRPr="00C345F3" w:rsidRDefault="00C345F3" w:rsidP="00C345F3">
            <w:pPr>
              <w:spacing w:line="276" w:lineRule="auto"/>
              <w:rPr>
                <w:rFonts w:ascii="Times" w:hAnsi="Times"/>
                <w:sz w:val="20"/>
                <w:szCs w:val="20"/>
              </w:rPr>
            </w:pPr>
            <w:r w:rsidRPr="00C345F3">
              <w:rPr>
                <w:rFonts w:ascii="Times" w:hAnsi="Times"/>
                <w:sz w:val="20"/>
                <w:szCs w:val="20"/>
              </w:rPr>
              <w:t>Table 1.8</w:t>
            </w:r>
          </w:p>
        </w:tc>
        <w:tc>
          <w:tcPr>
            <w:tcW w:w="6662" w:type="dxa"/>
          </w:tcPr>
          <w:p w14:paraId="063A3534" w14:textId="285110CF" w:rsidR="00C345F3" w:rsidRPr="00C345F3" w:rsidRDefault="00C345F3" w:rsidP="00C345F3">
            <w:pPr>
              <w:spacing w:line="276" w:lineRule="auto"/>
              <w:rPr>
                <w:rFonts w:ascii="Times" w:hAnsi="Times"/>
                <w:sz w:val="20"/>
                <w:szCs w:val="20"/>
              </w:rPr>
            </w:pPr>
            <w:r w:rsidRPr="00C345F3">
              <w:rPr>
                <w:rFonts w:ascii="Times" w:hAnsi="Times"/>
                <w:sz w:val="20"/>
                <w:szCs w:val="20"/>
              </w:rPr>
              <w:t>Cytotoxicity of Ru-carbonyl CORMs towards cultured mammalian cells</w:t>
            </w:r>
          </w:p>
        </w:tc>
        <w:tc>
          <w:tcPr>
            <w:tcW w:w="957" w:type="dxa"/>
          </w:tcPr>
          <w:p w14:paraId="0217B089" w14:textId="5CAC9A58" w:rsidR="00C345F3" w:rsidRPr="00C40C03" w:rsidRDefault="00B02BCA" w:rsidP="00B02BCA">
            <w:pPr>
              <w:spacing w:line="276" w:lineRule="auto"/>
              <w:jc w:val="right"/>
              <w:rPr>
                <w:rFonts w:ascii="Times" w:hAnsi="Times"/>
                <w:sz w:val="20"/>
                <w:szCs w:val="20"/>
              </w:rPr>
            </w:pPr>
            <w:r>
              <w:rPr>
                <w:rFonts w:ascii="Times" w:hAnsi="Times"/>
                <w:sz w:val="20"/>
                <w:szCs w:val="20"/>
              </w:rPr>
              <w:t>57</w:t>
            </w:r>
          </w:p>
        </w:tc>
      </w:tr>
      <w:tr w:rsidR="00C345F3" w:rsidRPr="00C40C03" w14:paraId="6D1E63FC" w14:textId="77777777" w:rsidTr="00693AEE">
        <w:tc>
          <w:tcPr>
            <w:tcW w:w="1101" w:type="dxa"/>
          </w:tcPr>
          <w:p w14:paraId="556E4D54" w14:textId="148DFE6F" w:rsidR="00C345F3" w:rsidRPr="00C345F3" w:rsidRDefault="00C345F3" w:rsidP="00C345F3">
            <w:pPr>
              <w:spacing w:line="276" w:lineRule="auto"/>
              <w:rPr>
                <w:rFonts w:ascii="Times" w:hAnsi="Times"/>
                <w:sz w:val="20"/>
                <w:szCs w:val="20"/>
              </w:rPr>
            </w:pPr>
            <w:r w:rsidRPr="00C345F3">
              <w:rPr>
                <w:rFonts w:ascii="Times" w:hAnsi="Times"/>
                <w:sz w:val="20"/>
                <w:szCs w:val="20"/>
              </w:rPr>
              <w:t>Table 1.9</w:t>
            </w:r>
          </w:p>
        </w:tc>
        <w:tc>
          <w:tcPr>
            <w:tcW w:w="6662" w:type="dxa"/>
          </w:tcPr>
          <w:p w14:paraId="0399774C" w14:textId="0050C358" w:rsidR="00C345F3" w:rsidRPr="00C345F3" w:rsidRDefault="00C345F3" w:rsidP="00C345F3">
            <w:pPr>
              <w:spacing w:line="276" w:lineRule="auto"/>
              <w:rPr>
                <w:rFonts w:ascii="Times" w:hAnsi="Times"/>
                <w:sz w:val="20"/>
                <w:szCs w:val="20"/>
              </w:rPr>
            </w:pPr>
            <w:r w:rsidRPr="00C345F3">
              <w:rPr>
                <w:rFonts w:ascii="Times" w:hAnsi="Times"/>
                <w:sz w:val="20"/>
                <w:szCs w:val="20"/>
              </w:rPr>
              <w:t>Antimicrobial activities of CORM-2 and CORM-3</w:t>
            </w:r>
          </w:p>
        </w:tc>
        <w:tc>
          <w:tcPr>
            <w:tcW w:w="957" w:type="dxa"/>
          </w:tcPr>
          <w:p w14:paraId="318241AD" w14:textId="64A9F6A3" w:rsidR="00C345F3" w:rsidRPr="00C40C03" w:rsidRDefault="00B02BCA" w:rsidP="00B02BCA">
            <w:pPr>
              <w:spacing w:line="276" w:lineRule="auto"/>
              <w:jc w:val="right"/>
              <w:rPr>
                <w:rFonts w:ascii="Times" w:hAnsi="Times"/>
                <w:sz w:val="20"/>
                <w:szCs w:val="20"/>
              </w:rPr>
            </w:pPr>
            <w:r>
              <w:rPr>
                <w:rFonts w:ascii="Times" w:hAnsi="Times"/>
                <w:sz w:val="20"/>
                <w:szCs w:val="20"/>
              </w:rPr>
              <w:t>61</w:t>
            </w:r>
          </w:p>
        </w:tc>
      </w:tr>
      <w:tr w:rsidR="00C345F3" w:rsidRPr="00C40C03" w14:paraId="354FB2CB" w14:textId="77777777" w:rsidTr="00693AEE">
        <w:tc>
          <w:tcPr>
            <w:tcW w:w="1101" w:type="dxa"/>
          </w:tcPr>
          <w:p w14:paraId="41EEA818" w14:textId="3562B50D" w:rsidR="00C345F3" w:rsidRPr="00C345F3" w:rsidRDefault="00C345F3" w:rsidP="00C345F3">
            <w:pPr>
              <w:spacing w:line="276" w:lineRule="auto"/>
              <w:rPr>
                <w:rFonts w:ascii="Times" w:hAnsi="Times"/>
                <w:sz w:val="20"/>
                <w:szCs w:val="20"/>
              </w:rPr>
            </w:pPr>
            <w:r w:rsidRPr="00C345F3">
              <w:rPr>
                <w:rFonts w:ascii="Times" w:hAnsi="Times"/>
                <w:sz w:val="20"/>
                <w:szCs w:val="20"/>
              </w:rPr>
              <w:t>Table 3.1</w:t>
            </w:r>
          </w:p>
        </w:tc>
        <w:tc>
          <w:tcPr>
            <w:tcW w:w="6662" w:type="dxa"/>
          </w:tcPr>
          <w:p w14:paraId="7BB369C5" w14:textId="09940B37" w:rsidR="00C345F3" w:rsidRPr="00C345F3" w:rsidRDefault="00C345F3" w:rsidP="00C345F3">
            <w:pPr>
              <w:spacing w:line="276" w:lineRule="auto"/>
              <w:rPr>
                <w:rFonts w:ascii="Times" w:hAnsi="Times"/>
                <w:sz w:val="20"/>
                <w:szCs w:val="20"/>
              </w:rPr>
            </w:pPr>
            <w:r w:rsidRPr="00C345F3">
              <w:rPr>
                <w:rFonts w:ascii="Times" w:hAnsi="Times"/>
                <w:sz w:val="20"/>
                <w:szCs w:val="20"/>
              </w:rPr>
              <w:t>The concentrations of CORM-2 or CORM-3 required to induce antimicrobial effects and the choice of growth medium employed</w:t>
            </w:r>
          </w:p>
        </w:tc>
        <w:tc>
          <w:tcPr>
            <w:tcW w:w="957" w:type="dxa"/>
          </w:tcPr>
          <w:p w14:paraId="6767AECB" w14:textId="77777777" w:rsidR="00C345F3" w:rsidRDefault="00C345F3" w:rsidP="00B02BCA">
            <w:pPr>
              <w:spacing w:line="276" w:lineRule="auto"/>
              <w:jc w:val="right"/>
              <w:rPr>
                <w:rFonts w:ascii="Times" w:hAnsi="Times"/>
                <w:sz w:val="20"/>
                <w:szCs w:val="20"/>
              </w:rPr>
            </w:pPr>
          </w:p>
          <w:p w14:paraId="2CEDAE97" w14:textId="0FA98AF3" w:rsidR="00B02BCA" w:rsidRPr="00C40C03" w:rsidRDefault="00B02BCA" w:rsidP="00B02BCA">
            <w:pPr>
              <w:spacing w:line="276" w:lineRule="auto"/>
              <w:jc w:val="right"/>
              <w:rPr>
                <w:rFonts w:ascii="Times" w:hAnsi="Times"/>
                <w:sz w:val="20"/>
                <w:szCs w:val="20"/>
              </w:rPr>
            </w:pPr>
            <w:r>
              <w:rPr>
                <w:rFonts w:ascii="Times" w:hAnsi="Times"/>
                <w:sz w:val="20"/>
                <w:szCs w:val="20"/>
              </w:rPr>
              <w:t>113</w:t>
            </w:r>
          </w:p>
        </w:tc>
      </w:tr>
      <w:tr w:rsidR="00C345F3" w:rsidRPr="00C40C03" w14:paraId="0F52BC5A" w14:textId="77777777" w:rsidTr="00693AEE">
        <w:tc>
          <w:tcPr>
            <w:tcW w:w="1101" w:type="dxa"/>
          </w:tcPr>
          <w:p w14:paraId="4D8AEAB7" w14:textId="41C58651" w:rsidR="00C345F3" w:rsidRPr="00C345F3" w:rsidRDefault="00C345F3" w:rsidP="00C345F3">
            <w:pPr>
              <w:spacing w:line="276" w:lineRule="auto"/>
              <w:rPr>
                <w:rFonts w:ascii="Times" w:hAnsi="Times"/>
                <w:sz w:val="20"/>
                <w:szCs w:val="20"/>
              </w:rPr>
            </w:pPr>
            <w:r w:rsidRPr="00C345F3">
              <w:rPr>
                <w:rFonts w:ascii="Times" w:hAnsi="Times"/>
                <w:sz w:val="20"/>
                <w:szCs w:val="20"/>
              </w:rPr>
              <w:t>Table 4.1</w:t>
            </w:r>
          </w:p>
        </w:tc>
        <w:tc>
          <w:tcPr>
            <w:tcW w:w="6662" w:type="dxa"/>
          </w:tcPr>
          <w:p w14:paraId="655B4791" w14:textId="734EEB4F" w:rsidR="00C345F3" w:rsidRPr="00C345F3" w:rsidRDefault="00C345F3" w:rsidP="00C345F3">
            <w:pPr>
              <w:spacing w:line="276" w:lineRule="auto"/>
              <w:rPr>
                <w:rFonts w:ascii="Times" w:hAnsi="Times"/>
                <w:sz w:val="20"/>
                <w:szCs w:val="20"/>
              </w:rPr>
            </w:pPr>
            <w:r w:rsidRPr="00C345F3">
              <w:rPr>
                <w:rFonts w:ascii="Times" w:hAnsi="Times"/>
                <w:sz w:val="20"/>
                <w:szCs w:val="20"/>
              </w:rPr>
              <w:t xml:space="preserve">Summary of the relative binding affinities of CORM-2 and CORM-3 to selected amino acids as determined by </w:t>
            </w:r>
            <w:r w:rsidRPr="00C345F3">
              <w:rPr>
                <w:rFonts w:ascii="Times" w:hAnsi="Times"/>
                <w:sz w:val="20"/>
                <w:szCs w:val="20"/>
                <w:vertAlign w:val="superscript"/>
              </w:rPr>
              <w:t>1</w:t>
            </w:r>
            <w:r w:rsidRPr="00C345F3">
              <w:rPr>
                <w:rFonts w:ascii="Times" w:hAnsi="Times"/>
                <w:sz w:val="20"/>
                <w:szCs w:val="20"/>
              </w:rPr>
              <w:t>H-NMR</w:t>
            </w:r>
          </w:p>
        </w:tc>
        <w:tc>
          <w:tcPr>
            <w:tcW w:w="957" w:type="dxa"/>
          </w:tcPr>
          <w:p w14:paraId="764440A6" w14:textId="77777777" w:rsidR="00C345F3" w:rsidRDefault="00C345F3" w:rsidP="00B02BCA">
            <w:pPr>
              <w:spacing w:line="276" w:lineRule="auto"/>
              <w:jc w:val="right"/>
              <w:rPr>
                <w:rFonts w:ascii="Times" w:hAnsi="Times"/>
                <w:sz w:val="20"/>
                <w:szCs w:val="20"/>
              </w:rPr>
            </w:pPr>
          </w:p>
          <w:p w14:paraId="79D584C0" w14:textId="33711F3C" w:rsidR="00B02BCA" w:rsidRPr="00C40C03" w:rsidRDefault="00B02BCA" w:rsidP="00B02BCA">
            <w:pPr>
              <w:spacing w:line="276" w:lineRule="auto"/>
              <w:jc w:val="right"/>
              <w:rPr>
                <w:rFonts w:ascii="Times" w:hAnsi="Times"/>
                <w:sz w:val="20"/>
                <w:szCs w:val="20"/>
              </w:rPr>
            </w:pPr>
            <w:r>
              <w:rPr>
                <w:rFonts w:ascii="Times" w:hAnsi="Times"/>
                <w:sz w:val="20"/>
                <w:szCs w:val="20"/>
              </w:rPr>
              <w:t>166</w:t>
            </w:r>
          </w:p>
        </w:tc>
      </w:tr>
    </w:tbl>
    <w:p w14:paraId="17AD90AE" w14:textId="77777777" w:rsidR="00A468C2" w:rsidRDefault="00A468C2" w:rsidP="00AB0083">
      <w:pPr>
        <w:rPr>
          <w:rFonts w:ascii="Times" w:hAnsi="Times"/>
          <w:sz w:val="20"/>
          <w:szCs w:val="20"/>
        </w:rPr>
      </w:pPr>
    </w:p>
    <w:p w14:paraId="063BDDDB" w14:textId="41BAC950" w:rsidR="00CE6A0B" w:rsidRDefault="00CE6A0B">
      <w:pPr>
        <w:rPr>
          <w:rFonts w:ascii="Times" w:hAnsi="Times"/>
          <w:sz w:val="20"/>
          <w:szCs w:val="20"/>
        </w:rPr>
      </w:pPr>
      <w:r>
        <w:rPr>
          <w:rFonts w:ascii="Times" w:hAnsi="Times"/>
          <w:sz w:val="20"/>
          <w:szCs w:val="20"/>
        </w:rPr>
        <w:br w:type="page"/>
      </w:r>
    </w:p>
    <w:p w14:paraId="164CA857" w14:textId="77777777" w:rsidR="00CE6A0B" w:rsidRPr="00CE6A0B" w:rsidRDefault="00CE6A0B" w:rsidP="00CE6A0B">
      <w:pPr>
        <w:spacing w:after="0" w:line="360" w:lineRule="auto"/>
        <w:jc w:val="center"/>
        <w:rPr>
          <w:rFonts w:ascii="Times" w:eastAsia="ＭＳ 明朝" w:hAnsi="Times" w:cs="Times New Roman"/>
          <w:b/>
          <w:color w:val="000000"/>
          <w:sz w:val="24"/>
          <w:lang w:val="en-US" w:eastAsia="en-US"/>
        </w:rPr>
      </w:pPr>
      <w:r w:rsidRPr="00CE6A0B">
        <w:rPr>
          <w:rFonts w:ascii="Times" w:eastAsia="ＭＳ 明朝" w:hAnsi="Times" w:cs="Times New Roman"/>
          <w:b/>
          <w:color w:val="000000"/>
          <w:sz w:val="24"/>
          <w:lang w:val="en-US" w:eastAsia="en-US"/>
        </w:rPr>
        <w:lastRenderedPageBreak/>
        <w:t>Chapter 1</w:t>
      </w:r>
    </w:p>
    <w:p w14:paraId="15E2C203" w14:textId="77777777" w:rsidR="00CE6A0B" w:rsidRPr="00CE6A0B" w:rsidRDefault="00CE6A0B" w:rsidP="00CE6A0B">
      <w:pPr>
        <w:spacing w:after="0" w:line="360" w:lineRule="auto"/>
        <w:jc w:val="center"/>
        <w:rPr>
          <w:rFonts w:ascii="Times" w:eastAsia="ＭＳ 明朝" w:hAnsi="Times" w:cs="Times New Roman"/>
          <w:b/>
          <w:color w:val="000000"/>
          <w:sz w:val="24"/>
          <w:lang w:val="en-US" w:eastAsia="en-US"/>
        </w:rPr>
      </w:pPr>
    </w:p>
    <w:p w14:paraId="3739AD9B" w14:textId="77777777" w:rsidR="00CE6A0B" w:rsidRPr="00CE6A0B" w:rsidRDefault="00CE6A0B" w:rsidP="00CE6A0B">
      <w:pPr>
        <w:spacing w:after="0" w:line="360" w:lineRule="auto"/>
        <w:jc w:val="center"/>
        <w:rPr>
          <w:rFonts w:ascii="Times" w:eastAsia="ＭＳ 明朝" w:hAnsi="Times" w:cs="Times New Roman"/>
          <w:b/>
          <w:color w:val="000000"/>
          <w:sz w:val="24"/>
          <w:lang w:val="en-US" w:eastAsia="en-US"/>
        </w:rPr>
      </w:pPr>
      <w:r w:rsidRPr="00CE6A0B">
        <w:rPr>
          <w:rFonts w:ascii="Times" w:eastAsia="ＭＳ 明朝" w:hAnsi="Times" w:cs="Times New Roman"/>
          <w:b/>
          <w:color w:val="000000"/>
          <w:sz w:val="24"/>
          <w:lang w:val="en-US" w:eastAsia="en-US"/>
        </w:rPr>
        <w:t>Introduction</w:t>
      </w:r>
    </w:p>
    <w:p w14:paraId="3AC5D5D8" w14:textId="77777777" w:rsidR="00CE6A0B" w:rsidRPr="00CE6A0B" w:rsidRDefault="00CE6A0B" w:rsidP="00CE6A0B">
      <w:pPr>
        <w:spacing w:after="0" w:line="360" w:lineRule="auto"/>
        <w:jc w:val="center"/>
        <w:rPr>
          <w:rFonts w:ascii="Times" w:eastAsia="ＭＳ 明朝" w:hAnsi="Times" w:cs="Times New Roman"/>
          <w:b/>
          <w:color w:val="000000"/>
          <w:sz w:val="24"/>
          <w:lang w:val="en-US" w:eastAsia="en-US"/>
        </w:rPr>
      </w:pPr>
    </w:p>
    <w:p w14:paraId="52A9A4B2" w14:textId="77777777" w:rsidR="00CE6A0B" w:rsidRPr="00CE6A0B" w:rsidRDefault="00CE6A0B" w:rsidP="00CE6A0B">
      <w:pPr>
        <w:spacing w:after="0" w:line="360" w:lineRule="auto"/>
        <w:rPr>
          <w:rFonts w:ascii="Times" w:eastAsia="ＭＳ 明朝" w:hAnsi="Times" w:cs="Times New Roman"/>
          <w:b/>
          <w:color w:val="000000"/>
          <w:sz w:val="24"/>
          <w:u w:val="single"/>
          <w:lang w:val="en-US" w:eastAsia="en-US"/>
        </w:rPr>
      </w:pPr>
      <w:r w:rsidRPr="00CE6A0B">
        <w:rPr>
          <w:rFonts w:ascii="Times" w:eastAsia="ＭＳ 明朝" w:hAnsi="Times" w:cs="Times New Roman"/>
          <w:b/>
          <w:color w:val="000000"/>
          <w:sz w:val="24"/>
          <w:u w:val="single"/>
          <w:lang w:val="en-US" w:eastAsia="en-US"/>
        </w:rPr>
        <w:t>1.1. Context: the rise of antibiotic resistance and the need for novel antimicrobials</w:t>
      </w:r>
    </w:p>
    <w:p w14:paraId="512029B6" w14:textId="77777777" w:rsidR="00CE6A0B" w:rsidRPr="00CE6A0B" w:rsidRDefault="00CE6A0B" w:rsidP="00CE6A0B">
      <w:pPr>
        <w:spacing w:after="0" w:line="360" w:lineRule="auto"/>
        <w:jc w:val="both"/>
        <w:rPr>
          <w:rFonts w:ascii="Times" w:eastAsia="ＭＳ 明朝" w:hAnsi="Times" w:cs="Times New Roman"/>
          <w:color w:val="000000"/>
          <w:sz w:val="24"/>
          <w:lang w:val="en-US" w:eastAsia="en-US"/>
        </w:rPr>
      </w:pPr>
    </w:p>
    <w:p w14:paraId="59ED1E48" w14:textId="77777777" w:rsidR="00CE6A0B" w:rsidRPr="00CE6A0B" w:rsidRDefault="00CE6A0B" w:rsidP="00CE6A0B">
      <w:pPr>
        <w:spacing w:after="0" w:line="360" w:lineRule="auto"/>
        <w:jc w:val="both"/>
        <w:rPr>
          <w:rFonts w:ascii="Times" w:eastAsia="ＭＳ 明朝" w:hAnsi="Times" w:cs="Times New Roman"/>
          <w:b/>
          <w:color w:val="000000"/>
          <w:sz w:val="24"/>
          <w:lang w:val="en-US" w:eastAsia="en-US"/>
        </w:rPr>
      </w:pPr>
      <w:r w:rsidRPr="00CE6A0B">
        <w:rPr>
          <w:rFonts w:ascii="Times" w:eastAsia="ＭＳ 明朝" w:hAnsi="Times" w:cs="Times New Roman"/>
          <w:b/>
          <w:color w:val="000000"/>
          <w:sz w:val="24"/>
          <w:lang w:val="en-US" w:eastAsia="en-US"/>
        </w:rPr>
        <w:t>1.1.1. A brief history of antibiotics</w:t>
      </w:r>
    </w:p>
    <w:p w14:paraId="78AF90F6" w14:textId="77777777" w:rsidR="00CE6A0B" w:rsidRPr="00CE6A0B" w:rsidRDefault="00CE6A0B" w:rsidP="00CE6A0B">
      <w:pPr>
        <w:spacing w:after="0" w:line="360" w:lineRule="auto"/>
        <w:jc w:val="both"/>
        <w:rPr>
          <w:rFonts w:ascii="Cambria" w:eastAsia="ＭＳ 明朝" w:hAnsi="Cambria" w:cs="Times New Roman"/>
          <w:color w:val="000000"/>
          <w:sz w:val="24"/>
          <w:szCs w:val="24"/>
          <w:lang w:val="en-US" w:eastAsia="en-US"/>
        </w:rPr>
      </w:pPr>
      <w:r w:rsidRPr="00CE6A0B">
        <w:rPr>
          <w:rFonts w:ascii="Cambria" w:eastAsia="ＭＳ 明朝" w:hAnsi="Cambria" w:cs="Times New Roman"/>
          <w:color w:val="000000"/>
          <w:sz w:val="24"/>
          <w:szCs w:val="24"/>
          <w:lang w:val="en-US" w:eastAsia="en-US"/>
        </w:rPr>
        <w:tab/>
      </w:r>
    </w:p>
    <w:p w14:paraId="02592149" w14:textId="7020BF47" w:rsidR="00CE6A0B" w:rsidRPr="00CE6A0B" w:rsidRDefault="00CE6A0B" w:rsidP="00CE6A0B">
      <w:pPr>
        <w:spacing w:after="0" w:line="360" w:lineRule="auto"/>
        <w:ind w:firstLine="720"/>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The discovery and clinical application of antibiotics in the early 20</w:t>
      </w:r>
      <w:r w:rsidRPr="00CE6A0B">
        <w:rPr>
          <w:rFonts w:ascii="Times" w:eastAsia="ＭＳ 明朝" w:hAnsi="Times" w:cs="Times New Roman"/>
          <w:color w:val="000000"/>
          <w:vertAlign w:val="superscript"/>
          <w:lang w:val="en-US" w:eastAsia="en-US"/>
        </w:rPr>
        <w:t>th</w:t>
      </w:r>
      <w:r w:rsidRPr="00CE6A0B">
        <w:rPr>
          <w:rFonts w:ascii="Times" w:eastAsia="ＭＳ 明朝" w:hAnsi="Times" w:cs="Times New Roman"/>
          <w:color w:val="000000"/>
          <w:lang w:val="en-US" w:eastAsia="en-US"/>
        </w:rPr>
        <w:t xml:space="preserve"> century is widely considered one of the most significant and revolutionary achievements in the history of medicine </w:t>
      </w:r>
      <w:r w:rsidR="00EB7F63">
        <w:rPr>
          <w:rFonts w:ascii="Times" w:eastAsia="ＭＳ 明朝" w:hAnsi="Times" w:cs="Times New Roman"/>
          <w:color w:val="000000"/>
          <w:lang w:val="en-US" w:eastAsia="en-US"/>
        </w:rPr>
        <w:fldChar w:fldCharType="begin"/>
      </w:r>
      <w:r w:rsidR="00E32426">
        <w:rPr>
          <w:rFonts w:ascii="Times" w:eastAsia="ＭＳ 明朝" w:hAnsi="Times" w:cs="Times New Roman"/>
          <w:color w:val="000000"/>
          <w:lang w:val="en-US" w:eastAsia="en-US"/>
        </w:rPr>
        <w:instrText xml:space="preserve"> ADDIN EN.CITE &lt;EndNote&gt;&lt;Cite&gt;&lt;Author&gt;Davies&lt;/Author&gt;&lt;Year&gt;2010&lt;/Year&gt;&lt;RecNum&gt;24307&lt;/RecNum&gt;&lt;DisplayText&gt;(Davies and Davies, 2010)&lt;/DisplayText&gt;&lt;record&gt;&lt;rec-number&gt;24307&lt;/rec-number&gt;&lt;foreign-keys&gt;&lt;key app="EN" db-id="9vepexrt0wp5tzeea50x9rrk9w5ppxww5sz9" timestamp="1494444977"&gt;24307&lt;/key&gt;&lt;/foreign-keys&gt;&lt;ref-type name="Journal Article"&gt;17&lt;/ref-type&gt;&lt;contributors&gt;&lt;authors&gt;&lt;author&gt;Davies, J.&lt;/author&gt;&lt;author&gt;Davies, D.&lt;/author&gt;&lt;/authors&gt;&lt;/contributors&gt;&lt;auth-address&gt;Department of Microbiology and Immunology, Life Sciences Institute, University of British Columbia, 2350 Health Sciences Mall, Vancouver, British Columbia V6T 1Z3, Canada. jed@interchange.ubc.ca&lt;/auth-address&gt;&lt;titles&gt;&lt;title&gt;Origins and evolution of antibiotic resistance&lt;/title&gt;&lt;secondary-title&gt;Microbiol Mol Biol Rev&lt;/secondary-title&gt;&lt;alt-title&gt;Microbiology and molecular biology reviews : MMBR&lt;/alt-title&gt;&lt;/titles&gt;&lt;periodical&gt;&lt;full-title&gt;Microbiology and Molecular Biology Reviews&lt;/full-title&gt;&lt;abbr-1&gt;Microbiol. Mol. Biol. Rev.&lt;/abbr-1&gt;&lt;abbr-2&gt;Microbiol Mol Biol Rev&lt;/abbr-2&gt;&lt;/periodical&gt;&lt;pages&gt;417-33&lt;/pages&gt;&lt;volume&gt;74&lt;/volume&gt;&lt;number&gt;3&lt;/number&gt;&lt;edition&gt;2010/09/02&lt;/edition&gt;&lt;keywords&gt;&lt;keyword&gt;Anti-Bacterial Agents/pharmacology&lt;/keyword&gt;&lt;keyword&gt;Drug Resistance, Microbial/*genetics&lt;/keyword&gt;&lt;keyword&gt;*Evolution, Molecular&lt;/keyword&gt;&lt;keyword&gt;Genes, Bacterial&lt;/keyword&gt;&lt;keyword&gt;Metagenome&lt;/keyword&gt;&lt;/keywords&gt;&lt;dates&gt;&lt;year&gt;2010&lt;/year&gt;&lt;pub-dates&gt;&lt;date&gt;Sep&lt;/date&gt;&lt;/pub-dates&gt;&lt;/dates&gt;&lt;isbn&gt;1092-2172&lt;/isbn&gt;&lt;accession-num&gt;20805405&lt;/accession-num&gt;&lt;urls&gt;&lt;/urls&gt;&lt;custom2&gt;PMC2937522&lt;/custom2&gt;&lt;electronic-resource-num&gt;10.1128/mmbr.00016-10&lt;/electronic-resource-num&gt;&lt;remote-database-provider&gt;NLM&lt;/remote-database-provider&gt;&lt;language&gt;eng&lt;/language&gt;&lt;/record&gt;&lt;/Cite&gt;&lt;/EndNote&gt;</w:instrText>
      </w:r>
      <w:r w:rsidR="00EB7F63">
        <w:rPr>
          <w:rFonts w:ascii="Times" w:eastAsia="ＭＳ 明朝" w:hAnsi="Times" w:cs="Times New Roman"/>
          <w:color w:val="000000"/>
          <w:lang w:val="en-US" w:eastAsia="en-US"/>
        </w:rPr>
        <w:fldChar w:fldCharType="separate"/>
      </w:r>
      <w:r w:rsidR="00E32426">
        <w:rPr>
          <w:rFonts w:ascii="Times" w:eastAsia="ＭＳ 明朝" w:hAnsi="Times" w:cs="Times New Roman"/>
          <w:noProof/>
          <w:color w:val="000000"/>
          <w:lang w:val="en-US" w:eastAsia="en-US"/>
        </w:rPr>
        <w:t>(Davies and Davies, 2010)</w:t>
      </w:r>
      <w:r w:rsidR="00EB7F63">
        <w:rPr>
          <w:rFonts w:ascii="Times" w:eastAsia="ＭＳ 明朝" w:hAnsi="Times" w:cs="Times New Roman"/>
          <w:color w:val="000000"/>
          <w:lang w:val="en-US" w:eastAsia="en-US"/>
        </w:rPr>
        <w:fldChar w:fldCharType="end"/>
      </w:r>
      <w:r w:rsidRPr="00CE6A0B">
        <w:rPr>
          <w:rFonts w:ascii="Times" w:eastAsia="ＭＳ 明朝" w:hAnsi="Times" w:cs="Times New Roman"/>
          <w:color w:val="000000"/>
          <w:lang w:val="en-US" w:eastAsia="en-US"/>
        </w:rPr>
        <w:t>. In many ways, the treatment of infections with antibiotics represents a remarkable success story; no other class of pharmaceutical compound has so efficiently and so cost-effectively reduced the morbidity and mortality of</w:t>
      </w:r>
      <w:r w:rsidR="00E32426">
        <w:rPr>
          <w:rFonts w:ascii="Times" w:eastAsia="ＭＳ 明朝" w:hAnsi="Times" w:cs="Times New Roman"/>
          <w:color w:val="000000"/>
          <w:lang w:val="en-US" w:eastAsia="en-US"/>
        </w:rPr>
        <w:t xml:space="preserve"> both human and animal disease </w:t>
      </w:r>
      <w:r w:rsidR="00E32426">
        <w:rPr>
          <w:rFonts w:ascii="Times" w:eastAsia="ＭＳ 明朝" w:hAnsi="Times" w:cs="Times New Roman"/>
          <w:color w:val="000000"/>
          <w:lang w:val="en-US" w:eastAsia="en-US"/>
        </w:rPr>
        <w:fldChar w:fldCharType="begin"/>
      </w:r>
      <w:r w:rsidR="00E32426">
        <w:rPr>
          <w:rFonts w:ascii="Times" w:eastAsia="ＭＳ 明朝" w:hAnsi="Times" w:cs="Times New Roman"/>
          <w:color w:val="000000"/>
          <w:lang w:val="en-US" w:eastAsia="en-US"/>
        </w:rPr>
        <w:instrText xml:space="preserve"> ADDIN EN.CITE &lt;EndNote&gt;&lt;Cite&gt;&lt;Author&gt;Butler&lt;/Author&gt;&lt;Year&gt;2017&lt;/Year&gt;&lt;RecNum&gt;24308&lt;/RecNum&gt;&lt;DisplayText&gt;(Butler et al., 2017)&lt;/DisplayText&gt;&lt;record&gt;&lt;rec-number&gt;24308&lt;/rec-number&gt;&lt;foreign-keys&gt;&lt;key app="EN" db-id="9vepexrt0wp5tzeea50x9rrk9w5ppxww5sz9" timestamp="1494445727"&gt;24308&lt;/key&gt;&lt;/foreign-keys&gt;&lt;ref-type name="Journal Article"&gt;17&lt;/ref-type&gt;&lt;contributors&gt;&lt;authors&gt;&lt;author&gt;Butler, M. S.&lt;/author&gt;&lt;author&gt;Blaskovich, M. A.&lt;/author&gt;&lt;author&gt;Cooper, M. A.&lt;/author&gt;&lt;/authors&gt;&lt;/contributors&gt;&lt;auth-address&gt;Institute for Molecular Bioscience, The University of Queensland, St Lucia, Brisbane, Australia.&lt;/auth-address&gt;&lt;titles&gt;&lt;title&gt;Antibiotics in the clinical pipeline at the end of 2015&lt;/title&gt;&lt;secondary-title&gt;J Antibiot (Tokyo)&lt;/secondary-title&gt;&lt;alt-title&gt;The Journal of antibiotics&lt;/alt-title&gt;&lt;/titles&gt;&lt;periodical&gt;&lt;full-title&gt;Journal of Antibiotics&lt;/full-title&gt;&lt;abbr-1&gt;J. Antibiot. (Tokyo).&lt;/abbr-1&gt;&lt;abbr-2&gt;J Antibiot (Tokyo)&lt;/abbr-2&gt;&lt;/periodical&gt;&lt;pages&gt;3-24&lt;/pages&gt;&lt;volume&gt;70&lt;/volume&gt;&lt;number&gt;1&lt;/number&gt;&lt;edition&gt;2016/06/30&lt;/edition&gt;&lt;keywords&gt;&lt;keyword&gt;Animals&lt;/keyword&gt;&lt;keyword&gt;Anti-Bacterial Agents/*pharmacology&lt;/keyword&gt;&lt;keyword&gt;Bacteria/*drug effects&lt;/keyword&gt;&lt;keyword&gt;*Drug Design&lt;/keyword&gt;&lt;keyword&gt;Drug Discovery&lt;/keyword&gt;&lt;keyword&gt;Drug Resistance, Multiple, Bacterial&lt;/keyword&gt;&lt;keyword&gt;Humans&lt;/keyword&gt;&lt;keyword&gt;Microbial Sensitivity Tests&lt;/keyword&gt;&lt;/keywords&gt;&lt;dates&gt;&lt;year&gt;2017&lt;/year&gt;&lt;pub-dates&gt;&lt;date&gt;Jan&lt;/date&gt;&lt;/pub-dates&gt;&lt;/dates&gt;&lt;isbn&gt;0021-8820 (Print)&amp;#xD;0021-8820&lt;/isbn&gt;&lt;accession-num&gt;27353164&lt;/accession-num&gt;&lt;urls&gt;&lt;/urls&gt;&lt;electronic-resource-num&gt;10.1038/ja.2016.72&lt;/electronic-resource-num&gt;&lt;remote-database-provider&gt;NLM&lt;/remote-database-provider&gt;&lt;language&gt;eng&lt;/language&gt;&lt;/record&gt;&lt;/Cite&gt;&lt;/EndNote&gt;</w:instrText>
      </w:r>
      <w:r w:rsidR="00E32426">
        <w:rPr>
          <w:rFonts w:ascii="Times" w:eastAsia="ＭＳ 明朝" w:hAnsi="Times" w:cs="Times New Roman"/>
          <w:color w:val="000000"/>
          <w:lang w:val="en-US" w:eastAsia="en-US"/>
        </w:rPr>
        <w:fldChar w:fldCharType="separate"/>
      </w:r>
      <w:r w:rsidR="00E32426">
        <w:rPr>
          <w:rFonts w:ascii="Times" w:eastAsia="ＭＳ 明朝" w:hAnsi="Times" w:cs="Times New Roman"/>
          <w:noProof/>
          <w:color w:val="000000"/>
          <w:lang w:val="en-US" w:eastAsia="en-US"/>
        </w:rPr>
        <w:t>(Butler et al., 2017)</w:t>
      </w:r>
      <w:r w:rsidR="00E32426">
        <w:rPr>
          <w:rFonts w:ascii="Times" w:eastAsia="ＭＳ 明朝" w:hAnsi="Times" w:cs="Times New Roman"/>
          <w:color w:val="000000"/>
          <w:lang w:val="en-US" w:eastAsia="en-US"/>
        </w:rPr>
        <w:fldChar w:fldCharType="end"/>
      </w:r>
      <w:r w:rsidRPr="00CE6A0B">
        <w:rPr>
          <w:rFonts w:ascii="Times" w:eastAsia="ＭＳ 明朝" w:hAnsi="Times" w:cs="Times New Roman"/>
          <w:color w:val="000000"/>
          <w:lang w:val="en-US" w:eastAsia="en-US"/>
        </w:rPr>
        <w:t>. The dates of discovery and first incidences of the clinical application of commonly used antibiotics are illustrated in Fig.</w:t>
      </w:r>
      <w:r w:rsidR="00DB0B8C">
        <w:rPr>
          <w:rFonts w:ascii="Times" w:eastAsia="ＭＳ 明朝" w:hAnsi="Times" w:cs="Times New Roman"/>
          <w:color w:val="000000"/>
          <w:lang w:val="en-US" w:eastAsia="en-US"/>
        </w:rPr>
        <w:t xml:space="preserve"> </w:t>
      </w:r>
      <w:r w:rsidRPr="00CE6A0B">
        <w:rPr>
          <w:rFonts w:ascii="Times" w:eastAsia="ＭＳ 明朝" w:hAnsi="Times" w:cs="Times New Roman"/>
          <w:color w:val="000000"/>
          <w:lang w:val="en-US" w:eastAsia="en-US"/>
        </w:rPr>
        <w:t>1.1. Antibiotics were initially viewed as miraculous drugs and were used indiscriminately in the treatment of bacterial and non-ba</w:t>
      </w:r>
      <w:r w:rsidR="00E32426">
        <w:rPr>
          <w:rFonts w:ascii="Times" w:eastAsia="ＭＳ 明朝" w:hAnsi="Times" w:cs="Times New Roman"/>
          <w:color w:val="000000"/>
          <w:lang w:val="en-US" w:eastAsia="en-US"/>
        </w:rPr>
        <w:t xml:space="preserve">cterial infections </w:t>
      </w:r>
      <w:r w:rsidR="00E32426">
        <w:rPr>
          <w:rFonts w:ascii="Times" w:eastAsia="ＭＳ 明朝" w:hAnsi="Times" w:cs="Times New Roman"/>
          <w:color w:val="000000"/>
          <w:lang w:val="en-US" w:eastAsia="en-US"/>
        </w:rPr>
        <w:fldChar w:fldCharType="begin"/>
      </w:r>
      <w:r w:rsidR="00E32426">
        <w:rPr>
          <w:rFonts w:ascii="Times" w:eastAsia="ＭＳ 明朝" w:hAnsi="Times" w:cs="Times New Roman"/>
          <w:color w:val="000000"/>
          <w:lang w:val="en-US" w:eastAsia="en-US"/>
        </w:rPr>
        <w:instrText xml:space="preserve"> ADDIN EN.CITE &lt;EndNote&gt;&lt;Cite&gt;&lt;Author&gt;Alanis&lt;/Author&gt;&lt;Year&gt;2005&lt;/Year&gt;&lt;RecNum&gt;23781&lt;/RecNum&gt;&lt;DisplayText&gt;(Alanis, 2005)&lt;/DisplayText&gt;&lt;record&gt;&lt;rec-number&gt;23781&lt;/rec-number&gt;&lt;foreign-keys&gt;&lt;key app="EN" db-id="9vepexrt0wp5tzeea50x9rrk9w5ppxww5sz9" timestamp="1469635551"&gt;23781&lt;/key&gt;&lt;/foreign-keys&gt;&lt;ref-type name="Journal Article"&gt;17&lt;/ref-type&gt;&lt;contributors&gt;&lt;authors&gt;&lt;author&gt;Alanis, A. J.&lt;/author&gt;&lt;/authors&gt;&lt;/contributors&gt;&lt;auth-address&gt;Lilly Research Laboratories, Eli Lilly and Company, Indianapolis, Indiana 46285, USA. aao@lilly.com&lt;/auth-address&gt;&lt;titles&gt;&lt;title&gt;Resistance to antibiotics: are we in the post-antibiotic era?&lt;/title&gt;&lt;secondary-title&gt;Arch Med Res&lt;/secondary-title&gt;&lt;/titles&gt;&lt;periodical&gt;&lt;full-title&gt;Archives of Medical Research&lt;/full-title&gt;&lt;abbr-1&gt;Arch. Med. Res.&lt;/abbr-1&gt;&lt;abbr-2&gt;Arch Med Res&lt;/abbr-2&gt;&lt;/periodical&gt;&lt;pages&gt;697-705&lt;/pages&gt;&lt;volume&gt;36&lt;/volume&gt;&lt;number&gt;6&lt;/number&gt;&lt;keywords&gt;&lt;keyword&gt;Ambulatory Care&lt;/keyword&gt;&lt;keyword&gt;*Anti-Bacterial Agents/economics&lt;/keyword&gt;&lt;keyword&gt;*Bacterial Infections/economics/epidemiology/prevention &amp;amp; control&lt;/keyword&gt;&lt;keyword&gt;Biomedical Research/economics&lt;/keyword&gt;&lt;keyword&gt;Community-Acquired Infections&lt;/keyword&gt;&lt;keyword&gt;*Cross Infection/economics/epidemiology/prevention &amp;amp; control&lt;/keyword&gt;&lt;keyword&gt;Drug Design&lt;/keyword&gt;&lt;keyword&gt;Drug Industry/economics&lt;/keyword&gt;&lt;keyword&gt;*Drug Resistance, Multiple, Bacterial/drug effects&lt;/keyword&gt;&lt;keyword&gt;Food Industry&lt;/keyword&gt;&lt;keyword&gt;Humans&lt;/keyword&gt;&lt;/keywords&gt;&lt;dates&gt;&lt;year&gt;2005&lt;/year&gt;&lt;pub-dates&gt;&lt;date&gt;Nov-Dec&lt;/date&gt;&lt;/pub-dates&gt;&lt;/dates&gt;&lt;isbn&gt;0188-4409 (Print)&amp;#xD;0188-4409 (Linking)&lt;/isbn&gt;&lt;accession-num&gt;16216651&lt;/accession-num&gt;&lt;urls&gt;&lt;related-urls&gt;&lt;url&gt;http://www.ncbi.nlm.nih.gov/pubmed/16216651&lt;/url&gt;&lt;/related-urls&gt;&lt;/urls&gt;&lt;electronic-resource-num&gt;10.1016/j.arcmed.2005.06.009&lt;/electronic-resource-num&gt;&lt;/record&gt;&lt;/Cite&gt;&lt;/EndNote&gt;</w:instrText>
      </w:r>
      <w:r w:rsidR="00E32426">
        <w:rPr>
          <w:rFonts w:ascii="Times" w:eastAsia="ＭＳ 明朝" w:hAnsi="Times" w:cs="Times New Roman"/>
          <w:color w:val="000000"/>
          <w:lang w:val="en-US" w:eastAsia="en-US"/>
        </w:rPr>
        <w:fldChar w:fldCharType="separate"/>
      </w:r>
      <w:r w:rsidR="00E32426">
        <w:rPr>
          <w:rFonts w:ascii="Times" w:eastAsia="ＭＳ 明朝" w:hAnsi="Times" w:cs="Times New Roman"/>
          <w:noProof/>
          <w:color w:val="000000"/>
          <w:lang w:val="en-US" w:eastAsia="en-US"/>
        </w:rPr>
        <w:t>(Alanis, 2005)</w:t>
      </w:r>
      <w:r w:rsidR="00E32426">
        <w:rPr>
          <w:rFonts w:ascii="Times" w:eastAsia="ＭＳ 明朝" w:hAnsi="Times" w:cs="Times New Roman"/>
          <w:color w:val="000000"/>
          <w:lang w:val="en-US" w:eastAsia="en-US"/>
        </w:rPr>
        <w:fldChar w:fldCharType="end"/>
      </w:r>
      <w:r w:rsidRPr="00CE6A0B">
        <w:rPr>
          <w:rFonts w:ascii="Times" w:eastAsia="ＭＳ 明朝" w:hAnsi="Times" w:cs="Times New Roman"/>
          <w:color w:val="000000"/>
          <w:lang w:val="en-US" w:eastAsia="en-US"/>
        </w:rPr>
        <w:t xml:space="preserve">. By the 1950s-1960s, it was widely believed that infectious diseases would become a forgotten relic of the past, with future generations unburdened by such readily curable infections </w:t>
      </w:r>
      <w:r w:rsidR="00E32426">
        <w:rPr>
          <w:rFonts w:ascii="Times" w:eastAsia="ＭＳ 明朝" w:hAnsi="Times" w:cs="Times New Roman"/>
          <w:color w:val="000000"/>
          <w:lang w:val="en-US" w:eastAsia="en-US"/>
        </w:rPr>
        <w:fldChar w:fldCharType="begin"/>
      </w:r>
      <w:r w:rsidR="00E32426">
        <w:rPr>
          <w:rFonts w:ascii="Times" w:eastAsia="ＭＳ 明朝" w:hAnsi="Times" w:cs="Times New Roman"/>
          <w:color w:val="000000"/>
          <w:lang w:val="en-US" w:eastAsia="en-US"/>
        </w:rPr>
        <w:instrText xml:space="preserve"> ADDIN EN.CITE &lt;EndNote&gt;&lt;Cite&gt;&lt;Author&gt;Bragginton&lt;/Author&gt;&lt;Year&gt;2014&lt;/Year&gt;&lt;RecNum&gt;24309&lt;/RecNum&gt;&lt;DisplayText&gt;(Bragginton and Piddock, 2014)&lt;/DisplayText&gt;&lt;record&gt;&lt;rec-number&gt;24309&lt;/rec-number&gt;&lt;foreign-keys&gt;&lt;key app="EN" db-id="9vepexrt0wp5tzeea50x9rrk9w5ppxww5sz9" timestamp="1494445958"&gt;24309&lt;/key&gt;&lt;/foreign-keys&gt;&lt;ref-type name="Journal Article"&gt;17&lt;/ref-type&gt;&lt;contributors&gt;&lt;authors&gt;&lt;author&gt;Bragginton, E. C.&lt;/author&gt;&lt;author&gt;Piddock, L. J.&lt;/author&gt;&lt;/authors&gt;&lt;/contributors&gt;&lt;auth-address&gt;School of Biosciences, University of Birmingham, Edgbaston, Birmingham, UK; Institute of Microbiology and Infection, University of Birmingham, Edgbaston, Birmingham, UK.&amp;#xD;School of Immunity and Infection, University of Birmingham, Edgbaston, Birmingham, UK; Institute of Microbiology and Infection, University of Birmingham, Edgbaston, Birmingham, UK. Electronic address: l.j.v.piddock@bham.ac.uk.&lt;/auth-address&gt;&lt;titles&gt;&lt;title&gt;UK and European Union public and charitable funding from 2008 to 2013 for bacteriology and antibiotic research in the UK: an observational study&lt;/title&gt;&lt;secondary-title&gt;Lancet Infect Dis&lt;/secondary-title&gt;&lt;alt-title&gt;The Lancet. Infectious diseases&lt;/alt-title&gt;&lt;/titles&gt;&lt;periodical&gt;&lt;full-title&gt;Lancet Infect Dis&lt;/full-title&gt;&lt;/periodical&gt;&lt;pages&gt;857-68&lt;/pages&gt;&lt;volume&gt;14&lt;/volume&gt;&lt;number&gt;9&lt;/number&gt;&lt;edition&gt;2014/07/30&lt;/edition&gt;&lt;keywords&gt;&lt;keyword&gt;*Anti-Bacterial Agents&lt;/keyword&gt;&lt;keyword&gt;*Bacteriology&lt;/keyword&gt;&lt;keyword&gt;Biomedical Research/*economics&lt;/keyword&gt;&lt;keyword&gt;Drug Resistance, Microbial&lt;/keyword&gt;&lt;keyword&gt;European Union&lt;/keyword&gt;&lt;keyword&gt;Time Factors&lt;/keyword&gt;&lt;keyword&gt;United Kingdom&lt;/keyword&gt;&lt;/keywords&gt;&lt;dates&gt;&lt;year&gt;2014&lt;/year&gt;&lt;pub-dates&gt;&lt;date&gt;Sep&lt;/date&gt;&lt;/pub-dates&gt;&lt;/dates&gt;&lt;isbn&gt;1473-3099&lt;/isbn&gt;&lt;accession-num&gt;25065509&lt;/accession-num&gt;&lt;urls&gt;&lt;/urls&gt;&lt;electronic-resource-num&gt;10.1016/s1473-3099(14)70825-4&lt;/electronic-resource-num&gt;&lt;remote-database-provider&gt;NLM&lt;/remote-database-provider&gt;&lt;language&gt;eng&lt;/language&gt;&lt;/record&gt;&lt;/Cite&gt;&lt;/EndNote&gt;</w:instrText>
      </w:r>
      <w:r w:rsidR="00E32426">
        <w:rPr>
          <w:rFonts w:ascii="Times" w:eastAsia="ＭＳ 明朝" w:hAnsi="Times" w:cs="Times New Roman"/>
          <w:color w:val="000000"/>
          <w:lang w:val="en-US" w:eastAsia="en-US"/>
        </w:rPr>
        <w:fldChar w:fldCharType="separate"/>
      </w:r>
      <w:r w:rsidR="00E32426">
        <w:rPr>
          <w:rFonts w:ascii="Times" w:eastAsia="ＭＳ 明朝" w:hAnsi="Times" w:cs="Times New Roman"/>
          <w:noProof/>
          <w:color w:val="000000"/>
          <w:lang w:val="en-US" w:eastAsia="en-US"/>
        </w:rPr>
        <w:t>(Bragginton and Piddock, 2014)</w:t>
      </w:r>
      <w:r w:rsidR="00E32426">
        <w:rPr>
          <w:rFonts w:ascii="Times" w:eastAsia="ＭＳ 明朝" w:hAnsi="Times" w:cs="Times New Roman"/>
          <w:color w:val="000000"/>
          <w:lang w:val="en-US" w:eastAsia="en-US"/>
        </w:rPr>
        <w:fldChar w:fldCharType="end"/>
      </w:r>
      <w:r w:rsidRPr="00CE6A0B">
        <w:rPr>
          <w:rFonts w:ascii="Times" w:eastAsia="ＭＳ 明朝" w:hAnsi="Times" w:cs="Times New Roman"/>
          <w:color w:val="000000"/>
          <w:lang w:val="en-US" w:eastAsia="en-US"/>
        </w:rPr>
        <w:t>. Just over half a century later, with the emergence of antimicrobial resistance (AMR) and the woefully deplete pipeline of new antibiotics, a future absent of infectious diseases is inconceivable to clinicians and microbiologists (Alanis, 2005; Davies and Davies, 2010). In 2017, antibiotics are no longer viewed as panaceas of modern medicine, but instead a valuable resource which is becoming increasingly less effective and more important to preserve.</w:t>
      </w:r>
    </w:p>
    <w:p w14:paraId="305EA0FF" w14:textId="77777777" w:rsidR="00CE6A0B" w:rsidRPr="00CE6A0B" w:rsidRDefault="00CE6A0B" w:rsidP="00CE6A0B">
      <w:pPr>
        <w:spacing w:after="0" w:line="360" w:lineRule="auto"/>
        <w:ind w:firstLine="720"/>
        <w:jc w:val="both"/>
        <w:rPr>
          <w:rFonts w:ascii="Times" w:eastAsia="ＭＳ 明朝" w:hAnsi="Times" w:cs="Times New Roman"/>
          <w:color w:val="000000"/>
          <w:lang w:val="en-US" w:eastAsia="en-US"/>
        </w:rPr>
      </w:pPr>
    </w:p>
    <w:p w14:paraId="39532850" w14:textId="77777777" w:rsidR="00CE6A0B" w:rsidRPr="00CE6A0B" w:rsidRDefault="00CE6A0B" w:rsidP="00CE6A0B">
      <w:pPr>
        <w:spacing w:after="0" w:line="360" w:lineRule="auto"/>
        <w:jc w:val="both"/>
        <w:rPr>
          <w:rFonts w:ascii="Times" w:eastAsia="ＭＳ 明朝" w:hAnsi="Times" w:cs="Times New Roman"/>
          <w:b/>
          <w:color w:val="000000"/>
          <w:lang w:val="en-US" w:eastAsia="en-US"/>
        </w:rPr>
      </w:pPr>
      <w:r w:rsidRPr="00CE6A0B">
        <w:rPr>
          <w:rFonts w:ascii="Times" w:eastAsia="ＭＳ 明朝" w:hAnsi="Times" w:cs="Times New Roman"/>
          <w:b/>
          <w:color w:val="000000"/>
          <w:sz w:val="24"/>
          <w:lang w:val="en-US" w:eastAsia="en-US"/>
        </w:rPr>
        <w:t>1.1.2. How current antibiotics work</w:t>
      </w:r>
    </w:p>
    <w:p w14:paraId="463E4F17"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734F2737" w14:textId="55524A75" w:rsidR="00DB0B8C"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Selman Waksman, discoverer of streptomycin in the 1940s, first proposed the term ‘antibiotic’ to describe any class of organic molecule that inhibits growth of or kills microorganisms via specific interactions with bacterial cell targets (Davies and Davies</w:t>
      </w:r>
      <w:r w:rsidR="00E32426">
        <w:rPr>
          <w:rFonts w:ascii="Times" w:eastAsia="ＭＳ 明朝" w:hAnsi="Times" w:cs="Times New Roman"/>
          <w:color w:val="000000"/>
          <w:lang w:val="en-US" w:eastAsia="en-US"/>
        </w:rPr>
        <w:t>,</w:t>
      </w:r>
      <w:r w:rsidRPr="00CE6A0B">
        <w:rPr>
          <w:rFonts w:ascii="Times" w:eastAsia="ＭＳ 明朝" w:hAnsi="Times" w:cs="Times New Roman"/>
          <w:color w:val="000000"/>
          <w:lang w:val="en-US" w:eastAsia="en-US"/>
        </w:rPr>
        <w:t xml:space="preserve"> 2010). Recently, ‘antibiotic’ has become synonymous with any</w:t>
      </w:r>
      <w:r w:rsidR="00726123">
        <w:rPr>
          <w:rFonts w:ascii="Times" w:eastAsia="ＭＳ 明朝" w:hAnsi="Times" w:cs="Times New Roman"/>
          <w:color w:val="000000"/>
          <w:lang w:val="en-US" w:eastAsia="en-US"/>
        </w:rPr>
        <w:t xml:space="preserve"> form of antibacterial drug </w:t>
      </w:r>
      <w:r w:rsidR="007D65EC">
        <w:rPr>
          <w:rFonts w:ascii="Times" w:eastAsia="ＭＳ 明朝" w:hAnsi="Times" w:cs="Times New Roman"/>
          <w:color w:val="000000"/>
          <w:lang w:val="en-US" w:eastAsia="en-US"/>
        </w:rPr>
        <w:fldChar w:fldCharType="begin">
          <w:fldData xml:space="preserve">PEVuZE5vdGU+PENpdGU+PEF1dGhvcj5CbGFpcjwvQXV0aG9yPjxZZWFyPjIwMTU8L1llYXI+PFJl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</w:fldData>
        </w:fldChar>
      </w:r>
      <w:r w:rsidR="007D65EC">
        <w:rPr>
          <w:rFonts w:ascii="Times" w:eastAsia="ＭＳ 明朝" w:hAnsi="Times" w:cs="Times New Roman"/>
          <w:color w:val="000000"/>
          <w:lang w:val="en-US" w:eastAsia="en-US"/>
        </w:rPr>
        <w:instrText xml:space="preserve"> ADDIN EN.CITE </w:instrText>
      </w:r>
      <w:r w:rsidR="007D65EC">
        <w:rPr>
          <w:rFonts w:ascii="Times" w:eastAsia="ＭＳ 明朝" w:hAnsi="Times" w:cs="Times New Roman"/>
          <w:color w:val="000000"/>
          <w:lang w:val="en-US" w:eastAsia="en-US"/>
        </w:rPr>
        <w:fldChar w:fldCharType="begin">
          <w:fldData xml:space="preserve">PEVuZE5vdGU+PENpdGU+PEF1dGhvcj5CbGFpcjwvQXV0aG9yPjxZZWFyPjIwMTU8L1llYXI+PFJl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</w:fldData>
        </w:fldChar>
      </w:r>
      <w:r w:rsidR="007D65EC">
        <w:rPr>
          <w:rFonts w:ascii="Times" w:eastAsia="ＭＳ 明朝" w:hAnsi="Times" w:cs="Times New Roman"/>
          <w:color w:val="000000"/>
          <w:lang w:val="en-US" w:eastAsia="en-US"/>
        </w:rPr>
        <w:instrText xml:space="preserve"> ADDIN EN.CITE.DATA </w:instrText>
      </w:r>
      <w:r w:rsidR="007D65EC">
        <w:rPr>
          <w:rFonts w:ascii="Times" w:eastAsia="ＭＳ 明朝" w:hAnsi="Times" w:cs="Times New Roman"/>
          <w:color w:val="000000"/>
          <w:lang w:val="en-US" w:eastAsia="en-US"/>
        </w:rPr>
      </w:r>
      <w:r w:rsidR="007D65EC">
        <w:rPr>
          <w:rFonts w:ascii="Times" w:eastAsia="ＭＳ 明朝" w:hAnsi="Times" w:cs="Times New Roman"/>
          <w:color w:val="000000"/>
          <w:lang w:val="en-US" w:eastAsia="en-US"/>
        </w:rPr>
        <w:fldChar w:fldCharType="end"/>
      </w:r>
      <w:r w:rsidR="007D65EC">
        <w:rPr>
          <w:rFonts w:ascii="Times" w:eastAsia="ＭＳ 明朝" w:hAnsi="Times" w:cs="Times New Roman"/>
          <w:color w:val="000000"/>
          <w:lang w:val="en-US" w:eastAsia="en-US"/>
        </w:rPr>
      </w:r>
      <w:r w:rsidR="007D65EC">
        <w:rPr>
          <w:rFonts w:ascii="Times" w:eastAsia="ＭＳ 明朝" w:hAnsi="Times" w:cs="Times New Roman"/>
          <w:color w:val="000000"/>
          <w:lang w:val="en-US" w:eastAsia="en-US"/>
        </w:rPr>
        <w:fldChar w:fldCharType="separate"/>
      </w:r>
      <w:r w:rsidR="007D65EC">
        <w:rPr>
          <w:rFonts w:ascii="Times" w:eastAsia="ＭＳ 明朝" w:hAnsi="Times" w:cs="Times New Roman"/>
          <w:noProof/>
          <w:color w:val="000000"/>
          <w:lang w:val="en-US" w:eastAsia="en-US"/>
        </w:rPr>
        <w:t>(Blair et al., 2015; Meek et al., 2015)</w:t>
      </w:r>
      <w:r w:rsidR="007D65EC">
        <w:rPr>
          <w:rFonts w:ascii="Times" w:eastAsia="ＭＳ 明朝" w:hAnsi="Times" w:cs="Times New Roman"/>
          <w:color w:val="000000"/>
          <w:lang w:val="en-US" w:eastAsia="en-US"/>
        </w:rPr>
        <w:fldChar w:fldCharType="end"/>
      </w:r>
      <w:r w:rsidR="007D65EC">
        <w:rPr>
          <w:rFonts w:ascii="Times" w:eastAsia="ＭＳ 明朝" w:hAnsi="Times" w:cs="Times New Roman"/>
          <w:color w:val="000000"/>
          <w:lang w:val="en-US" w:eastAsia="en-US"/>
        </w:rPr>
        <w:t xml:space="preserve">. </w:t>
      </w:r>
      <w:r w:rsidRPr="00CE6A0B">
        <w:rPr>
          <w:rFonts w:ascii="Times" w:eastAsia="ＭＳ 明朝" w:hAnsi="Times" w:cs="Times New Roman"/>
          <w:color w:val="000000"/>
          <w:lang w:val="en-US" w:eastAsia="en-US"/>
        </w:rPr>
        <w:t xml:space="preserve">Antibiotics can either be derived from natural sources, as is the case for penicillin or streptomycin, or be synthetic, as is the case for sulfonamides and trimethoprim (Davies and Davies, 2010). </w:t>
      </w:r>
    </w:p>
    <w:p w14:paraId="29E78DB8" w14:textId="77777777" w:rsidR="00DB0B8C" w:rsidRDefault="00DB0B8C" w:rsidP="00CE6A0B">
      <w:pPr>
        <w:spacing w:after="0" w:line="360" w:lineRule="auto"/>
        <w:jc w:val="both"/>
        <w:rPr>
          <w:rFonts w:ascii="Times" w:eastAsia="ＭＳ 明朝" w:hAnsi="Times" w:cs="Times New Roman"/>
          <w:color w:val="000000"/>
          <w:lang w:val="en-US" w:eastAsia="en-US"/>
        </w:rPr>
      </w:pPr>
    </w:p>
    <w:p w14:paraId="3334A7B5" w14:textId="77777777" w:rsidR="00DB0B8C" w:rsidRDefault="00DB0B8C" w:rsidP="00CE6A0B">
      <w:pPr>
        <w:spacing w:after="0" w:line="360" w:lineRule="auto"/>
        <w:jc w:val="both"/>
        <w:rPr>
          <w:rFonts w:ascii="Times" w:eastAsia="ＭＳ 明朝" w:hAnsi="Times" w:cs="Times New Roman"/>
          <w:color w:val="000000"/>
          <w:lang w:val="en-US" w:eastAsia="en-US"/>
        </w:rPr>
      </w:pPr>
    </w:p>
    <w:p w14:paraId="4BF32E4E" w14:textId="77777777" w:rsidR="00DB0B8C" w:rsidRPr="009540B0" w:rsidRDefault="00DB0B8C" w:rsidP="00DB0B8C">
      <w:pPr>
        <w:rPr>
          <w:rFonts w:ascii="Times" w:hAnsi="Times"/>
          <w:noProof/>
        </w:rPr>
      </w:pPr>
    </w:p>
    <w:tbl>
      <w:tblPr>
        <w:tblStyle w:val="TableGrid"/>
        <w:tblpPr w:leftFromText="180" w:rightFromText="180" w:vertAnchor="page" w:horzAnchor="page" w:tblpX="2377" w:tblpY="180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8"/>
      </w:tblGrid>
      <w:tr w:rsidR="00DB0B8C" w14:paraId="281EC07D" w14:textId="77777777" w:rsidTr="00DB0B8C">
        <w:trPr>
          <w:cantSplit/>
          <w:trHeight w:val="12272"/>
        </w:trPr>
        <w:tc>
          <w:tcPr>
            <w:tcW w:w="778" w:type="dxa"/>
            <w:textDirection w:val="btLr"/>
          </w:tcPr>
          <w:p w14:paraId="4B443DED" w14:textId="77777777" w:rsidR="00DB0B8C" w:rsidRPr="005A4E6E" w:rsidRDefault="00DB0B8C" w:rsidP="00DB0B8C">
            <w:pPr>
              <w:ind w:left="113" w:right="113"/>
              <w:jc w:val="center"/>
              <w:rPr>
                <w:rFonts w:ascii="Times" w:hAnsi="Times"/>
                <w:b/>
              </w:rPr>
            </w:pPr>
            <w:r w:rsidRPr="005A4E6E">
              <w:rPr>
                <w:rFonts w:ascii="Times" w:hAnsi="Times"/>
                <w:b/>
              </w:rPr>
              <w:t>Fig.1.1. Key dates and important landmarks in the history of antibiotics and metal compounds in medicine</w:t>
            </w:r>
          </w:p>
          <w:p w14:paraId="140893E7" w14:textId="77777777" w:rsidR="00DB0B8C" w:rsidRDefault="00DB0B8C" w:rsidP="00DB0B8C">
            <w:pPr>
              <w:ind w:left="113" w:right="113"/>
              <w:jc w:val="center"/>
              <w:rPr>
                <w:rFonts w:ascii="Times" w:hAnsi="Times"/>
              </w:rPr>
            </w:pPr>
            <w:r>
              <w:rPr>
                <w:rFonts w:ascii="Times" w:hAnsi="Times"/>
              </w:rPr>
              <w:t>(</w:t>
            </w:r>
            <w:proofErr w:type="gramStart"/>
            <w:r w:rsidRPr="005A4E6E">
              <w:rPr>
                <w:rFonts w:ascii="Times" w:hAnsi="Times"/>
                <w:i/>
              </w:rPr>
              <w:t>continued</w:t>
            </w:r>
            <w:proofErr w:type="gramEnd"/>
            <w:r w:rsidRPr="005A4E6E">
              <w:rPr>
                <w:rFonts w:ascii="Times" w:hAnsi="Times"/>
                <w:i/>
              </w:rPr>
              <w:t xml:space="preserve"> on following page)</w:t>
            </w:r>
          </w:p>
        </w:tc>
      </w:tr>
    </w:tbl>
    <w:p w14:paraId="3ECB3E65" w14:textId="77777777" w:rsidR="00DB0B8C" w:rsidRDefault="00DB0B8C">
      <w:pPr>
        <w:rPr>
          <w:rFonts w:ascii="Times" w:hAnsi="Times"/>
        </w:rPr>
      </w:pPr>
      <w:r>
        <w:rPr>
          <w:rFonts w:ascii="Times" w:hAnsi="Times"/>
          <w:noProof/>
          <w:lang w:val="en-US" w:eastAsia="en-US"/>
        </w:rPr>
        <w:drawing>
          <wp:anchor distT="0" distB="0" distL="114300" distR="114300" simplePos="0" relativeHeight="251660288" behindDoc="0" locked="0" layoutInCell="1" allowOverlap="1" wp14:anchorId="1486309A" wp14:editId="7B0347E7">
            <wp:simplePos x="0" y="0"/>
            <wp:positionH relativeFrom="column">
              <wp:posOffset>-1189355</wp:posOffset>
            </wp:positionH>
            <wp:positionV relativeFrom="paragraph">
              <wp:posOffset>1424305</wp:posOffset>
            </wp:positionV>
            <wp:extent cx="7099300" cy="4970780"/>
            <wp:effectExtent l="0" t="2540" r="10160" b="1016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imelines.png"/>
                    <pic:cNvPicPr/>
                  </pic:nvPicPr>
                  <pic:blipFill>
                    <a:blip r:embed="rId9">
                      <a:extLst>
                        <a:ext uri="{28A0092B-C50C-407E-A947-70E740481C1C}">
                          <a14:useLocalDpi xmlns:a14="http://schemas.microsoft.com/office/drawing/2010/main" val="0"/>
                        </a:ext>
                      </a:extLst>
                    </a:blip>
                    <a:stretch>
                      <a:fillRect/>
                    </a:stretch>
                  </pic:blipFill>
                  <pic:spPr>
                    <a:xfrm rot="16200000">
                      <a:off x="0" y="0"/>
                      <a:ext cx="7099300" cy="4970780"/>
                    </a:xfrm>
                    <a:prstGeom prst="rect">
                      <a:avLst/>
                    </a:prstGeom>
                  </pic:spPr>
                </pic:pic>
              </a:graphicData>
            </a:graphic>
            <wp14:sizeRelH relativeFrom="page">
              <wp14:pctWidth>0</wp14:pctWidth>
            </wp14:sizeRelH>
            <wp14:sizeRelV relativeFrom="page">
              <wp14:pctHeight>0</wp14:pctHeight>
            </wp14:sizeRelV>
          </wp:anchor>
        </w:drawing>
      </w:r>
    </w:p>
    <w:p w14:paraId="1625915E" w14:textId="77777777" w:rsidR="00DB0B8C" w:rsidRPr="00C04746" w:rsidRDefault="00DB0B8C" w:rsidP="00DB0B8C">
      <w:pPr>
        <w:rPr>
          <w:rFonts w:ascii="Times" w:hAnsi="Times"/>
        </w:rPr>
      </w:pPr>
    </w:p>
    <w:p w14:paraId="3A469379" w14:textId="77777777" w:rsidR="00DB0B8C" w:rsidRPr="00C04746" w:rsidRDefault="00DB0B8C" w:rsidP="00DB0B8C">
      <w:pPr>
        <w:rPr>
          <w:rFonts w:ascii="Times" w:hAnsi="Times"/>
        </w:rPr>
      </w:pPr>
    </w:p>
    <w:p w14:paraId="40945802" w14:textId="77777777" w:rsidR="00DB0B8C" w:rsidRPr="00C04746" w:rsidRDefault="00DB0B8C" w:rsidP="00DB0B8C">
      <w:pPr>
        <w:rPr>
          <w:rFonts w:ascii="Times" w:hAnsi="Times"/>
        </w:rPr>
      </w:pPr>
    </w:p>
    <w:p w14:paraId="16011068" w14:textId="77777777" w:rsidR="00DB0B8C" w:rsidRPr="00C04746" w:rsidRDefault="00DB0B8C" w:rsidP="00DB0B8C">
      <w:pPr>
        <w:rPr>
          <w:rFonts w:ascii="Times" w:hAnsi="Times"/>
        </w:rPr>
      </w:pPr>
    </w:p>
    <w:p w14:paraId="41DF2ACA" w14:textId="77777777" w:rsidR="00DB0B8C" w:rsidRPr="00C04746" w:rsidRDefault="00DB0B8C" w:rsidP="00DB0B8C">
      <w:pPr>
        <w:rPr>
          <w:rFonts w:ascii="Times" w:hAnsi="Times"/>
        </w:rPr>
      </w:pPr>
    </w:p>
    <w:p w14:paraId="29796C63" w14:textId="77777777" w:rsidR="00DB0B8C" w:rsidRPr="00C04746" w:rsidRDefault="00DB0B8C" w:rsidP="00DB0B8C">
      <w:pPr>
        <w:rPr>
          <w:rFonts w:ascii="Times" w:hAnsi="Times"/>
        </w:rPr>
      </w:pPr>
    </w:p>
    <w:p w14:paraId="323FE61C" w14:textId="77777777" w:rsidR="00DB0B8C" w:rsidRPr="00C04746" w:rsidRDefault="00DB0B8C" w:rsidP="00DB0B8C">
      <w:pPr>
        <w:rPr>
          <w:rFonts w:ascii="Times" w:hAnsi="Times"/>
        </w:rPr>
      </w:pPr>
    </w:p>
    <w:p w14:paraId="586B9956" w14:textId="77777777" w:rsidR="00DB0B8C" w:rsidRPr="00C04746" w:rsidRDefault="00DB0B8C" w:rsidP="00DB0B8C">
      <w:pPr>
        <w:rPr>
          <w:rFonts w:ascii="Times" w:hAnsi="Times"/>
        </w:rPr>
      </w:pPr>
    </w:p>
    <w:p w14:paraId="32E657ED" w14:textId="77777777" w:rsidR="00DB0B8C" w:rsidRPr="00C04746" w:rsidRDefault="00DB0B8C" w:rsidP="00DB0B8C">
      <w:pPr>
        <w:rPr>
          <w:rFonts w:ascii="Times" w:hAnsi="Times"/>
        </w:rPr>
      </w:pPr>
    </w:p>
    <w:p w14:paraId="49C7F737" w14:textId="77777777" w:rsidR="00DB0B8C" w:rsidRPr="00C04746" w:rsidRDefault="00DB0B8C" w:rsidP="00DB0B8C">
      <w:pPr>
        <w:rPr>
          <w:rFonts w:ascii="Times" w:hAnsi="Times"/>
        </w:rPr>
      </w:pPr>
    </w:p>
    <w:p w14:paraId="1763C3D6" w14:textId="77777777" w:rsidR="00DB0B8C" w:rsidRPr="00C04746" w:rsidRDefault="00DB0B8C" w:rsidP="00DB0B8C">
      <w:pPr>
        <w:rPr>
          <w:rFonts w:ascii="Times" w:hAnsi="Times"/>
        </w:rPr>
      </w:pPr>
    </w:p>
    <w:p w14:paraId="695CADD3" w14:textId="77777777" w:rsidR="00DB0B8C" w:rsidRPr="00C04746" w:rsidRDefault="00DB0B8C" w:rsidP="00DB0B8C">
      <w:pPr>
        <w:rPr>
          <w:rFonts w:ascii="Times" w:hAnsi="Times"/>
        </w:rPr>
      </w:pPr>
    </w:p>
    <w:p w14:paraId="238563A0" w14:textId="77777777" w:rsidR="00DB0B8C" w:rsidRPr="00C04746" w:rsidRDefault="00DB0B8C" w:rsidP="00DB0B8C">
      <w:pPr>
        <w:rPr>
          <w:rFonts w:ascii="Times" w:hAnsi="Times"/>
        </w:rPr>
      </w:pPr>
    </w:p>
    <w:p w14:paraId="4F4BC126" w14:textId="77777777" w:rsidR="00DB0B8C" w:rsidRPr="00C04746" w:rsidRDefault="00DB0B8C" w:rsidP="00DB0B8C">
      <w:pPr>
        <w:rPr>
          <w:rFonts w:ascii="Times" w:hAnsi="Times"/>
        </w:rPr>
      </w:pPr>
    </w:p>
    <w:p w14:paraId="283DA859" w14:textId="77777777" w:rsidR="00DB0B8C" w:rsidRPr="00C04746" w:rsidRDefault="00DB0B8C" w:rsidP="00DB0B8C">
      <w:pPr>
        <w:rPr>
          <w:rFonts w:ascii="Times" w:hAnsi="Times"/>
        </w:rPr>
      </w:pPr>
    </w:p>
    <w:p w14:paraId="60701421" w14:textId="77777777" w:rsidR="00DB0B8C" w:rsidRPr="00C04746" w:rsidRDefault="00DB0B8C" w:rsidP="00DB0B8C">
      <w:pPr>
        <w:rPr>
          <w:rFonts w:ascii="Times" w:hAnsi="Times"/>
        </w:rPr>
      </w:pPr>
    </w:p>
    <w:p w14:paraId="46C11FDD" w14:textId="77777777" w:rsidR="00DB0B8C" w:rsidRPr="00C04746" w:rsidRDefault="00DB0B8C" w:rsidP="00DB0B8C">
      <w:pPr>
        <w:rPr>
          <w:rFonts w:ascii="Times" w:hAnsi="Times"/>
        </w:rPr>
      </w:pPr>
    </w:p>
    <w:p w14:paraId="79F02E02" w14:textId="77777777" w:rsidR="00DB0B8C" w:rsidRPr="00C04746" w:rsidRDefault="00DB0B8C" w:rsidP="00DB0B8C">
      <w:pPr>
        <w:rPr>
          <w:rFonts w:ascii="Times" w:hAnsi="Times"/>
        </w:rPr>
      </w:pPr>
    </w:p>
    <w:p w14:paraId="0E2202EF" w14:textId="77777777" w:rsidR="00DB0B8C" w:rsidRPr="00C04746" w:rsidRDefault="00DB0B8C" w:rsidP="00DB0B8C">
      <w:pPr>
        <w:rPr>
          <w:rFonts w:ascii="Times" w:hAnsi="Times"/>
        </w:rPr>
      </w:pPr>
    </w:p>
    <w:p w14:paraId="49D73635" w14:textId="77777777" w:rsidR="00DB0B8C" w:rsidRPr="00C04746" w:rsidRDefault="00DB0B8C" w:rsidP="00DB0B8C">
      <w:pPr>
        <w:rPr>
          <w:rFonts w:ascii="Times" w:hAnsi="Times"/>
        </w:rPr>
      </w:pPr>
    </w:p>
    <w:p w14:paraId="60476F9C" w14:textId="77777777" w:rsidR="00DB0B8C" w:rsidRPr="00C04746" w:rsidRDefault="00DB0B8C" w:rsidP="00DB0B8C">
      <w:pPr>
        <w:rPr>
          <w:rFonts w:ascii="Times" w:hAnsi="Times"/>
        </w:rPr>
      </w:pPr>
    </w:p>
    <w:p w14:paraId="2F91A424" w14:textId="77777777" w:rsidR="00DB0B8C" w:rsidRPr="00C04746" w:rsidRDefault="00DB0B8C" w:rsidP="00DB0B8C">
      <w:pPr>
        <w:rPr>
          <w:rFonts w:ascii="Times" w:hAnsi="Times"/>
        </w:rPr>
      </w:pPr>
    </w:p>
    <w:p w14:paraId="0152C536" w14:textId="77777777" w:rsidR="00DB0B8C" w:rsidRPr="00C04746" w:rsidRDefault="00DB0B8C" w:rsidP="00DB0B8C">
      <w:pPr>
        <w:rPr>
          <w:rFonts w:ascii="Times" w:hAnsi="Times"/>
        </w:rPr>
      </w:pPr>
    </w:p>
    <w:p w14:paraId="48806A0D" w14:textId="77777777" w:rsidR="00DB0B8C" w:rsidRPr="00C04746" w:rsidRDefault="00DB0B8C" w:rsidP="00DB0B8C">
      <w:pPr>
        <w:rPr>
          <w:rFonts w:ascii="Times" w:hAnsi="Times"/>
        </w:rPr>
      </w:pPr>
    </w:p>
    <w:p w14:paraId="526C74B4" w14:textId="77777777" w:rsidR="00DB0B8C" w:rsidRDefault="00DB0B8C">
      <w:pPr>
        <w:rPr>
          <w:rFonts w:ascii="Times" w:hAnsi="Times"/>
        </w:rPr>
      </w:pPr>
      <w:r>
        <w:rPr>
          <w:rFonts w:ascii="Times" w:hAnsi="Times"/>
        </w:rPr>
        <w:br w:type="page"/>
      </w:r>
    </w:p>
    <w:tbl>
      <w:tblPr>
        <w:tblStyle w:val="TableGrid"/>
        <w:tblpPr w:leftFromText="180" w:rightFromText="180" w:vertAnchor="page" w:horzAnchor="page" w:tblpX="2377" w:tblpY="1801"/>
        <w:tblW w:w="8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0"/>
      </w:tblGrid>
      <w:tr w:rsidR="00DB0B8C" w14:paraId="0E8326A4" w14:textId="77777777" w:rsidTr="00DB0B8C">
        <w:trPr>
          <w:cantSplit/>
          <w:trHeight w:val="13330"/>
        </w:trPr>
        <w:tc>
          <w:tcPr>
            <w:tcW w:w="8640" w:type="dxa"/>
            <w:textDirection w:val="btLr"/>
          </w:tcPr>
          <w:p w14:paraId="25C5F37C" w14:textId="77777777" w:rsidR="00DB0B8C" w:rsidRPr="00842E80" w:rsidRDefault="00DB0B8C" w:rsidP="00DB0B8C">
            <w:pPr>
              <w:rPr>
                <w:rFonts w:ascii="Times" w:hAnsi="Times"/>
                <w:b/>
                <w:sz w:val="20"/>
              </w:rPr>
            </w:pPr>
            <w:r w:rsidRPr="00695C22">
              <w:rPr>
                <w:rFonts w:ascii="Times" w:hAnsi="Times"/>
                <w:b/>
                <w:sz w:val="20"/>
              </w:rPr>
              <w:lastRenderedPageBreak/>
              <w:t>Fig. 1.1. Key dates and important landmarks in the history of antibiotics and metal compounds in medicine</w:t>
            </w:r>
          </w:p>
          <w:p w14:paraId="361AAA93" w14:textId="70C0E33A" w:rsidR="00DB0B8C" w:rsidRPr="00695C22" w:rsidRDefault="00DB0B8C" w:rsidP="00DB0B8C">
            <w:pPr>
              <w:spacing w:line="276" w:lineRule="auto"/>
              <w:rPr>
                <w:rFonts w:ascii="Times" w:hAnsi="Times"/>
                <w:sz w:val="20"/>
              </w:rPr>
            </w:pPr>
            <w:r w:rsidRPr="00695C22">
              <w:rPr>
                <w:rFonts w:ascii="Times" w:hAnsi="Times"/>
                <w:sz w:val="20"/>
                <w:u w:val="single"/>
              </w:rPr>
              <w:t>The Eras of Antibiotics</w:t>
            </w:r>
            <w:r>
              <w:rPr>
                <w:rFonts w:ascii="Times" w:hAnsi="Times"/>
                <w:sz w:val="20"/>
              </w:rPr>
              <w:t>: From left-to-right,</w:t>
            </w:r>
            <w:r w:rsidRPr="00695C22">
              <w:rPr>
                <w:rFonts w:ascii="Times" w:hAnsi="Times"/>
                <w:sz w:val="20"/>
              </w:rPr>
              <w:t xml:space="preserve"> Pre-1928, the ‘PRE-ANTIBIOTIC ERA’, before the discovery of antibiotics. The serendipitous discovery of penicillin by Alexander Fleming in 1928 marked the beginning of the ‘GOLDEN AGE OF ANTIBIOTIC DISCOVERY’, the period in which </w:t>
            </w:r>
            <w:r w:rsidR="00726123">
              <w:rPr>
                <w:rFonts w:ascii="Times" w:hAnsi="Times"/>
                <w:sz w:val="20"/>
              </w:rPr>
              <w:t xml:space="preserve">most </w:t>
            </w:r>
            <w:r w:rsidRPr="00695C22">
              <w:rPr>
                <w:rFonts w:ascii="Times" w:hAnsi="Times"/>
                <w:sz w:val="20"/>
              </w:rPr>
              <w:t>antibiotics used in the clinic today were discovered. Post-1986 to 2015: the ‘ANTIBIOTIC DISCOVERY VOID’ where no new classes of antibiotic were found until the discovery of Teixobactin by Lewis and co-wo</w:t>
            </w:r>
            <w:r w:rsidR="007D65EC">
              <w:rPr>
                <w:rFonts w:ascii="Times" w:hAnsi="Times"/>
                <w:sz w:val="20"/>
              </w:rPr>
              <w:t xml:space="preserve">rkers in </w:t>
            </w:r>
            <w:proofErr w:type="gramStart"/>
            <w:r w:rsidR="007D65EC">
              <w:rPr>
                <w:rFonts w:ascii="Times" w:hAnsi="Times"/>
                <w:sz w:val="20"/>
              </w:rPr>
              <w:t xml:space="preserve">2015  </w:t>
            </w:r>
            <w:proofErr w:type="gramEnd"/>
            <w:r w:rsidR="007D65EC">
              <w:rPr>
                <w:rFonts w:ascii="Times" w:hAnsi="Times"/>
                <w:sz w:val="20"/>
              </w:rPr>
              <w:fldChar w:fldCharType="begin">
                <w:fldData xml:space="preserve">PEVuZE5vdGU+PENpdGU+PEF1dGhvcj5MaW5nPC9BdXRob3I+PFllYXI+MjAxNTwvWWVhcj48UmVj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=
</w:fldData>
              </w:fldChar>
            </w:r>
            <w:r w:rsidR="007D65EC">
              <w:rPr>
                <w:rFonts w:ascii="Times" w:hAnsi="Times"/>
                <w:sz w:val="20"/>
              </w:rPr>
              <w:instrText xml:space="preserve"> ADDIN EN.CITE </w:instrText>
            </w:r>
            <w:r w:rsidR="007D65EC">
              <w:rPr>
                <w:rFonts w:ascii="Times" w:hAnsi="Times"/>
                <w:sz w:val="20"/>
              </w:rPr>
              <w:fldChar w:fldCharType="begin">
                <w:fldData xml:space="preserve">PEVuZE5vdGU+PENpdGU+PEF1dGhvcj5MaW5nPC9BdXRob3I+PFllYXI+MjAxNTwvWWVhcj48UmVj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=
</w:fldData>
              </w:fldChar>
            </w:r>
            <w:r w:rsidR="007D65EC">
              <w:rPr>
                <w:rFonts w:ascii="Times" w:hAnsi="Times"/>
                <w:sz w:val="20"/>
              </w:rPr>
              <w:instrText xml:space="preserve"> ADDIN EN.CITE.DATA  </w:instrText>
            </w:r>
            <w:r w:rsidR="007D65EC">
              <w:rPr>
                <w:rFonts w:ascii="Times" w:hAnsi="Times"/>
                <w:sz w:val="20"/>
              </w:rPr>
            </w:r>
            <w:r w:rsidR="007D65EC">
              <w:rPr>
                <w:rFonts w:ascii="Times" w:hAnsi="Times"/>
                <w:sz w:val="20"/>
              </w:rPr>
              <w:fldChar w:fldCharType="end"/>
            </w:r>
            <w:r w:rsidR="007D65EC">
              <w:rPr>
                <w:rFonts w:ascii="Times" w:hAnsi="Times"/>
                <w:sz w:val="20"/>
              </w:rPr>
            </w:r>
            <w:r w:rsidR="007D65EC">
              <w:rPr>
                <w:rFonts w:ascii="Times" w:hAnsi="Times"/>
                <w:sz w:val="20"/>
              </w:rPr>
              <w:fldChar w:fldCharType="separate"/>
            </w:r>
            <w:r w:rsidR="007D65EC">
              <w:rPr>
                <w:rFonts w:ascii="Times" w:hAnsi="Times"/>
                <w:noProof/>
                <w:sz w:val="20"/>
              </w:rPr>
              <w:t>(Ling et al., 2015)</w:t>
            </w:r>
            <w:r w:rsidR="007D65EC">
              <w:rPr>
                <w:rFonts w:ascii="Times" w:hAnsi="Times"/>
                <w:sz w:val="20"/>
              </w:rPr>
              <w:fldChar w:fldCharType="end"/>
            </w:r>
            <w:r w:rsidRPr="00695C22">
              <w:rPr>
                <w:rFonts w:ascii="Times" w:hAnsi="Times"/>
                <w:sz w:val="20"/>
              </w:rPr>
              <w:t>. Some commentators speculate that we are currently in, or fast approaching, a ‘POST-ANTIBIOTIC ERA’ (Alanis, 2005).</w:t>
            </w:r>
          </w:p>
          <w:p w14:paraId="380E8AAA" w14:textId="7270003D" w:rsidR="00DB0B8C" w:rsidRPr="00695C22" w:rsidRDefault="00DB0B8C" w:rsidP="00DB0B8C">
            <w:pPr>
              <w:spacing w:line="276" w:lineRule="auto"/>
              <w:rPr>
                <w:rFonts w:ascii="Times" w:hAnsi="Times"/>
                <w:sz w:val="20"/>
              </w:rPr>
            </w:pPr>
            <w:r w:rsidRPr="00695C22">
              <w:rPr>
                <w:rFonts w:ascii="Times" w:hAnsi="Times"/>
                <w:sz w:val="20"/>
                <w:u w:val="single"/>
              </w:rPr>
              <w:t>Dates of discovery, clinical application and resistance of antibiotics.</w:t>
            </w:r>
            <w:r w:rsidRPr="00695C22">
              <w:rPr>
                <w:rFonts w:ascii="Times" w:hAnsi="Times"/>
                <w:sz w:val="20"/>
              </w:rPr>
              <w:t xml:space="preserve"> The dates of discovery of key classes of antibiotics are shown in yellow, dates of their first clinical applications are shown in green and the dates of first reports of bacterial resistance are shown in blue. The first clinical application of penicillin is w</w:t>
            </w:r>
            <w:r w:rsidR="007D65EC">
              <w:rPr>
                <w:rFonts w:ascii="Times" w:hAnsi="Times"/>
                <w:sz w:val="20"/>
              </w:rPr>
              <w:t xml:space="preserve">idely reported to be 1936 </w:t>
            </w:r>
            <w:r w:rsidR="007D65EC">
              <w:rPr>
                <w:rFonts w:ascii="Times" w:hAnsi="Times"/>
                <w:sz w:val="20"/>
              </w:rPr>
              <w:fldChar w:fldCharType="begin"/>
            </w:r>
            <w:r w:rsidR="007D65EC">
              <w:rPr>
                <w:rFonts w:ascii="Times" w:hAnsi="Times"/>
                <w:sz w:val="20"/>
              </w:rPr>
              <w:instrText xml:space="preserve"> ADDIN EN.CITE &lt;EndNote&gt;&lt;Cite&gt;&lt;Author&gt;Lewis&lt;/Author&gt;&lt;Year&gt;2013&lt;/Year&gt;&lt;RecNum&gt;24313&lt;/RecNum&gt;&lt;DisplayText&gt;(Lewis, 2013)&lt;/DisplayText&gt;&lt;record&gt;&lt;rec-number&gt;24313&lt;/rec-number&gt;&lt;foreign-keys&gt;&lt;key app="EN" db-id="9vepexrt0wp5tzeea50x9rrk9w5ppxww5sz9" timestamp="1494446360"&gt;24313&lt;/key&gt;&lt;/foreign-keys&gt;&lt;ref-type name="Journal Article"&gt;17&lt;/ref-type&gt;&lt;contributors&gt;&lt;authors&gt;&lt;author&gt;Lewis, K.&lt;/author&gt;&lt;/authors&gt;&lt;/contributors&gt;&lt;auth-address&gt;Department of Biology and Antimicrobial Discovery Center, Northeastern University, Boston, Massachusetts 02115, USA. k.lewis@neu.edu&lt;/auth-address&gt;&lt;titles&gt;&lt;title&gt;Platforms for antibiotic discovery&lt;/title&gt;&lt;secondary-title&gt;Nat Rev Drug Discov&lt;/secondary-title&gt;&lt;alt-title&gt;Nature reviews. Drug discovery&lt;/alt-title&gt;&lt;/titles&gt;&lt;periodical&gt;&lt;full-title&gt;Nature Reviews Drug Discovery&lt;/full-title&gt;&lt;abbr-1&gt;Nat. Rev. Drug Discov.&lt;/abbr-1&gt;&lt;abbr-2&gt;Nat Rev Drug Discov&lt;/abbr-2&gt;&lt;/periodical&gt;&lt;pages&gt;371-87&lt;/pages&gt;&lt;volume&gt;12&lt;/volume&gt;&lt;number&gt;5&lt;/number&gt;&lt;edition&gt;2013/05/01&lt;/edition&gt;&lt;keywords&gt;&lt;keyword&gt;Anti-Bacterial Agents/adverse effects/*pharmacology/therapeutic use&lt;/keyword&gt;&lt;keyword&gt;Bacteria/drug effects&lt;/keyword&gt;&lt;keyword&gt;Clinical Trials as Topic&lt;/keyword&gt;&lt;keyword&gt;Drug Discovery/economics/*trends&lt;/keyword&gt;&lt;keyword&gt;Drug Resistance, Bacterial/genetics&lt;/keyword&gt;&lt;keyword&gt;High-Throughput Screening Assays&lt;/keyword&gt;&lt;keyword&gt;Humans&lt;/keyword&gt;&lt;keyword&gt;Prodrugs&lt;/keyword&gt;&lt;keyword&gt;Species Specificity&lt;/keyword&gt;&lt;/keywords&gt;&lt;dates&gt;&lt;year&gt;2013&lt;/year&gt;&lt;pub-dates&gt;&lt;date&gt;May&lt;/date&gt;&lt;/pub-dates&gt;&lt;/dates&gt;&lt;isbn&gt;1474-1776&lt;/isbn&gt;&lt;accession-num&gt;23629505&lt;/accession-num&gt;&lt;urls&gt;&lt;/urls&gt;&lt;electronic-resource-num&gt;10.1038/nrd3975&lt;/electronic-resource-num&gt;&lt;remote-database-provider&gt;NLM&lt;/remote-database-provider&gt;&lt;language&gt;eng&lt;/language&gt;&lt;/record&gt;&lt;/Cite&gt;&lt;/EndNote&gt;</w:instrText>
            </w:r>
            <w:r w:rsidR="007D65EC">
              <w:rPr>
                <w:rFonts w:ascii="Times" w:hAnsi="Times"/>
                <w:sz w:val="20"/>
              </w:rPr>
              <w:fldChar w:fldCharType="separate"/>
            </w:r>
            <w:r w:rsidR="007D65EC">
              <w:rPr>
                <w:rFonts w:ascii="Times" w:hAnsi="Times"/>
                <w:noProof/>
                <w:sz w:val="20"/>
              </w:rPr>
              <w:t>(Lewis, 2013)</w:t>
            </w:r>
            <w:r w:rsidR="007D65EC">
              <w:rPr>
                <w:rFonts w:ascii="Times" w:hAnsi="Times"/>
                <w:sz w:val="20"/>
              </w:rPr>
              <w:fldChar w:fldCharType="end"/>
            </w:r>
            <w:r w:rsidRPr="00695C22">
              <w:rPr>
                <w:rFonts w:ascii="Times" w:hAnsi="Times"/>
                <w:sz w:val="20"/>
              </w:rPr>
              <w:t>, but there is evidence to suggest that Dr Cecil Paine, a pathologist working at Sheffield Royal Infirmary, used penicillin in the treatment of gonococci infections in infants between 1930-1931</w:t>
            </w:r>
            <w:r w:rsidR="007D65EC">
              <w:rPr>
                <w:rFonts w:ascii="Times" w:hAnsi="Times"/>
                <w:sz w:val="20"/>
              </w:rPr>
              <w:fldChar w:fldCharType="begin"/>
            </w:r>
            <w:r w:rsidR="007D65EC">
              <w:rPr>
                <w:rFonts w:ascii="Times" w:hAnsi="Times"/>
                <w:sz w:val="20"/>
              </w:rPr>
              <w:instrText xml:space="preserve"> ADDIN EN.CITE &lt;EndNote&gt;&lt;Cite&gt;&lt;Author&gt;Wainwright&lt;/Author&gt;&lt;Year&gt;1986&lt;/Year&gt;&lt;RecNum&gt;24314&lt;/RecNum&gt;&lt;DisplayText&gt;(Wainwright and Swan, 1986)&lt;/DisplayText&gt;&lt;record&gt;&lt;rec-number&gt;24314&lt;/rec-number&gt;&lt;foreign-keys&gt;&lt;key app="EN" db-id="9vepexrt0wp5tzeea50x9rrk9w5ppxww5sz9" timestamp="1494446472"&gt;24314&lt;/key&gt;&lt;/foreign-keys&gt;&lt;ref-type name="Journal Article"&gt;17&lt;/ref-type&gt;&lt;contributors&gt;&lt;authors&gt;&lt;author&gt;Wainwright, M.&lt;/author&gt;&lt;author&gt;Swan, H. T.&lt;/author&gt;&lt;/authors&gt;&lt;/contributors&gt;&lt;titles&gt;&lt;title&gt;C.G. Paine and the earliest surviving clinical records of penicillin therapy&lt;/title&gt;&lt;secondary-title&gt;Med Hist&lt;/secondary-title&gt;&lt;alt-title&gt;Medical History&lt;/alt-title&gt;&lt;/titles&gt;&lt;periodical&gt;&lt;full-title&gt;Medical History&lt;/full-title&gt;&lt;abbr-1&gt;Med. Hist.&lt;/abbr-1&gt;&lt;abbr-2&gt;Med Hist&lt;/abbr-2&gt;&lt;/periodical&gt;&lt;alt-periodical&gt;&lt;full-title&gt;Medical History&lt;/full-title&gt;&lt;abbr-1&gt;Med. Hist.&lt;/abbr-1&gt;&lt;abbr-2&gt;Med Hist&lt;/abbr-2&gt;&lt;/alt-periodical&gt;&lt;pages&gt;42-56&lt;/pages&gt;&lt;volume&gt;30&lt;/volume&gt;&lt;number&gt;1&lt;/number&gt;&lt;dates&gt;&lt;year&gt;1986&lt;/year&gt;&lt;pub-dates&gt;&lt;date&gt;Jan&lt;/date&gt;&lt;/pub-dates&gt;&lt;/dates&gt;&lt;isbn&gt;0025-7273 (Print)&lt;/isbn&gt;&lt;accession-num&gt;3511336&lt;/accession-num&gt;&lt;urls&gt;&lt;/urls&gt;&lt;custom2&gt;PMC1139580&lt;/custom2&gt;&lt;language&gt;eng&lt;/language&gt;&lt;/record&gt;&lt;/Cite&gt;&lt;/EndNote&gt;</w:instrText>
            </w:r>
            <w:r w:rsidR="007D65EC">
              <w:rPr>
                <w:rFonts w:ascii="Times" w:hAnsi="Times"/>
                <w:sz w:val="20"/>
              </w:rPr>
              <w:fldChar w:fldCharType="separate"/>
            </w:r>
            <w:r w:rsidR="007D65EC">
              <w:rPr>
                <w:rFonts w:ascii="Times" w:hAnsi="Times"/>
                <w:noProof/>
                <w:sz w:val="20"/>
              </w:rPr>
              <w:t>(Wainwright and Swan, 1986)</w:t>
            </w:r>
            <w:r w:rsidR="007D65EC">
              <w:rPr>
                <w:rFonts w:ascii="Times" w:hAnsi="Times"/>
                <w:sz w:val="20"/>
              </w:rPr>
              <w:fldChar w:fldCharType="end"/>
            </w:r>
            <w:r w:rsidR="007D65EC">
              <w:rPr>
                <w:rFonts w:ascii="Times" w:hAnsi="Times"/>
                <w:sz w:val="20"/>
              </w:rPr>
              <w:t>.</w:t>
            </w:r>
          </w:p>
          <w:p w14:paraId="20EA7D9E" w14:textId="650E80FA" w:rsidR="00DB0B8C" w:rsidRPr="00695C22" w:rsidRDefault="00DB0B8C" w:rsidP="00DB0B8C">
            <w:pPr>
              <w:spacing w:line="276" w:lineRule="auto"/>
              <w:rPr>
                <w:rFonts w:ascii="Times" w:hAnsi="Times"/>
                <w:sz w:val="20"/>
              </w:rPr>
            </w:pPr>
            <w:r w:rsidRPr="00695C22">
              <w:rPr>
                <w:rFonts w:ascii="Times" w:hAnsi="Times"/>
                <w:sz w:val="20"/>
                <w:u w:val="single"/>
              </w:rPr>
              <w:t>Important landmarks in the history of antibiotics.</w:t>
            </w:r>
            <w:r w:rsidRPr="00695C22">
              <w:rPr>
                <w:rFonts w:ascii="Times" w:hAnsi="Times"/>
                <w:sz w:val="20"/>
              </w:rPr>
              <w:t xml:space="preserve"> Shown in purple. Soon after its discovery, penicillin was largely reserved for military use in World War II (WWII) (1939</w:t>
            </w:r>
            <w:r>
              <w:rPr>
                <w:rFonts w:ascii="Times" w:hAnsi="Times"/>
                <w:sz w:val="20"/>
              </w:rPr>
              <w:t xml:space="preserve"> </w:t>
            </w:r>
            <w:r w:rsidRPr="00695C22">
              <w:rPr>
                <w:rFonts w:ascii="Times" w:hAnsi="Times"/>
                <w:sz w:val="20"/>
              </w:rPr>
              <w:t>-</w:t>
            </w:r>
            <w:r>
              <w:rPr>
                <w:rFonts w:ascii="Times" w:hAnsi="Times"/>
                <w:sz w:val="20"/>
              </w:rPr>
              <w:t xml:space="preserve"> </w:t>
            </w:r>
            <w:r w:rsidRPr="00695C22">
              <w:rPr>
                <w:rFonts w:ascii="Times" w:hAnsi="Times"/>
                <w:sz w:val="20"/>
              </w:rPr>
              <w:t>1945). In</w:t>
            </w:r>
            <w:r w:rsidR="00726123">
              <w:rPr>
                <w:rFonts w:ascii="Times" w:hAnsi="Times"/>
                <w:sz w:val="20"/>
              </w:rPr>
              <w:t xml:space="preserve"> 1945, Alexander Fleming warned</w:t>
            </w:r>
            <w:r w:rsidRPr="00695C22">
              <w:rPr>
                <w:rFonts w:ascii="Times" w:hAnsi="Times"/>
                <w:sz w:val="20"/>
              </w:rPr>
              <w:t xml:space="preserve"> in his Nobel Lecture, that misuse or under-dosing of antibiotics would lead to the generation of resistant strains (</w:t>
            </w:r>
            <w:proofErr w:type="spellStart"/>
            <w:r w:rsidRPr="00695C22">
              <w:rPr>
                <w:rFonts w:ascii="Times" w:hAnsi="Times"/>
                <w:sz w:val="20"/>
              </w:rPr>
              <w:t>Braggington</w:t>
            </w:r>
            <w:proofErr w:type="spellEnd"/>
            <w:r w:rsidRPr="00695C22">
              <w:rPr>
                <w:rFonts w:ascii="Times" w:hAnsi="Times"/>
                <w:sz w:val="20"/>
              </w:rPr>
              <w:t xml:space="preserve"> and </w:t>
            </w:r>
            <w:proofErr w:type="spellStart"/>
            <w:r w:rsidRPr="00695C22">
              <w:rPr>
                <w:rFonts w:ascii="Times" w:hAnsi="Times"/>
                <w:sz w:val="20"/>
              </w:rPr>
              <w:t>Piddock</w:t>
            </w:r>
            <w:proofErr w:type="spellEnd"/>
            <w:r w:rsidRPr="00695C22">
              <w:rPr>
                <w:rFonts w:ascii="Times" w:hAnsi="Times"/>
                <w:sz w:val="20"/>
              </w:rPr>
              <w:t xml:space="preserve"> 2014). As a consequence of the thalidomide disaster, the US Food and Drug Administration (FDA) introduced the Kefauver-Harris Amendment (also known as the ‘Drug Efficacy Amendment’) in </w:t>
            </w:r>
            <w:proofErr w:type="gramStart"/>
            <w:r w:rsidRPr="00695C22">
              <w:rPr>
                <w:rFonts w:ascii="Times" w:hAnsi="Times"/>
                <w:sz w:val="20"/>
              </w:rPr>
              <w:t>1962,</w:t>
            </w:r>
            <w:proofErr w:type="gramEnd"/>
            <w:r w:rsidRPr="00695C22">
              <w:rPr>
                <w:rFonts w:ascii="Times" w:hAnsi="Times"/>
                <w:sz w:val="20"/>
              </w:rPr>
              <w:t xml:space="preserve"> this led to much stricter efficacy and safety criteria in the approval of new drugs, including antibiotics (Davies and Davies, 2010). In 1969, following concerns over the increasing use of antibiotics in livestock, the Swan Report recommended restrictions on the use of antibiotics in agriculture</w:t>
            </w:r>
            <w:r>
              <w:rPr>
                <w:rFonts w:ascii="Times" w:hAnsi="Times"/>
                <w:sz w:val="20"/>
              </w:rPr>
              <w:t xml:space="preserve"> (Antibiotic Action, 2017)</w:t>
            </w:r>
            <w:r w:rsidR="00726123">
              <w:rPr>
                <w:rFonts w:ascii="Times" w:hAnsi="Times"/>
                <w:sz w:val="20"/>
              </w:rPr>
              <w:t xml:space="preserve">. Over 35 years later </w:t>
            </w:r>
            <w:r w:rsidRPr="00695C22">
              <w:rPr>
                <w:rFonts w:ascii="Times" w:hAnsi="Times"/>
                <w:sz w:val="20"/>
              </w:rPr>
              <w:t>in 2006, the European Union (EU) banned the use of antibiotics as growth promoters in agriculture, although the practice is still</w:t>
            </w:r>
            <w:r w:rsidR="00726123">
              <w:rPr>
                <w:rFonts w:ascii="Times" w:hAnsi="Times"/>
                <w:sz w:val="20"/>
              </w:rPr>
              <w:t xml:space="preserve"> widespread in non-EU countries</w:t>
            </w:r>
            <w:r w:rsidRPr="00695C22">
              <w:rPr>
                <w:rFonts w:ascii="Times" w:hAnsi="Times"/>
                <w:sz w:val="20"/>
              </w:rPr>
              <w:t xml:space="preserve">. In 2011, the World Health Organisation (WHO) declared </w:t>
            </w:r>
            <w:r>
              <w:rPr>
                <w:rFonts w:ascii="Times" w:hAnsi="Times"/>
                <w:sz w:val="20"/>
              </w:rPr>
              <w:t>AMR</w:t>
            </w:r>
            <w:r w:rsidRPr="00695C22">
              <w:rPr>
                <w:rFonts w:ascii="Times" w:hAnsi="Times"/>
                <w:sz w:val="20"/>
              </w:rPr>
              <w:t xml:space="preserve"> the subject of its annual World Health Day. Dr Margaret Chan, WHO Director-General, stated: ‘</w:t>
            </w:r>
            <w:r w:rsidRPr="00695C22">
              <w:rPr>
                <w:rFonts w:ascii="Times" w:hAnsi="Times"/>
                <w:i/>
                <w:sz w:val="20"/>
              </w:rPr>
              <w:t>no action today, no cure tomorrow</w:t>
            </w:r>
            <w:r>
              <w:rPr>
                <w:rFonts w:ascii="Times" w:hAnsi="Times"/>
                <w:sz w:val="20"/>
              </w:rPr>
              <w:t>’ (Review on AMR, 2016a)</w:t>
            </w:r>
            <w:r w:rsidRPr="00695C22">
              <w:rPr>
                <w:rFonts w:ascii="Times" w:hAnsi="Times"/>
                <w:sz w:val="20"/>
              </w:rPr>
              <w:t>. In 2014, the ‘Review on AMR’ was commissioned by the then UK Prime Minister, David Cameron, to assess the global economic impact of AMR</w:t>
            </w:r>
            <w:r w:rsidR="00726123">
              <w:rPr>
                <w:rFonts w:ascii="Times" w:hAnsi="Times"/>
                <w:sz w:val="20"/>
              </w:rPr>
              <w:t xml:space="preserve"> </w:t>
            </w:r>
            <w:r>
              <w:rPr>
                <w:rFonts w:ascii="Times" w:hAnsi="Times"/>
                <w:sz w:val="20"/>
              </w:rPr>
              <w:t>(Review on AMR, 2016a)</w:t>
            </w:r>
            <w:r w:rsidRPr="00695C22">
              <w:rPr>
                <w:rFonts w:ascii="Times" w:hAnsi="Times"/>
                <w:sz w:val="20"/>
              </w:rPr>
              <w:t xml:space="preserve">. In January 2016, the Davos Declaration was launched – this was a declaration by the pharmaceutical industries to commit to reducing development of antibiotic resistance and increase investment in </w:t>
            </w:r>
            <w:r>
              <w:rPr>
                <w:rFonts w:ascii="Times" w:hAnsi="Times"/>
                <w:sz w:val="20"/>
              </w:rPr>
              <w:t>R&amp;D</w:t>
            </w:r>
            <w:r w:rsidRPr="00695C22">
              <w:rPr>
                <w:rFonts w:ascii="Times" w:hAnsi="Times"/>
                <w:sz w:val="20"/>
              </w:rPr>
              <w:t xml:space="preserve"> into new antibiotics</w:t>
            </w:r>
            <w:r w:rsidR="00726123">
              <w:rPr>
                <w:rFonts w:ascii="Times" w:hAnsi="Times"/>
                <w:sz w:val="20"/>
              </w:rPr>
              <w:t xml:space="preserve"> </w:t>
            </w:r>
            <w:r>
              <w:rPr>
                <w:rFonts w:ascii="Times" w:hAnsi="Times"/>
                <w:sz w:val="20"/>
                <w:vertAlign w:val="superscript"/>
              </w:rPr>
              <w:t xml:space="preserve"> </w:t>
            </w:r>
            <w:r>
              <w:rPr>
                <w:rFonts w:ascii="Times" w:hAnsi="Times"/>
                <w:sz w:val="20"/>
              </w:rPr>
              <w:t>(Review on AMR, 2016b)</w:t>
            </w:r>
            <w:r w:rsidRPr="00695C22">
              <w:rPr>
                <w:rFonts w:ascii="Times" w:hAnsi="Times"/>
                <w:sz w:val="20"/>
              </w:rPr>
              <w:t xml:space="preserve">. In May 2016, </w:t>
            </w:r>
            <w:r>
              <w:rPr>
                <w:rFonts w:ascii="Times" w:hAnsi="Times"/>
                <w:sz w:val="20"/>
              </w:rPr>
              <w:t>Jim</w:t>
            </w:r>
            <w:r w:rsidRPr="00695C22">
              <w:rPr>
                <w:rFonts w:ascii="Times" w:hAnsi="Times"/>
                <w:sz w:val="20"/>
              </w:rPr>
              <w:t xml:space="preserve"> O’Neill published the final report on the ‘Review on AMR’ and warned that by 2050, up to 10 million people per year could die as a consequence of AMR</w:t>
            </w:r>
            <w:r>
              <w:rPr>
                <w:rFonts w:ascii="Times" w:hAnsi="Times"/>
                <w:sz w:val="20"/>
              </w:rPr>
              <w:t xml:space="preserve"> (Review on AMR, 2016a)</w:t>
            </w:r>
            <w:r w:rsidRPr="00695C22">
              <w:rPr>
                <w:rFonts w:ascii="Times" w:hAnsi="Times"/>
                <w:sz w:val="20"/>
              </w:rPr>
              <w:t>. Earlier this year, the WHO published a list of 12 families of bacteria that pose the greatest threat to human health</w:t>
            </w:r>
            <w:r>
              <w:rPr>
                <w:rFonts w:ascii="Times" w:hAnsi="Times"/>
                <w:sz w:val="20"/>
              </w:rPr>
              <w:t xml:space="preserve"> (WHO, 2017)</w:t>
            </w:r>
            <w:r w:rsidRPr="00695C22">
              <w:rPr>
                <w:rFonts w:ascii="Times" w:hAnsi="Times"/>
                <w:sz w:val="20"/>
              </w:rPr>
              <w:t>, as described in Section 1.1.5.</w:t>
            </w:r>
          </w:p>
          <w:p w14:paraId="5EE1D26A" w14:textId="7424DD51" w:rsidR="00DB0B8C" w:rsidRPr="00695C22" w:rsidRDefault="00DB0B8C" w:rsidP="00DB0B8C">
            <w:pPr>
              <w:spacing w:line="276" w:lineRule="auto"/>
              <w:rPr>
                <w:rFonts w:ascii="Times" w:hAnsi="Times"/>
                <w:sz w:val="20"/>
              </w:rPr>
            </w:pPr>
            <w:r w:rsidRPr="00695C22">
              <w:rPr>
                <w:rFonts w:ascii="Times" w:hAnsi="Times"/>
                <w:sz w:val="20"/>
                <w:u w:val="single"/>
              </w:rPr>
              <w:t>Key dates in the history of metals in medicine</w:t>
            </w:r>
            <w:r w:rsidRPr="00695C22">
              <w:rPr>
                <w:rFonts w:ascii="Times" w:hAnsi="Times"/>
                <w:sz w:val="20"/>
              </w:rPr>
              <w:t xml:space="preserve">. Shown in grey. Paul Ehrlich’s quest for a ‘magic bullet’ led to the discovery of </w:t>
            </w:r>
            <w:proofErr w:type="spellStart"/>
            <w:r w:rsidRPr="00695C22">
              <w:rPr>
                <w:rFonts w:ascii="Times" w:hAnsi="Times"/>
                <w:sz w:val="20"/>
              </w:rPr>
              <w:t>salvarsan</w:t>
            </w:r>
            <w:proofErr w:type="spellEnd"/>
            <w:r w:rsidRPr="00695C22">
              <w:rPr>
                <w:rFonts w:ascii="Times" w:hAnsi="Times"/>
                <w:sz w:val="20"/>
              </w:rPr>
              <w:t xml:space="preserve">, an organo-arsenic compound, first used to treat syphilis in 1909 </w:t>
            </w:r>
            <w:r w:rsidR="007D65EC">
              <w:rPr>
                <w:rFonts w:ascii="Times" w:hAnsi="Times"/>
                <w:sz w:val="20"/>
              </w:rPr>
              <w:fldChar w:fldCharType="begin"/>
            </w:r>
            <w:r w:rsidR="007D65EC">
              <w:rPr>
                <w:rFonts w:ascii="Times" w:hAnsi="Times"/>
                <w:sz w:val="20"/>
              </w:rPr>
              <w:instrText xml:space="preserve"> ADDIN EN.CITE &lt;EndNote&gt;&lt;Cite&gt;&lt;Author&gt;Aminov&lt;/Author&gt;&lt;Year&gt;2010&lt;/Year&gt;&lt;RecNum&gt;24149&lt;/RecNum&gt;&lt;DisplayText&gt;(Aminov, 2010)&lt;/DisplayText&gt;&lt;record&gt;&lt;rec-number&gt;24149&lt;/rec-number&gt;&lt;foreign-keys&gt;&lt;key app="EN" db-id="9vepexrt0wp5tzeea50x9rrk9w5ppxww5sz9" timestamp="1487758425"&gt;24149&lt;/key&gt;&lt;/foreign-keys&gt;&lt;ref-type name="Journal Article"&gt;17&lt;/ref-type&gt;&lt;contributors&gt;&lt;authors&gt;&lt;author&gt;Aminov, R. I.&lt;/author&gt;&lt;/authors&gt;&lt;/contributors&gt;&lt;auth-address&gt;Rowett Institute of Nutrition and Health, University of Aberdeen Aberdeen, UK.&lt;/auth-address&gt;&lt;titles&gt;&lt;title&gt;A brief history of the antibiotic era: lessons learned and challenges for the future&lt;/title&gt;&lt;secondary-title&gt;Front Microbiol&lt;/secondary-title&gt;&lt;/titles&gt;&lt;periodical&gt;&lt;full-title&gt;Front Microbiol&lt;/full-title&gt;&lt;/periodical&gt;&lt;pages&gt;134&lt;/pages&gt;&lt;volume&gt;1&lt;/volume&gt;&lt;keywords&gt;&lt;keyword&gt;antibiotic resistance&lt;/keyword&gt;&lt;keyword&gt;environmental resistome&lt;/keyword&gt;&lt;keyword&gt;history of antibiotic discovery&lt;/keyword&gt;&lt;keyword&gt;novel antimicrobials&lt;/keyword&gt;&lt;keyword&gt;prevention of antibiotic resistance&lt;/keyword&gt;&lt;/keywords&gt;&lt;dates&gt;&lt;year&gt;2010&lt;/year&gt;&lt;/dates&gt;&lt;isbn&gt;1664-302X (Electronic)&amp;#xD;1664-302X (Linking)&lt;/isbn&gt;&lt;accession-num&gt;21687759&lt;/accession-num&gt;&lt;urls&gt;&lt;related-urls&gt;&lt;url&gt;https://www.ncbi.nlm.nih.gov/pubmed/21687759&lt;/url&gt;&lt;/related-urls&gt;&lt;/urls&gt;&lt;custom2&gt;PMC3109405&lt;/custom2&gt;&lt;electronic-resource-num&gt;10.3389/fmicb.2010.00134&lt;/electronic-resource-num&gt;&lt;/record&gt;&lt;/Cite&gt;&lt;/EndNote&gt;</w:instrText>
            </w:r>
            <w:r w:rsidR="007D65EC">
              <w:rPr>
                <w:rFonts w:ascii="Times" w:hAnsi="Times"/>
                <w:sz w:val="20"/>
              </w:rPr>
              <w:fldChar w:fldCharType="separate"/>
            </w:r>
            <w:r w:rsidR="007D65EC">
              <w:rPr>
                <w:rFonts w:ascii="Times" w:hAnsi="Times"/>
                <w:noProof/>
                <w:sz w:val="20"/>
              </w:rPr>
              <w:t>(Aminov, 2010)</w:t>
            </w:r>
            <w:r w:rsidR="007D65EC">
              <w:rPr>
                <w:rFonts w:ascii="Times" w:hAnsi="Times"/>
                <w:sz w:val="20"/>
              </w:rPr>
              <w:fldChar w:fldCharType="end"/>
            </w:r>
            <w:r w:rsidRPr="00695C22">
              <w:rPr>
                <w:rFonts w:ascii="Times" w:hAnsi="Times"/>
                <w:sz w:val="20"/>
              </w:rPr>
              <w:t xml:space="preserve">. Prior to the discovery of antibiotics, silver leaf was used to treat wound infections in World </w:t>
            </w:r>
            <w:proofErr w:type="spellStart"/>
            <w:r w:rsidRPr="00695C22">
              <w:rPr>
                <w:rFonts w:ascii="Times" w:hAnsi="Times"/>
                <w:sz w:val="20"/>
              </w:rPr>
              <w:t>World</w:t>
            </w:r>
            <w:proofErr w:type="spellEnd"/>
            <w:r w:rsidRPr="00695C22">
              <w:rPr>
                <w:rFonts w:ascii="Times" w:hAnsi="Times"/>
                <w:sz w:val="20"/>
              </w:rPr>
              <w:t xml:space="preserve"> I (WWI) (1914</w:t>
            </w:r>
            <w:r>
              <w:rPr>
                <w:rFonts w:ascii="Times" w:hAnsi="Times"/>
                <w:sz w:val="20"/>
              </w:rPr>
              <w:t xml:space="preserve"> </w:t>
            </w:r>
            <w:r w:rsidRPr="00695C22">
              <w:rPr>
                <w:rFonts w:ascii="Times" w:hAnsi="Times"/>
                <w:sz w:val="20"/>
              </w:rPr>
              <w:t>-</w:t>
            </w:r>
            <w:r>
              <w:rPr>
                <w:rFonts w:ascii="Times" w:hAnsi="Times"/>
                <w:sz w:val="20"/>
              </w:rPr>
              <w:t xml:space="preserve"> </w:t>
            </w:r>
            <w:r w:rsidR="00C02486">
              <w:rPr>
                <w:rFonts w:ascii="Times" w:hAnsi="Times"/>
                <w:sz w:val="20"/>
              </w:rPr>
              <w:t xml:space="preserve">1918) </w:t>
            </w:r>
            <w:r w:rsidR="00C02486">
              <w:rPr>
                <w:rFonts w:ascii="Times" w:hAnsi="Times"/>
                <w:sz w:val="20"/>
              </w:rPr>
              <w:fldChar w:fldCharType="begin"/>
            </w:r>
            <w:r w:rsidR="00C02486">
              <w:rPr>
                <w:rFonts w:ascii="Times" w:hAnsi="Times"/>
                <w:sz w:val="20"/>
              </w:rPr>
              <w:instrText xml:space="preserve"> ADDIN EN.CITE &lt;EndNote&gt;&lt;Cite&gt;&lt;Author&gt;Dai&lt;/Author&gt;&lt;Year&gt;2010&lt;/Year&gt;&lt;RecNum&gt;24315&lt;/RecNum&gt;&lt;DisplayText&gt;(Dai et al., 2010)&lt;/DisplayText&gt;&lt;record&gt;&lt;rec-number&gt;24315&lt;/rec-number&gt;&lt;foreign-keys&gt;&lt;key app="EN" db-id="9vepexrt0wp5tzeea50x9rrk9w5ppxww5sz9" timestamp="1494446623"&gt;24315&lt;/key&gt;&lt;/foreign-keys&gt;&lt;ref-type name="Journal Article"&gt;17&lt;/ref-type&gt;&lt;contributors&gt;&lt;authors&gt;&lt;author&gt;Dai, T.&lt;/author&gt;&lt;author&gt;Huang, Y. Y.&lt;/author&gt;&lt;author&gt;Sharma, S. K.&lt;/author&gt;&lt;author&gt;Hashmi, J. T.&lt;/author&gt;&lt;author&gt;Kurup, D. B.&lt;/author&gt;&lt;author&gt;Hamblin, M. R.&lt;/author&gt;&lt;/authors&gt;&lt;/contributors&gt;&lt;auth-address&gt;Wellman Center for Photomedicine, Massachusetts General Hospital, Boston, MA&amp;#xD;Department of Dermatology, Harvard Medical School, Boston, MA&amp;#xD;Aesthetic and Plastic Center of Guangxi Medical University, Nanning, P.R China&amp;#xD;Harvard-MIT Division of Health Sciences and Technology, Cambridge, MA&lt;/auth-address&gt;&lt;titles&gt;&lt;title&gt;Topical Antimicrobials for Burn Wound Infections&lt;/title&gt;&lt;secondary-title&gt;Recent Pat Antiinfect Drug Discov&lt;/secondary-title&gt;&lt;alt-title&gt;Recent patents on anti-infective drug discovery&lt;/alt-title&gt;&lt;/titles&gt;&lt;periodical&gt;&lt;full-title&gt;Recent Pat Antiinfect Drug Discov&lt;/full-title&gt;&lt;abbr-1&gt;Recent patents on anti-infective drug discovery&lt;/abbr-1&gt;&lt;/periodical&gt;&lt;alt-periodical&gt;&lt;full-title&gt;Recent Pat Antiinfect Drug Discov&lt;/full-title&gt;&lt;abbr-1&gt;Recent patents on anti-infective drug discovery&lt;/abbr-1&gt;&lt;/alt-periodical&gt;&lt;pages&gt;124-51&lt;/pages&gt;&lt;volume&gt;5&lt;/volume&gt;&lt;number&gt;2&lt;/number&gt;&lt;dates&gt;&lt;year&gt;2010&lt;/year&gt;&lt;pub-dates&gt;&lt;date&gt;Jun 1&lt;/date&gt;&lt;/pub-dates&gt;&lt;/dates&gt;&lt;isbn&gt;1574-891X (Print)&lt;/isbn&gt;&lt;accession-num&gt;20429870&lt;/accession-num&gt;&lt;urls&gt;&lt;/urls&gt;&lt;custom2&gt;PMC2935806&lt;/custom2&gt;&lt;language&gt;eng&lt;/language&gt;&lt;/record&gt;&lt;/Cite&gt;&lt;/EndNote&gt;</w:instrText>
            </w:r>
            <w:r w:rsidR="00C02486">
              <w:rPr>
                <w:rFonts w:ascii="Times" w:hAnsi="Times"/>
                <w:sz w:val="20"/>
              </w:rPr>
              <w:fldChar w:fldCharType="separate"/>
            </w:r>
            <w:r w:rsidR="00C02486">
              <w:rPr>
                <w:rFonts w:ascii="Times" w:hAnsi="Times"/>
                <w:noProof/>
                <w:sz w:val="20"/>
              </w:rPr>
              <w:t>(Dai et al., 2010)</w:t>
            </w:r>
            <w:r w:rsidR="00C02486">
              <w:rPr>
                <w:rFonts w:ascii="Times" w:hAnsi="Times"/>
                <w:sz w:val="20"/>
              </w:rPr>
              <w:fldChar w:fldCharType="end"/>
            </w:r>
            <w:r w:rsidRPr="00695C22">
              <w:rPr>
                <w:rFonts w:ascii="Times" w:hAnsi="Times"/>
                <w:sz w:val="20"/>
              </w:rPr>
              <w:t xml:space="preserve">. In the 1960s, Dwyer and co-workers first demonstrated the antimicrobial activities of complexes of </w:t>
            </w:r>
            <w:r w:rsidR="003A298B">
              <w:rPr>
                <w:rFonts w:ascii="Times" w:hAnsi="Times"/>
                <w:sz w:val="20"/>
              </w:rPr>
              <w:t xml:space="preserve">Ru </w:t>
            </w:r>
            <w:r w:rsidR="003A298B">
              <w:rPr>
                <w:rFonts w:ascii="Times" w:hAnsi="Times"/>
                <w:sz w:val="20"/>
              </w:rPr>
              <w:fldChar w:fldCharType="begin"/>
            </w:r>
            <w:r w:rsidR="003A298B">
              <w:rPr>
                <w:rFonts w:ascii="Times" w:hAnsi="Times"/>
                <w:sz w:val="20"/>
              </w:rPr>
              <w:instrText xml:space="preserve"> ADDIN EN.CITE &lt;EndNote&gt;&lt;Cite&gt;&lt;Author&gt;Dwyer&lt;/Author&gt;&lt;Year&gt;1964&lt;/Year&gt;&lt;RecNum&gt;24235&lt;/RecNum&gt;&lt;DisplayText&gt;(Dwyer and Mellor, 1964)&lt;/DisplayText&gt;&lt;record&gt;&lt;rec-number&gt;24235&lt;/rec-number&gt;&lt;foreign-keys&gt;&lt;key app="EN" db-id="9vepexrt0wp5tzeea50x9rrk9w5ppxww5sz9" timestamp="1488477057"&gt;24235&lt;/key&gt;&lt;/foreign-keys&gt;&lt;ref-type name="Edited Book"&gt;28&lt;/ref-type&gt;&lt;contributors&gt;&lt;authors&gt;&lt;author&gt;Dwyer, F. P.&lt;/author&gt;&lt;author&gt;Mellor, D. P.&lt;/author&gt;&lt;/authors&gt;&lt;/contributors&gt;&lt;titles&gt;&lt;title&gt;Chelating agents and metal chelates&lt;/title&gt;&lt;/titles&gt;&lt;pages&gt;530&lt;/pages&gt;&lt;dates&gt;&lt;year&gt;1964&lt;/year&gt;&lt;/dates&gt;&lt;pub-location&gt;New York&lt;/pub-location&gt;&lt;publisher&gt;Academic Press&lt;/publisher&gt;&lt;urls&gt;&lt;/urls&gt;&lt;/record&gt;&lt;/Cite&gt;&lt;/EndNote&gt;</w:instrText>
            </w:r>
            <w:r w:rsidR="003A298B">
              <w:rPr>
                <w:rFonts w:ascii="Times" w:hAnsi="Times"/>
                <w:sz w:val="20"/>
              </w:rPr>
              <w:fldChar w:fldCharType="separate"/>
            </w:r>
            <w:r w:rsidR="003A298B">
              <w:rPr>
                <w:rFonts w:ascii="Times" w:hAnsi="Times"/>
                <w:noProof/>
                <w:sz w:val="20"/>
              </w:rPr>
              <w:t>(Dwyer and Mellor, 1964)</w:t>
            </w:r>
            <w:r w:rsidR="003A298B">
              <w:rPr>
                <w:rFonts w:ascii="Times" w:hAnsi="Times"/>
                <w:sz w:val="20"/>
              </w:rPr>
              <w:fldChar w:fldCharType="end"/>
            </w:r>
            <w:r w:rsidRPr="00695C22">
              <w:rPr>
                <w:rFonts w:ascii="Times" w:hAnsi="Times"/>
                <w:sz w:val="20"/>
              </w:rPr>
              <w:t xml:space="preserve">, see Section 1.3. In 1965, Rosenberg discovered that cisplatin caused filamentous growth in </w:t>
            </w:r>
            <w:r w:rsidRPr="00695C22">
              <w:rPr>
                <w:rFonts w:ascii="Times" w:hAnsi="Times"/>
                <w:i/>
                <w:sz w:val="20"/>
              </w:rPr>
              <w:t>E. coli</w:t>
            </w:r>
            <w:r w:rsidR="00C02486">
              <w:rPr>
                <w:rFonts w:ascii="Times" w:hAnsi="Times"/>
                <w:sz w:val="20"/>
              </w:rPr>
              <w:t xml:space="preserve"> </w:t>
            </w:r>
            <w:r w:rsidR="00C02486">
              <w:rPr>
                <w:rFonts w:ascii="Times" w:hAnsi="Times"/>
                <w:sz w:val="20"/>
              </w:rPr>
              <w:fldChar w:fldCharType="begin"/>
            </w:r>
            <w:r w:rsidR="00C02486">
              <w:rPr>
                <w:rFonts w:ascii="Times" w:hAnsi="Times"/>
                <w:sz w:val="20"/>
              </w:rPr>
              <w:instrText xml:space="preserve"> ADDIN EN.CITE &lt;EndNote&gt;&lt;Cite&gt;&lt;Author&gt;Rosenberg&lt;/Author&gt;&lt;Year&gt;1967&lt;/Year&gt;&lt;RecNum&gt;24025&lt;/RecNum&gt;&lt;DisplayText&gt;(Rosenberg et al., 1967)&lt;/DisplayText&gt;&lt;record&gt;&lt;rec-number&gt;24025&lt;/rec-number&gt;&lt;foreign-keys&gt;&lt;key app="EN" db-id="9vepexrt0wp5tzeea50x9rrk9w5ppxww5sz9" timestamp="1483710784"&gt;24025&lt;/key&gt;&lt;/foreign-keys&gt;&lt;ref-type name="Journal Article"&gt;17&lt;/ref-type&gt;&lt;contributors&gt;&lt;authors&gt;&lt;author&gt;Rosenberg, B.&lt;/author&gt;&lt;author&gt;Renshaw, E.&lt;/author&gt;&lt;author&gt;Vancamp, L.&lt;/author&gt;&lt;author&gt;Hartwick, J.&lt;/author&gt;&lt;author&gt;Drobnik, J.&lt;/author&gt;&lt;/authors&gt;&lt;/contributors&gt;&lt;titles&gt;&lt;title&gt;&lt;style face="normal" font="default" size="100%"&gt;Platinum-induced filamentous growth in &lt;/style&gt;&lt;style face="italic" font="default" size="100%"&gt;Escherichia coli&lt;/style&gt;&lt;/title&gt;&lt;secondary-title&gt;J Bacteriol&lt;/secondary-title&gt;&lt;/titles&gt;&lt;periodical&gt;&lt;full-title&gt;Journal of Bacteriology&lt;/full-title&gt;&lt;abbr-1&gt;J. Bacteriol.&lt;/abbr-1&gt;&lt;abbr-2&gt;J Bacteriol&lt;/abbr-2&gt;&lt;/periodical&gt;&lt;pages&gt;716-21&lt;/pages&gt;&lt;volume&gt;93&lt;/volume&gt;&lt;number&gt;2&lt;/number&gt;&lt;keywords&gt;&lt;keyword&gt;Bacteria/growth &amp;amp; development&lt;/keyword&gt;&lt;keyword&gt;Cell Division/*drug effects&lt;/keyword&gt;&lt;keyword&gt;Escherichia coli/*drug effects/*growth &amp;amp; development&lt;/keyword&gt;&lt;keyword&gt;Iron/pharmacology&lt;/keyword&gt;&lt;keyword&gt;Lactones/pharmacology&lt;/keyword&gt;&lt;keyword&gt;Magnesium/pharmacology&lt;/keyword&gt;&lt;keyword&gt;Manganese/pharmacology&lt;/keyword&gt;&lt;keyword&gt;Microscopy, Phase-Contrast&lt;/keyword&gt;&lt;keyword&gt;Platinum/*pharmacology&lt;/keyword&gt;&lt;keyword&gt;Temperature&lt;/keyword&gt;&lt;keyword&gt;Tin/pharmacology&lt;/keyword&gt;&lt;keyword&gt;Zinc/pharmacology&lt;/keyword&gt;&lt;/keywords&gt;&lt;dates&gt;&lt;year&gt;1967&lt;/year&gt;&lt;pub-dates&gt;&lt;date&gt;Feb&lt;/date&gt;&lt;/pub-dates&gt;&lt;/dates&gt;&lt;isbn&gt;0021-9193 (Print)&amp;#xD;0021-9193 (Linking)&lt;/isbn&gt;&lt;accession-num&gt;5335970&lt;/accession-num&gt;&lt;urls&gt;&lt;related-urls&gt;&lt;url&gt;https://www.ncbi.nlm.nih.gov/pubmed/5335970&lt;/url&gt;&lt;/related-urls&gt;&lt;/urls&gt;&lt;custom2&gt;PMC276500&lt;/custom2&gt;&lt;/record&gt;&lt;/Cite&gt;&lt;/EndNote&gt;</w:instrText>
            </w:r>
            <w:r w:rsidR="00C02486">
              <w:rPr>
                <w:rFonts w:ascii="Times" w:hAnsi="Times"/>
                <w:sz w:val="20"/>
              </w:rPr>
              <w:fldChar w:fldCharType="separate"/>
            </w:r>
            <w:r w:rsidR="00C02486">
              <w:rPr>
                <w:rFonts w:ascii="Times" w:hAnsi="Times"/>
                <w:noProof/>
                <w:sz w:val="20"/>
              </w:rPr>
              <w:t>(Rosenberg et al., 1967)</w:t>
            </w:r>
            <w:r w:rsidR="00C02486">
              <w:rPr>
                <w:rFonts w:ascii="Times" w:hAnsi="Times"/>
                <w:sz w:val="20"/>
              </w:rPr>
              <w:fldChar w:fldCharType="end"/>
            </w:r>
            <w:r w:rsidRPr="00695C22">
              <w:rPr>
                <w:rFonts w:ascii="Times" w:hAnsi="Times"/>
                <w:sz w:val="20"/>
              </w:rPr>
              <w:t>. In 1973, the FDA approved the use of silver compounds in anti-septic wound dressings</w:t>
            </w:r>
            <w:r>
              <w:rPr>
                <w:rFonts w:ascii="Times" w:hAnsi="Times"/>
                <w:sz w:val="20"/>
              </w:rPr>
              <w:t xml:space="preserve"> (FDA, 2017)</w:t>
            </w:r>
            <w:r w:rsidRPr="00695C22">
              <w:rPr>
                <w:rFonts w:ascii="Times" w:hAnsi="Times"/>
                <w:sz w:val="20"/>
              </w:rPr>
              <w:t xml:space="preserve">. In 1978, </w:t>
            </w:r>
            <w:proofErr w:type="gramStart"/>
            <w:r w:rsidRPr="00695C22">
              <w:rPr>
                <w:rFonts w:ascii="Times" w:hAnsi="Times"/>
                <w:sz w:val="20"/>
              </w:rPr>
              <w:t>cisplatin was approved by the FDA for use as an anticancer chemotherapeutic agent</w:t>
            </w:r>
            <w:proofErr w:type="gramEnd"/>
            <w:r w:rsidRPr="00695C22">
              <w:rPr>
                <w:rFonts w:ascii="Times" w:hAnsi="Times"/>
                <w:sz w:val="20"/>
              </w:rPr>
              <w:t>. Cisplatin and its derivatives are still the most widely used chemotherapeutic drugs in clini</w:t>
            </w:r>
            <w:r w:rsidR="00C02486">
              <w:rPr>
                <w:rFonts w:ascii="Times" w:hAnsi="Times"/>
                <w:sz w:val="20"/>
              </w:rPr>
              <w:t xml:space="preserve">cal use </w:t>
            </w:r>
            <w:proofErr w:type="gramStart"/>
            <w:r w:rsidR="00C02486">
              <w:rPr>
                <w:rFonts w:ascii="Times" w:hAnsi="Times"/>
                <w:sz w:val="20"/>
              </w:rPr>
              <w:t>( Rosenberg</w:t>
            </w:r>
            <w:proofErr w:type="gramEnd"/>
            <w:r w:rsidR="00C02486">
              <w:rPr>
                <w:rFonts w:ascii="Times" w:hAnsi="Times"/>
                <w:sz w:val="20"/>
              </w:rPr>
              <w:t xml:space="preserve"> et al., 1967</w:t>
            </w:r>
            <w:r w:rsidR="006A0002">
              <w:rPr>
                <w:rFonts w:ascii="Times" w:hAnsi="Times"/>
                <w:sz w:val="20"/>
              </w:rPr>
              <w:t xml:space="preserve">; Wong and </w:t>
            </w:r>
            <w:proofErr w:type="spellStart"/>
            <w:r w:rsidR="006A0002">
              <w:rPr>
                <w:rFonts w:ascii="Times" w:hAnsi="Times"/>
                <w:sz w:val="20"/>
              </w:rPr>
              <w:t>Giandomenico</w:t>
            </w:r>
            <w:proofErr w:type="spellEnd"/>
            <w:r w:rsidR="006A0002">
              <w:rPr>
                <w:rFonts w:ascii="Times" w:hAnsi="Times"/>
                <w:sz w:val="20"/>
              </w:rPr>
              <w:t>, 1999</w:t>
            </w:r>
            <w:r w:rsidR="00C02486">
              <w:rPr>
                <w:rFonts w:ascii="Times" w:hAnsi="Times"/>
                <w:sz w:val="20"/>
              </w:rPr>
              <w:fldChar w:fldCharType="begin"/>
            </w:r>
            <w:r w:rsidR="006A0002">
              <w:rPr>
                <w:rFonts w:ascii="Times" w:hAnsi="Times"/>
                <w:sz w:val="20"/>
              </w:rPr>
              <w:instrText xml:space="preserve"> ADDIN EN.CITE &lt;EndNote&gt;&lt;Cite Hidden="1"&gt;&lt;Author&gt;Wong&lt;/Author&gt;&lt;Year&gt;1999&lt;/Year&gt;&lt;RecNum&gt;24152&lt;/RecNum&gt;&lt;record&gt;&lt;rec-number&gt;24152&lt;/rec-number&gt;&lt;foreign-keys&gt;&lt;key app="EN" db-id="9vepexrt0wp5tzeea50x9rrk9w5ppxww5sz9" timestamp="1487758819"&gt;24152&lt;/key&gt;&lt;/foreign-keys&gt;&lt;ref-type name="Journal Article"&gt;17&lt;/ref-type&gt;&lt;contributors&gt;&lt;authors&gt;&lt;author&gt;Wong, E.&lt;/author&gt;&lt;author&gt;Giandomenico, C. M.&lt;/author&gt;&lt;/authors&gt;&lt;/contributors&gt;&lt;auth-address&gt;AnorMed Incorporated, 200-20353 64(th) Avenue, Langley, British Columbia, Canada V2Y 1N5.&lt;/auth-address&gt;&lt;titles&gt;&lt;title&gt;Current status of platinum-based antitumor drugs&lt;/title&gt;&lt;secondary-title&gt;Chem Rev&lt;/secondary-title&gt;&lt;/titles&gt;&lt;periodical&gt;&lt;full-title&gt;Chemical Reviews&lt;/full-title&gt;&lt;abbr-1&gt;Chem. Rev.&lt;/abbr-1&gt;&lt;abbr-2&gt;Chem Rev&lt;/abbr-2&gt;&lt;/periodical&gt;&lt;pages&gt;2451-66&lt;/pages&gt;&lt;volume&gt;99&lt;/volume&gt;&lt;number&gt;9&lt;/number&gt;&lt;dates&gt;&lt;year&gt;1999&lt;/year&gt;&lt;pub-dates&gt;&lt;date&gt;Sep 08&lt;/date&gt;&lt;/pub-dates&gt;&lt;/dates&gt;&lt;isbn&gt;1520-6890 (Electronic)&amp;#xD;0009-2665 (Linking)&lt;/isbn&gt;&lt;accession-num&gt;11749486&lt;/accession-num&gt;&lt;urls&gt;&lt;related-urls&gt;&lt;url&gt;https://www.ncbi.nlm.nih.gov/pubmed/11749486&lt;/url&gt;&lt;/related-urls&gt;&lt;/urls&gt;&lt;/record&gt;&lt;/Cite&gt;&lt;/EndNote&gt;</w:instrText>
            </w:r>
            <w:r w:rsidR="00C02486">
              <w:rPr>
                <w:rFonts w:ascii="Times" w:hAnsi="Times"/>
                <w:sz w:val="20"/>
              </w:rPr>
              <w:fldChar w:fldCharType="end"/>
            </w:r>
            <w:r w:rsidRPr="00695C22">
              <w:rPr>
                <w:rFonts w:ascii="Times" w:hAnsi="Times"/>
                <w:sz w:val="20"/>
              </w:rPr>
              <w:t>)</w:t>
            </w:r>
            <w:r>
              <w:rPr>
                <w:rFonts w:ascii="Times" w:hAnsi="Times"/>
                <w:sz w:val="20"/>
              </w:rPr>
              <w:t>.</w:t>
            </w:r>
          </w:p>
          <w:p w14:paraId="1852194E" w14:textId="7876F020" w:rsidR="00DB0B8C" w:rsidRDefault="00DB0B8C" w:rsidP="00DB0B8C">
            <w:pPr>
              <w:spacing w:line="276" w:lineRule="auto"/>
              <w:rPr>
                <w:rFonts w:ascii="Times" w:hAnsi="Times"/>
                <w:sz w:val="20"/>
              </w:rPr>
            </w:pPr>
            <w:r>
              <w:rPr>
                <w:rFonts w:ascii="Times" w:hAnsi="Times"/>
                <w:sz w:val="20"/>
              </w:rPr>
              <w:t>Additional r</w:t>
            </w:r>
            <w:r w:rsidRPr="00695C22">
              <w:rPr>
                <w:rFonts w:ascii="Times" w:hAnsi="Times"/>
                <w:sz w:val="20"/>
              </w:rPr>
              <w:t xml:space="preserve">eferences: Lewis, 2013; Davies and Davies 2010; </w:t>
            </w:r>
            <w:proofErr w:type="spellStart"/>
            <w:r w:rsidRPr="00695C22">
              <w:rPr>
                <w:rFonts w:ascii="Times" w:hAnsi="Times"/>
                <w:sz w:val="20"/>
              </w:rPr>
              <w:t>Braggington</w:t>
            </w:r>
            <w:proofErr w:type="spellEnd"/>
            <w:r w:rsidRPr="00695C22">
              <w:rPr>
                <w:rFonts w:ascii="Times" w:hAnsi="Times"/>
                <w:sz w:val="20"/>
              </w:rPr>
              <w:t xml:space="preserve"> and </w:t>
            </w:r>
            <w:proofErr w:type="spellStart"/>
            <w:r w:rsidRPr="00695C22">
              <w:rPr>
                <w:rFonts w:ascii="Times" w:hAnsi="Times"/>
                <w:sz w:val="20"/>
              </w:rPr>
              <w:t>Piddock</w:t>
            </w:r>
            <w:proofErr w:type="spellEnd"/>
            <w:r w:rsidRPr="00695C22">
              <w:rPr>
                <w:rFonts w:ascii="Times" w:hAnsi="Times"/>
                <w:sz w:val="20"/>
              </w:rPr>
              <w:t xml:space="preserve"> 2014</w:t>
            </w:r>
            <w:r w:rsidR="006A0002">
              <w:rPr>
                <w:rFonts w:ascii="Times" w:hAnsi="Times"/>
                <w:sz w:val="20"/>
              </w:rPr>
              <w:t>; Evans et al 1999; Fleming et al., 1972</w:t>
            </w:r>
            <w:r w:rsidRPr="00695C22">
              <w:rPr>
                <w:rFonts w:ascii="Times" w:hAnsi="Times"/>
                <w:sz w:val="20"/>
              </w:rPr>
              <w:t xml:space="preserve">. </w:t>
            </w:r>
            <w:r w:rsidR="006A0002">
              <w:rPr>
                <w:rFonts w:ascii="Times" w:hAnsi="Times"/>
                <w:sz w:val="20"/>
              </w:rPr>
              <w:fldChar w:fldCharType="begin"/>
            </w:r>
            <w:r w:rsidR="006A0002">
              <w:rPr>
                <w:rFonts w:ascii="Times" w:hAnsi="Times"/>
                <w:sz w:val="20"/>
              </w:rPr>
              <w:instrText xml:space="preserve"> ADDIN EN.CITE &lt;EndNote&gt;&lt;Cite Hidden="1"&gt;&lt;Author&gt;Evans&lt;/Author&gt;&lt;Year&gt;1999&lt;/Year&gt;&lt;RecNum&gt;23979&lt;/RecNum&gt;&lt;record&gt;&lt;rec-number&gt;23979&lt;/rec-number&gt;&lt;foreign-keys&gt;&lt;key app="EN" db-id="9vepexrt0wp5tzeea50x9rrk9w5ppxww5sz9" timestamp="1476115611"&gt;23979&lt;/key&gt;&lt;/foreign-keys&gt;&lt;ref-type name="Journal Article"&gt;17&lt;/ref-type&gt;&lt;contributors&gt;&lt;authors&gt;&lt;author&gt;Evans, M. E.&lt;/author&gt;&lt;author&gt;Feola, D. J.&lt;/author&gt;&lt;author&gt;Rapp, R. P.&lt;/author&gt;&lt;/authors&gt;&lt;/contributors&gt;&lt;auth-address&gt;Department of Internal Medicine, College of Medicine, University of Kentucky, Lexington 40536, USA. meevan1@pop.uky.edu&lt;/auth-address&gt;&lt;titles&gt;&lt;title&gt;Polymyxin B sulfate and colistin: old antibiotics for emerging multiresistant gram-negative bacteria&lt;/title&gt;&lt;secondary-title&gt;Ann Pharmacother&lt;/secondary-title&gt;&lt;/titles&gt;&lt;periodical&gt;&lt;full-title&gt;Annals of Pharmacotherapy&lt;/full-title&gt;&lt;abbr-1&gt;Ann. Pharmacother.&lt;/abbr-1&gt;&lt;abbr-2&gt;Ann Pharmacother&lt;/abbr-2&gt;&lt;/periodical&gt;&lt;pages&gt;960-7&lt;/pages&gt;&lt;volume&gt;33&lt;/volume&gt;&lt;number&gt;9&lt;/number&gt;&lt;keywords&gt;&lt;keyword&gt;Anti-Bacterial Agents/*therapeutic use&lt;/keyword&gt;&lt;keyword&gt;Colistin/chemistry/*therapeutic use&lt;/keyword&gt;&lt;keyword&gt;Drug Resistance, Microbial&lt;/keyword&gt;&lt;keyword&gt;Drug Resistance, Multiple&lt;/keyword&gt;&lt;keyword&gt;Gram-Negative Bacteria/drug effects&lt;/keyword&gt;&lt;keyword&gt;Gram-Negative Bacterial Infections/drug therapy&lt;/keyword&gt;&lt;keyword&gt;Humans&lt;/keyword&gt;&lt;keyword&gt;Polymyxin B/chemistry/*therapeutic use&lt;/keyword&gt;&lt;/keywords&gt;&lt;dates&gt;&lt;year&gt;1999&lt;/year&gt;&lt;pub-dates&gt;&lt;date&gt;Sep&lt;/date&gt;&lt;/pub-dates&gt;&lt;/dates&gt;&lt;isbn&gt;1060-0280 (Print)&amp;#xD;1060-0280 (Linking)&lt;/isbn&gt;&lt;accession-num&gt;10492501&lt;/accession-num&gt;&lt;urls&gt;&lt;related-urls&gt;&lt;url&gt;http://www.ncbi.nlm.nih.gov/pubmed/10492501&lt;/url&gt;&lt;/related-urls&gt;&lt;/urls&gt;&lt;/record&gt;&lt;/Cite&gt;&lt;/EndNote&gt;</w:instrText>
            </w:r>
            <w:r w:rsidR="006A0002">
              <w:rPr>
                <w:rFonts w:ascii="Times" w:hAnsi="Times"/>
                <w:sz w:val="20"/>
              </w:rPr>
              <w:fldChar w:fldCharType="end"/>
            </w:r>
            <w:r w:rsidR="006A0002">
              <w:rPr>
                <w:rFonts w:ascii="Times" w:hAnsi="Times"/>
                <w:sz w:val="20"/>
              </w:rPr>
              <w:t xml:space="preserve">  </w:t>
            </w:r>
            <w:r w:rsidR="006A0002">
              <w:rPr>
                <w:rFonts w:ascii="Times" w:hAnsi="Times"/>
                <w:sz w:val="20"/>
              </w:rPr>
              <w:fldChar w:fldCharType="begin"/>
            </w:r>
            <w:r w:rsidR="006A0002">
              <w:rPr>
                <w:rFonts w:ascii="Times" w:hAnsi="Times"/>
                <w:sz w:val="20"/>
              </w:rPr>
              <w:instrText xml:space="preserve"> ADDIN EN.CITE &lt;EndNote&gt;&lt;Cite Hidden="1"&gt;&lt;Author&gt;Fleming&lt;/Author&gt;&lt;Year&gt;1972&lt;/Year&gt;&lt;RecNum&gt;24316&lt;/RecNum&gt;&lt;record&gt;&lt;rec-number&gt;24316&lt;/rec-number&gt;&lt;foreign-keys&gt;&lt;key app="EN" db-id="9vepexrt0wp5tzeea50x9rrk9w5ppxww5sz9" timestamp="1494446752"&gt;24316&lt;/key&gt;&lt;/foreign-keys&gt;&lt;ref-type name="Journal Article"&gt;17&lt;/ref-type&gt;&lt;contributors&gt;&lt;authors&gt;&lt;author&gt;Fleming, M. P.&lt;/author&gt;&lt;author&gt;Datta, N.&lt;/author&gt;&lt;author&gt;Grüneberg, R. N.&lt;/author&gt;&lt;/authors&gt;&lt;/contributors&gt;&lt;titles&gt;&lt;title&gt;Trimethoprim Resistance determined by R Factors&lt;/title&gt;&lt;secondary-title&gt;Br Med J&lt;/secondary-title&gt;&lt;alt-title&gt;British Medical Journal&lt;/alt-title&gt;&lt;/titles&gt;&lt;periodical&gt;&lt;full-title&gt;British Medical Journal&lt;/full-title&gt;&lt;abbr-1&gt;Br. Med. J.&lt;/abbr-1&gt;&lt;abbr-2&gt;Br Med J&lt;/abbr-2&gt;&lt;/periodical&gt;&lt;alt-periodical&gt;&lt;full-title&gt;British Medical Journal&lt;/full-title&gt;&lt;abbr-1&gt;Br. Med. J.&lt;/abbr-1&gt;&lt;abbr-2&gt;0959-8138&lt;/abbr-2&gt;&lt;/alt-periodical&gt;&lt;pages&gt;726-8&lt;/pages&gt;&lt;volume&gt;1&lt;/volume&gt;&lt;number&gt;5802&lt;/number&gt;&lt;dates&gt;&lt;year&gt;1972&lt;/year&gt;&lt;pub-dates&gt;&lt;date&gt;Mar 18&lt;/date&gt;&lt;/pub-dates&gt;&lt;/dates&gt;&lt;isbn&gt;0007-1447 (Print)&lt;/isbn&gt;&lt;accession-num&gt;4552466&lt;/accession-num&gt;&lt;urls&gt;&lt;/urls&gt;&lt;custom2&gt;PMC1787613&lt;/custom2&gt;&lt;language&gt;eng&lt;/language&gt;&lt;/record&gt;&lt;/Cite&gt;&lt;/EndNote&gt;</w:instrText>
            </w:r>
            <w:r w:rsidR="006A0002">
              <w:rPr>
                <w:rFonts w:ascii="Times" w:hAnsi="Times"/>
                <w:sz w:val="20"/>
              </w:rPr>
              <w:fldChar w:fldCharType="end"/>
            </w:r>
          </w:p>
          <w:p w14:paraId="71E8E416" w14:textId="77777777" w:rsidR="00DB0B8C" w:rsidRDefault="00DB0B8C" w:rsidP="00C02486">
            <w:pPr>
              <w:ind w:left="113" w:right="113"/>
              <w:rPr>
                <w:rFonts w:ascii="Times" w:hAnsi="Times"/>
              </w:rPr>
            </w:pPr>
          </w:p>
        </w:tc>
      </w:tr>
    </w:tbl>
    <w:p w14:paraId="061298C2" w14:textId="77777777" w:rsidR="00DB0B8C" w:rsidRPr="00CE6A0B" w:rsidRDefault="00DB0B8C" w:rsidP="00CE6A0B">
      <w:pPr>
        <w:spacing w:after="0" w:line="360" w:lineRule="auto"/>
        <w:jc w:val="both"/>
        <w:rPr>
          <w:rFonts w:ascii="Times" w:eastAsia="ＭＳ 明朝" w:hAnsi="Times" w:cs="Times New Roman"/>
          <w:color w:val="000000"/>
          <w:lang w:val="en-US" w:eastAsia="en-US"/>
        </w:rPr>
      </w:pPr>
    </w:p>
    <w:p w14:paraId="44087354"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 xml:space="preserve">Antibiotics are classified depending on the compound’s structure, mechanism of action, spectrum of activity, and whether it is bacteriostatic or bactericidal, as shown in Table 1.1 (Davies and Davies, 2010; Lewis, 2013). Antibiotics of the same class share structural features. For example, all β-lactam antibiotics (a class that includes </w:t>
      </w:r>
      <w:proofErr w:type="spellStart"/>
      <w:r w:rsidRPr="00CE6A0B">
        <w:rPr>
          <w:rFonts w:ascii="Times" w:eastAsia="ＭＳ 明朝" w:hAnsi="Times" w:cs="Times New Roman"/>
          <w:color w:val="000000"/>
          <w:lang w:val="en-US" w:eastAsia="en-US"/>
        </w:rPr>
        <w:t>penicillins</w:t>
      </w:r>
      <w:proofErr w:type="spellEnd"/>
      <w:r w:rsidRPr="00CE6A0B">
        <w:rPr>
          <w:rFonts w:ascii="Times" w:eastAsia="ＭＳ 明朝" w:hAnsi="Times" w:cs="Times New Roman"/>
          <w:color w:val="000000"/>
          <w:lang w:val="en-US" w:eastAsia="en-US"/>
        </w:rPr>
        <w:t xml:space="preserve">, </w:t>
      </w:r>
      <w:proofErr w:type="spellStart"/>
      <w:r w:rsidRPr="00CE6A0B">
        <w:rPr>
          <w:rFonts w:ascii="Times" w:eastAsia="ＭＳ 明朝" w:hAnsi="Times" w:cs="Times New Roman"/>
          <w:color w:val="000000"/>
          <w:lang w:val="en-US" w:eastAsia="en-US"/>
        </w:rPr>
        <w:t>cephalosporins</w:t>
      </w:r>
      <w:proofErr w:type="spellEnd"/>
      <w:r w:rsidRPr="00CE6A0B">
        <w:rPr>
          <w:rFonts w:ascii="Times" w:eastAsia="ＭＳ 明朝" w:hAnsi="Times" w:cs="Times New Roman"/>
          <w:color w:val="000000"/>
          <w:lang w:val="en-US" w:eastAsia="en-US"/>
        </w:rPr>
        <w:t xml:space="preserve">, </w:t>
      </w:r>
      <w:proofErr w:type="spellStart"/>
      <w:r w:rsidRPr="00CE6A0B">
        <w:rPr>
          <w:rFonts w:ascii="Times" w:eastAsia="ＭＳ 明朝" w:hAnsi="Times" w:cs="Times New Roman"/>
          <w:color w:val="000000"/>
          <w:lang w:val="en-US" w:eastAsia="en-US"/>
        </w:rPr>
        <w:t>carbapenems</w:t>
      </w:r>
      <w:proofErr w:type="spellEnd"/>
      <w:r w:rsidRPr="00CE6A0B">
        <w:rPr>
          <w:rFonts w:ascii="Times" w:eastAsia="ＭＳ 明朝" w:hAnsi="Times" w:cs="Times New Roman"/>
          <w:color w:val="000000"/>
          <w:lang w:val="en-US" w:eastAsia="en-US"/>
        </w:rPr>
        <w:t xml:space="preserve"> and </w:t>
      </w:r>
      <w:proofErr w:type="spellStart"/>
      <w:r w:rsidRPr="00CE6A0B">
        <w:rPr>
          <w:rFonts w:ascii="Times" w:eastAsia="ＭＳ 明朝" w:hAnsi="Times" w:cs="Times New Roman"/>
          <w:color w:val="000000"/>
          <w:lang w:val="en-US" w:eastAsia="en-US"/>
        </w:rPr>
        <w:t>monobactams</w:t>
      </w:r>
      <w:proofErr w:type="spellEnd"/>
      <w:r w:rsidRPr="00CE6A0B">
        <w:rPr>
          <w:rFonts w:ascii="Times" w:eastAsia="ＭＳ 明朝" w:hAnsi="Times" w:cs="Times New Roman"/>
          <w:color w:val="000000"/>
          <w:lang w:val="en-US" w:eastAsia="en-US"/>
        </w:rPr>
        <w:t xml:space="preserve">) contain the β-lactam ring (Table 1.1). The mechanism of action of a particular antibiotic involves the targeting of a specific bacterial cell target or process (Table 1.1). An antibiotic may selectively target either Gram-positive or Gram-negative bacteria, or both, as is the case for ‘broad-spectrum’ antimicrobials (Lewis, 2013). Antibiotics are classified as bacteriostatic or bactericidal, depending on the mechanism of action and the dose at which the compound exerts growth inhibition or cell killing (Lewis, 2013). Bacteriostatic antibiotics inhibit cell growth only, and typically include those that act by disrupting cell processes such as folic acid synthesis, transcription or translation (Davies and Davies, 2010; Lewis, 2013). Bactericidal antibiotics induce cell death and include those that act via inhibition of DNA replication, inhibition of cell wall synthesis or cause membrane dysfunction or damage (Davies and Davies, 2010; Lewis, 2013). Structures and mechanisms of action of commonly used antibiotics are shown in Table 1.1. </w:t>
      </w:r>
    </w:p>
    <w:p w14:paraId="133D3782"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2E872F79" w14:textId="09E7BFD7"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Generally, antibiotics are considered to elicit their antibacterial effects by acting on specific bacterial cell targets as outlined in Table 1.1, however, some researchers have proposed that the actions of bactericidal antibiotics are also due to a culmination of additional effects. Walker and co-workers proposed that the bactericidal effects of β-lactams, quinolones and aminoglycosides are also mediated by the generation of hydroxyl radicals (OH</w:t>
      </w:r>
      <w:r w:rsidRPr="00CE6A0B">
        <w:rPr>
          <w:rFonts w:ascii="Wingdings" w:eastAsia="ＭＳ 明朝" w:hAnsi="Wingdings" w:cs="Times New Roman"/>
          <w:color w:val="000000"/>
          <w:vertAlign w:val="superscript"/>
          <w:lang w:val="en-US" w:eastAsia="en-US"/>
        </w:rPr>
        <w:t></w:t>
      </w:r>
      <w:r w:rsidRPr="00CE6A0B">
        <w:rPr>
          <w:rFonts w:ascii="Times" w:eastAsia="ＭＳ 明朝" w:hAnsi="Times" w:cs="Times New Roman"/>
          <w:color w:val="000000"/>
          <w:lang w:val="en-US" w:eastAsia="en-US"/>
        </w:rPr>
        <w:t xml:space="preserve">), and subsequent DNA damage, via the oxidation of the intracellular guanine nucleotide pool </w:t>
      </w:r>
      <w:r w:rsidR="00C02486">
        <w:rPr>
          <w:rFonts w:ascii="Times" w:eastAsia="ＭＳ 明朝" w:hAnsi="Times" w:cs="Times New Roman"/>
          <w:color w:val="000000"/>
          <w:lang w:val="en-US" w:eastAsia="en-US"/>
        </w:rPr>
        <w:fldChar w:fldCharType="begin"/>
      </w:r>
      <w:r w:rsidR="00C02486">
        <w:rPr>
          <w:rFonts w:ascii="Times" w:eastAsia="ＭＳ 明朝" w:hAnsi="Times" w:cs="Times New Roman"/>
          <w:color w:val="000000"/>
          <w:lang w:val="en-US" w:eastAsia="en-US"/>
        </w:rPr>
        <w:instrText xml:space="preserve"> ADDIN EN.CITE &lt;EndNote&gt;&lt;Cite&gt;&lt;Author&gt;Foti&lt;/Author&gt;&lt;Year&gt;2012&lt;/Year&gt;&lt;RecNum&gt;24318&lt;/RecNum&gt;&lt;DisplayText&gt;(Foti et al., 2012)&lt;/DisplayText&gt;&lt;record&gt;&lt;rec-number&gt;24318&lt;/rec-number&gt;&lt;foreign-keys&gt;&lt;key app="EN" db-id="9vepexrt0wp5tzeea50x9rrk9w5ppxww5sz9" timestamp="1494447059"&gt;24318&lt;/key&gt;&lt;/foreign-keys&gt;&lt;ref-type name="Journal Article"&gt;17&lt;/ref-type&gt;&lt;contributors&gt;&lt;authors&gt;&lt;author&gt;Foti, J. J.&lt;/author&gt;&lt;author&gt;Devadoss, B.&lt;/author&gt;&lt;author&gt;Winkler, J. A.&lt;/author&gt;&lt;author&gt;Collins, J. J.&lt;/author&gt;&lt;author&gt;Walker, G. C.&lt;/author&gt;&lt;/authors&gt;&lt;/contributors&gt;&lt;auth-address&gt;Department of Biology, Massachusetts Institute of Technology, Cambridge, MA 02139, USA&amp;#xD;Program in Molecular Biology, Cell Biology, and Biochemistry, Boston University, Boston, MA 02215, USA&amp;#xD;Howard Hughes Medical Institute, Department of Biomedical Engineering, and Center for BioDynamics, Boston University, Boston, MA 02215, USA&amp;#xD;Wyss Institute for Biologically Inspired Engineering, Harvard University, Boston, MA 02118, USA&lt;/auth-address&gt;&lt;titles&gt;&lt;title&gt;Oxidation of the Guanine Nucleotide Pool Underlies Cell Death by Bactericidal Antibiotics&lt;/title&gt;&lt;secondary-title&gt;Science&lt;/secondary-title&gt;&lt;alt-title&gt;Science (New York, N.y.)&lt;/alt-title&gt;&lt;/titles&gt;&lt;periodical&gt;&lt;full-title&gt;Science&lt;/full-title&gt;&lt;abbr-1&gt;Science&lt;/abbr-1&gt;&lt;abbr-2&gt;Science&lt;/abbr-2&gt;&lt;/periodical&gt;&lt;pages&gt;315-9&lt;/pages&gt;&lt;volume&gt;336&lt;/volume&gt;&lt;number&gt;6079&lt;/number&gt;&lt;dates&gt;&lt;year&gt;2012&lt;/year&gt;&lt;pub-dates&gt;&lt;date&gt;Apr 20&lt;/date&gt;&lt;/pub-dates&gt;&lt;/dates&gt;&lt;isbn&gt;0036-8075 (Print)&lt;/isbn&gt;&lt;accession-num&gt;22517853&lt;/accession-num&gt;&lt;urls&gt;&lt;/urls&gt;&lt;custom2&gt;PMC3357493&lt;/custom2&gt;&lt;electronic-resource-num&gt;10.1126/science.1219192&lt;/electronic-resource-num&gt;&lt;language&gt;eng&lt;/language&gt;&lt;/record&gt;&lt;/Cite&gt;&lt;/EndNote&gt;</w:instrText>
      </w:r>
      <w:r w:rsidR="00C02486">
        <w:rPr>
          <w:rFonts w:ascii="Times" w:eastAsia="ＭＳ 明朝" w:hAnsi="Times" w:cs="Times New Roman"/>
          <w:color w:val="000000"/>
          <w:lang w:val="en-US" w:eastAsia="en-US"/>
        </w:rPr>
        <w:fldChar w:fldCharType="separate"/>
      </w:r>
      <w:r w:rsidR="00C02486">
        <w:rPr>
          <w:rFonts w:ascii="Times" w:eastAsia="ＭＳ 明朝" w:hAnsi="Times" w:cs="Times New Roman"/>
          <w:noProof/>
          <w:color w:val="000000"/>
          <w:lang w:val="en-US" w:eastAsia="en-US"/>
        </w:rPr>
        <w:t>(Foti et al., 2012)</w:t>
      </w:r>
      <w:r w:rsidR="00C02486">
        <w:rPr>
          <w:rFonts w:ascii="Times" w:eastAsia="ＭＳ 明朝" w:hAnsi="Times" w:cs="Times New Roman"/>
          <w:color w:val="000000"/>
          <w:lang w:val="en-US" w:eastAsia="en-US"/>
        </w:rPr>
        <w:fldChar w:fldCharType="end"/>
      </w:r>
      <w:r w:rsidRPr="00CE6A0B">
        <w:rPr>
          <w:rFonts w:ascii="Times" w:eastAsia="ＭＳ 明朝" w:hAnsi="Times" w:cs="Times New Roman"/>
          <w:color w:val="000000"/>
          <w:lang w:val="en-US" w:eastAsia="en-US"/>
        </w:rPr>
        <w:t>. However, the involvement of OH</w:t>
      </w:r>
      <w:r w:rsidRPr="00CE6A0B">
        <w:rPr>
          <w:rFonts w:ascii="Wingdings" w:eastAsia="ＭＳ 明朝" w:hAnsi="Wingdings" w:cs="Times New Roman"/>
          <w:color w:val="000000"/>
          <w:vertAlign w:val="superscript"/>
          <w:lang w:val="en-US" w:eastAsia="en-US"/>
        </w:rPr>
        <w:t></w:t>
      </w:r>
      <w:r w:rsidRPr="00CE6A0B">
        <w:rPr>
          <w:rFonts w:ascii="Times" w:eastAsia="ＭＳ 明朝" w:hAnsi="Times" w:cs="Times New Roman"/>
          <w:color w:val="000000"/>
          <w:lang w:val="en-US" w:eastAsia="en-US"/>
        </w:rPr>
        <w:t xml:space="preserve"> and other reactive oxygen species (ROS) in cell killing by antibiotics is controversial and has been wid</w:t>
      </w:r>
      <w:r w:rsidR="00C02486">
        <w:rPr>
          <w:rFonts w:ascii="Times" w:eastAsia="ＭＳ 明朝" w:hAnsi="Times" w:cs="Times New Roman"/>
          <w:color w:val="000000"/>
          <w:lang w:val="en-US" w:eastAsia="en-US"/>
        </w:rPr>
        <w:t xml:space="preserve">ely disputed </w:t>
      </w:r>
      <w:r w:rsidR="00C02486">
        <w:rPr>
          <w:rFonts w:ascii="Times" w:eastAsia="ＭＳ 明朝" w:hAnsi="Times" w:cs="Times New Roman"/>
          <w:color w:val="000000"/>
          <w:lang w:val="en-US" w:eastAsia="en-US"/>
        </w:rPr>
        <w:fldChar w:fldCharType="begin">
          <w:fldData xml:space="preserve">PEVuZE5vdGU+PENpdGU+PEF1dGhvcj5MaXU8L0F1dGhvcj48WWVhcj4yMDEzPC9ZZWFyPjxSZWNO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</w:fldData>
        </w:fldChar>
      </w:r>
      <w:r w:rsidR="00C02486">
        <w:rPr>
          <w:rFonts w:ascii="Times" w:eastAsia="ＭＳ 明朝" w:hAnsi="Times" w:cs="Times New Roman"/>
          <w:color w:val="000000"/>
          <w:lang w:val="en-US" w:eastAsia="en-US"/>
        </w:rPr>
        <w:instrText xml:space="preserve"> ADDIN EN.CITE </w:instrText>
      </w:r>
      <w:r w:rsidR="00C02486">
        <w:rPr>
          <w:rFonts w:ascii="Times" w:eastAsia="ＭＳ 明朝" w:hAnsi="Times" w:cs="Times New Roman"/>
          <w:color w:val="000000"/>
          <w:lang w:val="en-US" w:eastAsia="en-US"/>
        </w:rPr>
        <w:fldChar w:fldCharType="begin">
          <w:fldData xml:space="preserve">PEVuZE5vdGU+PENpdGU+PEF1dGhvcj5MaXU8L0F1dGhvcj48WWVhcj4yMDEzPC9ZZWFyPjxSZWNO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</w:fldData>
        </w:fldChar>
      </w:r>
      <w:r w:rsidR="00C02486">
        <w:rPr>
          <w:rFonts w:ascii="Times" w:eastAsia="ＭＳ 明朝" w:hAnsi="Times" w:cs="Times New Roman"/>
          <w:color w:val="000000"/>
          <w:lang w:val="en-US" w:eastAsia="en-US"/>
        </w:rPr>
        <w:instrText xml:space="preserve"> ADDIN EN.CITE.DATA </w:instrText>
      </w:r>
      <w:r w:rsidR="00C02486">
        <w:rPr>
          <w:rFonts w:ascii="Times" w:eastAsia="ＭＳ 明朝" w:hAnsi="Times" w:cs="Times New Roman"/>
          <w:color w:val="000000"/>
          <w:lang w:val="en-US" w:eastAsia="en-US"/>
        </w:rPr>
      </w:r>
      <w:r w:rsidR="00C02486">
        <w:rPr>
          <w:rFonts w:ascii="Times" w:eastAsia="ＭＳ 明朝" w:hAnsi="Times" w:cs="Times New Roman"/>
          <w:color w:val="000000"/>
          <w:lang w:val="en-US" w:eastAsia="en-US"/>
        </w:rPr>
        <w:fldChar w:fldCharType="end"/>
      </w:r>
      <w:r w:rsidR="00C02486">
        <w:rPr>
          <w:rFonts w:ascii="Times" w:eastAsia="ＭＳ 明朝" w:hAnsi="Times" w:cs="Times New Roman"/>
          <w:color w:val="000000"/>
          <w:lang w:val="en-US" w:eastAsia="en-US"/>
        </w:rPr>
      </w:r>
      <w:r w:rsidR="00C02486">
        <w:rPr>
          <w:rFonts w:ascii="Times" w:eastAsia="ＭＳ 明朝" w:hAnsi="Times" w:cs="Times New Roman"/>
          <w:color w:val="000000"/>
          <w:lang w:val="en-US" w:eastAsia="en-US"/>
        </w:rPr>
        <w:fldChar w:fldCharType="separate"/>
      </w:r>
      <w:r w:rsidR="00C02486">
        <w:rPr>
          <w:rFonts w:ascii="Times" w:eastAsia="ＭＳ 明朝" w:hAnsi="Times" w:cs="Times New Roman"/>
          <w:noProof/>
          <w:color w:val="000000"/>
          <w:lang w:val="en-US" w:eastAsia="en-US"/>
        </w:rPr>
        <w:t>(Keren et al., 2013; Liu and Imlay, 2013)</w:t>
      </w:r>
      <w:r w:rsidR="00C02486">
        <w:rPr>
          <w:rFonts w:ascii="Times" w:eastAsia="ＭＳ 明朝" w:hAnsi="Times" w:cs="Times New Roman"/>
          <w:color w:val="000000"/>
          <w:lang w:val="en-US" w:eastAsia="en-US"/>
        </w:rPr>
        <w:fldChar w:fldCharType="end"/>
      </w:r>
      <w:r w:rsidR="00C02486">
        <w:rPr>
          <w:rFonts w:ascii="Times" w:eastAsia="ＭＳ 明朝" w:hAnsi="Times" w:cs="Times New Roman"/>
          <w:color w:val="000000"/>
          <w:lang w:val="en-US" w:eastAsia="en-US"/>
        </w:rPr>
        <w:t>.</w:t>
      </w:r>
    </w:p>
    <w:p w14:paraId="1335061C"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743808C8" w14:textId="77777777" w:rsidR="00CE6A0B" w:rsidRPr="00CE6A0B" w:rsidRDefault="00CE6A0B" w:rsidP="00CE6A0B">
      <w:pPr>
        <w:spacing w:after="0" w:line="360" w:lineRule="auto"/>
        <w:jc w:val="both"/>
        <w:rPr>
          <w:rFonts w:ascii="Times" w:eastAsia="ＭＳ 明朝" w:hAnsi="Times" w:cs="Times New Roman"/>
          <w:b/>
          <w:color w:val="000000"/>
          <w:sz w:val="24"/>
          <w:lang w:val="en-US" w:eastAsia="en-US"/>
        </w:rPr>
      </w:pPr>
      <w:r w:rsidRPr="00CE6A0B">
        <w:rPr>
          <w:rFonts w:ascii="Times" w:eastAsia="ＭＳ 明朝" w:hAnsi="Times" w:cs="Times New Roman"/>
          <w:b/>
          <w:color w:val="000000"/>
          <w:sz w:val="24"/>
          <w:lang w:val="en-US" w:eastAsia="en-US"/>
        </w:rPr>
        <w:t xml:space="preserve">1.1.3. </w:t>
      </w:r>
      <w:proofErr w:type="gramStart"/>
      <w:r w:rsidRPr="00CE6A0B">
        <w:rPr>
          <w:rFonts w:ascii="Times" w:eastAsia="ＭＳ 明朝" w:hAnsi="Times" w:cs="Times New Roman"/>
          <w:b/>
          <w:color w:val="000000"/>
          <w:sz w:val="24"/>
          <w:lang w:val="en-US" w:eastAsia="en-US"/>
        </w:rPr>
        <w:t>The</w:t>
      </w:r>
      <w:proofErr w:type="gramEnd"/>
      <w:r w:rsidRPr="00CE6A0B">
        <w:rPr>
          <w:rFonts w:ascii="Times" w:eastAsia="ＭＳ 明朝" w:hAnsi="Times" w:cs="Times New Roman"/>
          <w:b/>
          <w:color w:val="000000"/>
          <w:sz w:val="24"/>
          <w:lang w:val="en-US" w:eastAsia="en-US"/>
        </w:rPr>
        <w:t xml:space="preserve"> rise of AMR and the underlying molecular mechanisms of resistance</w:t>
      </w:r>
    </w:p>
    <w:p w14:paraId="24B5CBBB" w14:textId="77777777" w:rsidR="00CE6A0B" w:rsidRPr="00CE6A0B" w:rsidRDefault="00CE6A0B" w:rsidP="00CE6A0B">
      <w:pPr>
        <w:spacing w:after="0" w:line="360" w:lineRule="auto"/>
        <w:jc w:val="both"/>
        <w:rPr>
          <w:rFonts w:ascii="Times" w:eastAsia="ＭＳ 明朝" w:hAnsi="Times" w:cs="Times New Roman"/>
          <w:color w:val="000000"/>
          <w:sz w:val="24"/>
          <w:u w:val="single"/>
          <w:lang w:val="en-US" w:eastAsia="en-US"/>
        </w:rPr>
      </w:pPr>
    </w:p>
    <w:p w14:paraId="54285D0F" w14:textId="77777777" w:rsidR="00E9055C"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 xml:space="preserve">Antibiotics are extensively used in human medicine and veterinary practice in the treatment and prevention (prophylaxis) of infections, as illustrated in Fig. 1.2. Nonetheless, the medicinal use of antibiotics accounts for less than half of all of their commercial applications (Davies and Davies, 2010). Antibacterial agents, including antibiotics, are widely employed in numerous anthropogenic roles, including as growth promoters in the production of livestock and in aquaculture; as additives to household products and cosmetics; in anti-fouling paints; in </w:t>
      </w:r>
    </w:p>
    <w:p w14:paraId="0138014D" w14:textId="15BCF27A" w:rsidR="00E9055C" w:rsidRPr="00E9055C" w:rsidRDefault="00E9055C" w:rsidP="00313DD7">
      <w:pPr>
        <w:rPr>
          <w:rFonts w:ascii="Times" w:hAnsi="Times"/>
          <w:b/>
          <w:szCs w:val="16"/>
        </w:rPr>
      </w:pPr>
      <w:r>
        <w:rPr>
          <w:rFonts w:ascii="Times" w:hAnsi="Times"/>
          <w:b/>
          <w:szCs w:val="16"/>
        </w:rPr>
        <w:lastRenderedPageBreak/>
        <w:t xml:space="preserve">Table </w:t>
      </w:r>
      <w:r w:rsidRPr="00060621">
        <w:rPr>
          <w:rFonts w:ascii="Times" w:hAnsi="Times"/>
          <w:b/>
          <w:szCs w:val="16"/>
        </w:rPr>
        <w:t>1.1. Structures of commonly used antibiotics and how they work</w:t>
      </w:r>
    </w:p>
    <w:tbl>
      <w:tblPr>
        <w:tblStyle w:val="TableGrid"/>
        <w:tblW w:w="0" w:type="auto"/>
        <w:tblLayout w:type="fixed"/>
        <w:tblLook w:val="04A0" w:firstRow="1" w:lastRow="0" w:firstColumn="1" w:lastColumn="0" w:noHBand="0" w:noVBand="1"/>
      </w:tblPr>
      <w:tblGrid>
        <w:gridCol w:w="1526"/>
        <w:gridCol w:w="1559"/>
        <w:gridCol w:w="1559"/>
        <w:gridCol w:w="1418"/>
        <w:gridCol w:w="1276"/>
        <w:gridCol w:w="1376"/>
      </w:tblGrid>
      <w:tr w:rsidR="00E9055C" w:rsidRPr="00060621" w14:paraId="6267D49C" w14:textId="77777777" w:rsidTr="00313DD7">
        <w:tc>
          <w:tcPr>
            <w:tcW w:w="1526" w:type="dxa"/>
            <w:tcBorders>
              <w:top w:val="single" w:sz="4" w:space="0" w:color="auto"/>
              <w:left w:val="nil"/>
              <w:bottom w:val="single" w:sz="4" w:space="0" w:color="auto"/>
              <w:right w:val="nil"/>
            </w:tcBorders>
            <w:shd w:val="clear" w:color="auto" w:fill="D9D9D9" w:themeFill="background1" w:themeFillShade="D9"/>
          </w:tcPr>
          <w:p w14:paraId="5C969726" w14:textId="77777777" w:rsidR="00E9055C" w:rsidRPr="00E20050" w:rsidRDefault="00E9055C" w:rsidP="00313DD7">
            <w:pPr>
              <w:jc w:val="center"/>
              <w:rPr>
                <w:rFonts w:ascii="Times" w:hAnsi="Times"/>
                <w:b/>
                <w:sz w:val="18"/>
                <w:szCs w:val="18"/>
              </w:rPr>
            </w:pPr>
            <w:r w:rsidRPr="00E20050">
              <w:rPr>
                <w:rFonts w:ascii="Times" w:hAnsi="Times"/>
                <w:b/>
                <w:sz w:val="18"/>
                <w:szCs w:val="18"/>
              </w:rPr>
              <w:t>ANTIBIOTIC CLASS</w:t>
            </w:r>
          </w:p>
        </w:tc>
        <w:tc>
          <w:tcPr>
            <w:tcW w:w="3118" w:type="dxa"/>
            <w:gridSpan w:val="2"/>
            <w:tcBorders>
              <w:top w:val="single" w:sz="4" w:space="0" w:color="auto"/>
              <w:left w:val="nil"/>
              <w:bottom w:val="single" w:sz="4" w:space="0" w:color="auto"/>
              <w:right w:val="nil"/>
            </w:tcBorders>
            <w:shd w:val="clear" w:color="auto" w:fill="D9D9D9" w:themeFill="background1" w:themeFillShade="D9"/>
          </w:tcPr>
          <w:p w14:paraId="18318525" w14:textId="77777777" w:rsidR="00E9055C" w:rsidRPr="00E20050" w:rsidRDefault="00E9055C" w:rsidP="00313DD7">
            <w:pPr>
              <w:jc w:val="center"/>
              <w:rPr>
                <w:rFonts w:ascii="Times" w:hAnsi="Times"/>
                <w:b/>
                <w:sz w:val="18"/>
                <w:szCs w:val="18"/>
              </w:rPr>
            </w:pPr>
            <w:proofErr w:type="gramStart"/>
            <w:r w:rsidRPr="00E20050">
              <w:rPr>
                <w:rFonts w:ascii="Times" w:hAnsi="Times"/>
                <w:b/>
                <w:sz w:val="18"/>
                <w:szCs w:val="18"/>
              </w:rPr>
              <w:t>EXAMPLE(</w:t>
            </w:r>
            <w:proofErr w:type="gramEnd"/>
            <w:r w:rsidRPr="00E20050">
              <w:rPr>
                <w:rFonts w:ascii="Times" w:hAnsi="Times"/>
                <w:b/>
                <w:sz w:val="18"/>
                <w:szCs w:val="18"/>
              </w:rPr>
              <w:t>S)</w:t>
            </w:r>
            <w:r>
              <w:rPr>
                <w:rFonts w:ascii="Times" w:hAnsi="Times"/>
                <w:b/>
                <w:sz w:val="18"/>
                <w:szCs w:val="18"/>
              </w:rPr>
              <w:t xml:space="preserve"> &amp; STRUCTURE</w:t>
            </w:r>
          </w:p>
        </w:tc>
        <w:tc>
          <w:tcPr>
            <w:tcW w:w="1418" w:type="dxa"/>
            <w:tcBorders>
              <w:top w:val="single" w:sz="4" w:space="0" w:color="auto"/>
              <w:left w:val="nil"/>
              <w:bottom w:val="single" w:sz="4" w:space="0" w:color="auto"/>
              <w:right w:val="nil"/>
            </w:tcBorders>
            <w:shd w:val="clear" w:color="auto" w:fill="D9D9D9" w:themeFill="background1" w:themeFillShade="D9"/>
          </w:tcPr>
          <w:p w14:paraId="3ECD9071" w14:textId="77777777" w:rsidR="00E9055C" w:rsidRPr="00E20050" w:rsidRDefault="00E9055C" w:rsidP="00313DD7">
            <w:pPr>
              <w:jc w:val="center"/>
              <w:rPr>
                <w:rFonts w:ascii="Times" w:hAnsi="Times"/>
                <w:b/>
                <w:sz w:val="18"/>
                <w:szCs w:val="18"/>
              </w:rPr>
            </w:pPr>
            <w:r>
              <w:rPr>
                <w:rFonts w:ascii="Times" w:hAnsi="Times"/>
                <w:b/>
                <w:sz w:val="18"/>
                <w:szCs w:val="18"/>
              </w:rPr>
              <w:t>MECHANISM OF ACTION</w:t>
            </w:r>
          </w:p>
        </w:tc>
        <w:tc>
          <w:tcPr>
            <w:tcW w:w="1276" w:type="dxa"/>
            <w:tcBorders>
              <w:top w:val="single" w:sz="4" w:space="0" w:color="auto"/>
              <w:left w:val="nil"/>
              <w:bottom w:val="single" w:sz="4" w:space="0" w:color="auto"/>
              <w:right w:val="nil"/>
            </w:tcBorders>
            <w:shd w:val="clear" w:color="auto" w:fill="D9D9D9" w:themeFill="background1" w:themeFillShade="D9"/>
          </w:tcPr>
          <w:p w14:paraId="6F2B1B23" w14:textId="77777777" w:rsidR="00E9055C" w:rsidRPr="00E20050" w:rsidRDefault="00E9055C" w:rsidP="00313DD7">
            <w:pPr>
              <w:jc w:val="center"/>
              <w:rPr>
                <w:rFonts w:ascii="Times" w:hAnsi="Times"/>
                <w:b/>
                <w:sz w:val="18"/>
                <w:szCs w:val="18"/>
              </w:rPr>
            </w:pPr>
            <w:r>
              <w:rPr>
                <w:rFonts w:ascii="Times" w:hAnsi="Times"/>
                <w:b/>
                <w:sz w:val="18"/>
                <w:szCs w:val="18"/>
              </w:rPr>
              <w:t>POTENCY</w:t>
            </w:r>
          </w:p>
        </w:tc>
        <w:tc>
          <w:tcPr>
            <w:tcW w:w="1376" w:type="dxa"/>
            <w:tcBorders>
              <w:top w:val="single" w:sz="4" w:space="0" w:color="auto"/>
              <w:left w:val="nil"/>
              <w:bottom w:val="single" w:sz="4" w:space="0" w:color="auto"/>
              <w:right w:val="nil"/>
            </w:tcBorders>
            <w:shd w:val="clear" w:color="auto" w:fill="D9D9D9" w:themeFill="background1" w:themeFillShade="D9"/>
          </w:tcPr>
          <w:p w14:paraId="63BCF09E" w14:textId="77777777" w:rsidR="00E9055C" w:rsidRPr="00E20050" w:rsidRDefault="00E9055C" w:rsidP="00313DD7">
            <w:pPr>
              <w:jc w:val="center"/>
              <w:rPr>
                <w:rFonts w:ascii="Times" w:hAnsi="Times"/>
                <w:b/>
                <w:sz w:val="18"/>
                <w:szCs w:val="18"/>
              </w:rPr>
            </w:pPr>
            <w:r>
              <w:rPr>
                <w:rFonts w:ascii="Times" w:hAnsi="Times"/>
                <w:b/>
                <w:sz w:val="18"/>
                <w:szCs w:val="18"/>
              </w:rPr>
              <w:t>SPECTRUM OF ACTIVITY</w:t>
            </w:r>
          </w:p>
        </w:tc>
      </w:tr>
      <w:tr w:rsidR="00E9055C" w:rsidRPr="00060621" w14:paraId="7B2D182B" w14:textId="77777777" w:rsidTr="00313DD7">
        <w:tc>
          <w:tcPr>
            <w:tcW w:w="1526" w:type="dxa"/>
            <w:tcBorders>
              <w:top w:val="single" w:sz="4" w:space="0" w:color="auto"/>
              <w:left w:val="nil"/>
              <w:bottom w:val="single" w:sz="4" w:space="0" w:color="auto"/>
              <w:right w:val="nil"/>
            </w:tcBorders>
          </w:tcPr>
          <w:p w14:paraId="44543E23" w14:textId="77777777" w:rsidR="00E9055C" w:rsidRPr="00E20050" w:rsidRDefault="00E9055C">
            <w:pPr>
              <w:rPr>
                <w:rFonts w:ascii="Times" w:hAnsi="Times"/>
                <w:b/>
                <w:sz w:val="18"/>
                <w:szCs w:val="18"/>
              </w:rPr>
            </w:pPr>
            <w:r w:rsidRPr="00E20050">
              <w:rPr>
                <w:rFonts w:ascii="Times" w:hAnsi="Times"/>
                <w:b/>
                <w:sz w:val="18"/>
                <w:szCs w:val="18"/>
              </w:rPr>
              <w:t>Beta-lactams</w:t>
            </w:r>
          </w:p>
          <w:p w14:paraId="6EE099E8" w14:textId="77777777" w:rsidR="00E9055C" w:rsidRPr="00E20050" w:rsidRDefault="00E9055C">
            <w:pPr>
              <w:rPr>
                <w:rFonts w:ascii="Times" w:hAnsi="Times"/>
                <w:sz w:val="18"/>
                <w:szCs w:val="18"/>
              </w:rPr>
            </w:pPr>
            <w:proofErr w:type="spellStart"/>
            <w:r w:rsidRPr="00E20050">
              <w:rPr>
                <w:rFonts w:ascii="Times" w:hAnsi="Times"/>
                <w:sz w:val="18"/>
                <w:szCs w:val="18"/>
              </w:rPr>
              <w:t>Penicillins</w:t>
            </w:r>
            <w:proofErr w:type="spellEnd"/>
            <w:r w:rsidRPr="00E20050">
              <w:rPr>
                <w:rFonts w:ascii="Times" w:hAnsi="Times"/>
                <w:sz w:val="18"/>
                <w:szCs w:val="18"/>
              </w:rPr>
              <w:t xml:space="preserve"> (</w:t>
            </w:r>
            <w:proofErr w:type="spellStart"/>
            <w:r w:rsidRPr="00E20050">
              <w:rPr>
                <w:rFonts w:ascii="Times" w:hAnsi="Times"/>
                <w:sz w:val="18"/>
                <w:szCs w:val="18"/>
              </w:rPr>
              <w:t>penams</w:t>
            </w:r>
            <w:proofErr w:type="spellEnd"/>
            <w:r w:rsidRPr="00E20050">
              <w:rPr>
                <w:rFonts w:ascii="Times" w:hAnsi="Times"/>
                <w:sz w:val="18"/>
                <w:szCs w:val="18"/>
              </w:rPr>
              <w:t>)</w:t>
            </w:r>
          </w:p>
          <w:p w14:paraId="397D4747" w14:textId="77777777" w:rsidR="00E9055C" w:rsidRPr="00E20050" w:rsidRDefault="00E9055C">
            <w:pPr>
              <w:rPr>
                <w:rFonts w:ascii="Times" w:hAnsi="Times"/>
                <w:sz w:val="18"/>
                <w:szCs w:val="18"/>
              </w:rPr>
            </w:pPr>
            <w:proofErr w:type="spellStart"/>
            <w:r w:rsidRPr="00E20050">
              <w:rPr>
                <w:rFonts w:ascii="Times" w:hAnsi="Times"/>
                <w:sz w:val="18"/>
                <w:szCs w:val="18"/>
              </w:rPr>
              <w:t>Cephalosporins</w:t>
            </w:r>
            <w:proofErr w:type="spellEnd"/>
          </w:p>
          <w:p w14:paraId="16243B26" w14:textId="77777777" w:rsidR="00E9055C" w:rsidRPr="00E20050" w:rsidRDefault="00E9055C">
            <w:pPr>
              <w:rPr>
                <w:rFonts w:ascii="Times" w:hAnsi="Times"/>
                <w:sz w:val="18"/>
                <w:szCs w:val="18"/>
              </w:rPr>
            </w:pPr>
            <w:proofErr w:type="spellStart"/>
            <w:r w:rsidRPr="00E20050">
              <w:rPr>
                <w:rFonts w:ascii="Times" w:hAnsi="Times"/>
                <w:sz w:val="18"/>
                <w:szCs w:val="18"/>
              </w:rPr>
              <w:t>Carbapenems</w:t>
            </w:r>
            <w:proofErr w:type="spellEnd"/>
          </w:p>
          <w:p w14:paraId="06FDD7CE" w14:textId="77777777" w:rsidR="00E9055C" w:rsidRPr="00E20050" w:rsidRDefault="00E9055C">
            <w:pPr>
              <w:rPr>
                <w:rFonts w:ascii="Times" w:hAnsi="Times"/>
                <w:sz w:val="18"/>
                <w:szCs w:val="18"/>
              </w:rPr>
            </w:pPr>
            <w:proofErr w:type="spellStart"/>
            <w:r w:rsidRPr="00E20050">
              <w:rPr>
                <w:rFonts w:ascii="Times" w:hAnsi="Times"/>
                <w:sz w:val="18"/>
                <w:szCs w:val="18"/>
              </w:rPr>
              <w:t>Monobactams</w:t>
            </w:r>
            <w:proofErr w:type="spellEnd"/>
          </w:p>
        </w:tc>
        <w:tc>
          <w:tcPr>
            <w:tcW w:w="1559" w:type="dxa"/>
            <w:tcBorders>
              <w:top w:val="single" w:sz="4" w:space="0" w:color="auto"/>
              <w:left w:val="nil"/>
              <w:bottom w:val="single" w:sz="4" w:space="0" w:color="auto"/>
              <w:right w:val="nil"/>
            </w:tcBorders>
          </w:tcPr>
          <w:p w14:paraId="534CB9C0" w14:textId="77777777" w:rsidR="00E9055C" w:rsidRPr="00E20050" w:rsidRDefault="00E9055C">
            <w:pPr>
              <w:rPr>
                <w:rFonts w:ascii="Times" w:hAnsi="Times"/>
                <w:sz w:val="18"/>
                <w:szCs w:val="18"/>
              </w:rPr>
            </w:pPr>
          </w:p>
          <w:p w14:paraId="417ED244" w14:textId="77777777" w:rsidR="00E9055C" w:rsidRDefault="00E9055C">
            <w:pPr>
              <w:rPr>
                <w:rFonts w:ascii="Times" w:hAnsi="Times"/>
                <w:sz w:val="18"/>
                <w:szCs w:val="18"/>
              </w:rPr>
            </w:pPr>
            <w:r>
              <w:rPr>
                <w:rFonts w:ascii="Times" w:hAnsi="Times"/>
                <w:sz w:val="18"/>
                <w:szCs w:val="18"/>
              </w:rPr>
              <w:t>Ampicillin</w:t>
            </w:r>
          </w:p>
          <w:p w14:paraId="39555A8A" w14:textId="77777777" w:rsidR="00E9055C" w:rsidRDefault="00E9055C">
            <w:pPr>
              <w:rPr>
                <w:rFonts w:ascii="Times" w:hAnsi="Times"/>
                <w:sz w:val="18"/>
                <w:szCs w:val="18"/>
              </w:rPr>
            </w:pPr>
          </w:p>
          <w:p w14:paraId="1A7F1FD3" w14:textId="77777777" w:rsidR="00E9055C" w:rsidRPr="00E20050" w:rsidRDefault="00E9055C">
            <w:pPr>
              <w:rPr>
                <w:rFonts w:ascii="Times" w:hAnsi="Times"/>
                <w:sz w:val="18"/>
                <w:szCs w:val="18"/>
              </w:rPr>
            </w:pPr>
            <w:proofErr w:type="spellStart"/>
            <w:r w:rsidRPr="00E20050">
              <w:rPr>
                <w:rFonts w:ascii="Times" w:hAnsi="Times"/>
                <w:sz w:val="18"/>
                <w:szCs w:val="18"/>
              </w:rPr>
              <w:t>Cephamycin</w:t>
            </w:r>
            <w:proofErr w:type="spellEnd"/>
          </w:p>
          <w:p w14:paraId="19F4A444" w14:textId="77777777" w:rsidR="00E9055C" w:rsidRPr="00E20050" w:rsidRDefault="00E9055C">
            <w:pPr>
              <w:rPr>
                <w:rFonts w:ascii="Times" w:hAnsi="Times"/>
                <w:sz w:val="18"/>
                <w:szCs w:val="18"/>
              </w:rPr>
            </w:pPr>
            <w:proofErr w:type="spellStart"/>
            <w:r w:rsidRPr="00E20050">
              <w:rPr>
                <w:rFonts w:ascii="Times" w:hAnsi="Times"/>
                <w:sz w:val="18"/>
                <w:szCs w:val="18"/>
              </w:rPr>
              <w:t>Meropenem</w:t>
            </w:r>
            <w:proofErr w:type="spellEnd"/>
          </w:p>
          <w:p w14:paraId="594E8A89" w14:textId="77777777" w:rsidR="00E9055C" w:rsidRPr="00E20050" w:rsidRDefault="00E9055C">
            <w:pPr>
              <w:rPr>
                <w:rFonts w:ascii="Times" w:hAnsi="Times"/>
                <w:sz w:val="18"/>
                <w:szCs w:val="18"/>
              </w:rPr>
            </w:pPr>
            <w:proofErr w:type="spellStart"/>
            <w:r w:rsidRPr="00E20050">
              <w:rPr>
                <w:rFonts w:ascii="Times" w:hAnsi="Times"/>
                <w:sz w:val="18"/>
                <w:szCs w:val="18"/>
              </w:rPr>
              <w:t>Aztreonam</w:t>
            </w:r>
            <w:proofErr w:type="spellEnd"/>
          </w:p>
        </w:tc>
        <w:tc>
          <w:tcPr>
            <w:tcW w:w="1559" w:type="dxa"/>
            <w:tcBorders>
              <w:top w:val="single" w:sz="4" w:space="0" w:color="auto"/>
              <w:left w:val="nil"/>
              <w:bottom w:val="single" w:sz="4" w:space="0" w:color="auto"/>
              <w:right w:val="nil"/>
            </w:tcBorders>
          </w:tcPr>
          <w:p w14:paraId="35258EB3" w14:textId="77777777" w:rsidR="00E9055C" w:rsidRDefault="00E9055C">
            <w:pPr>
              <w:rPr>
                <w:rFonts w:ascii="Times" w:hAnsi="Times"/>
                <w:sz w:val="18"/>
                <w:szCs w:val="18"/>
              </w:rPr>
            </w:pPr>
          </w:p>
          <w:p w14:paraId="7CE03633" w14:textId="77777777" w:rsidR="00E9055C" w:rsidRDefault="00E9055C">
            <w:pPr>
              <w:rPr>
                <w:rFonts w:ascii="Times" w:hAnsi="Times"/>
                <w:sz w:val="18"/>
                <w:szCs w:val="18"/>
              </w:rPr>
            </w:pPr>
            <w:r>
              <w:rPr>
                <w:rFonts w:ascii="Times" w:hAnsi="Times"/>
                <w:noProof/>
                <w:sz w:val="18"/>
                <w:szCs w:val="18"/>
                <w:lang w:val="en-US" w:eastAsia="en-US"/>
              </w:rPr>
              <w:drawing>
                <wp:anchor distT="0" distB="0" distL="114300" distR="114300" simplePos="0" relativeHeight="251662336" behindDoc="0" locked="0" layoutInCell="1" allowOverlap="1" wp14:anchorId="781B779B" wp14:editId="50C85BBC">
                  <wp:simplePos x="0" y="0"/>
                  <wp:positionH relativeFrom="column">
                    <wp:posOffset>-15875</wp:posOffset>
                  </wp:positionH>
                  <wp:positionV relativeFrom="paragraph">
                    <wp:posOffset>80645</wp:posOffset>
                  </wp:positionV>
                  <wp:extent cx="860771" cy="571500"/>
                  <wp:effectExtent l="0" t="0" r="317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3-21 at 15.02.15.png"/>
                          <pic:cNvPicPr/>
                        </pic:nvPicPr>
                        <pic:blipFill>
                          <a:blip r:embed="rId10">
                            <a:biLevel thresh="7500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860771" cy="571500"/>
                          </a:xfrm>
                          <a:prstGeom prst="rect">
                            <a:avLst/>
                          </a:prstGeom>
                        </pic:spPr>
                      </pic:pic>
                    </a:graphicData>
                  </a:graphic>
                  <wp14:sizeRelH relativeFrom="page">
                    <wp14:pctWidth>0</wp14:pctWidth>
                  </wp14:sizeRelH>
                  <wp14:sizeRelV relativeFrom="page">
                    <wp14:pctHeight>0</wp14:pctHeight>
                  </wp14:sizeRelV>
                </wp:anchor>
              </w:drawing>
            </w:r>
          </w:p>
          <w:p w14:paraId="408C462D" w14:textId="77777777" w:rsidR="00E9055C" w:rsidRDefault="00E9055C">
            <w:pPr>
              <w:rPr>
                <w:rFonts w:ascii="Times" w:hAnsi="Times"/>
                <w:sz w:val="18"/>
                <w:szCs w:val="18"/>
              </w:rPr>
            </w:pPr>
          </w:p>
          <w:p w14:paraId="606D0BBB" w14:textId="77777777" w:rsidR="00E9055C" w:rsidRDefault="00E9055C">
            <w:pPr>
              <w:rPr>
                <w:rFonts w:ascii="Times" w:hAnsi="Times"/>
                <w:sz w:val="18"/>
                <w:szCs w:val="18"/>
              </w:rPr>
            </w:pPr>
          </w:p>
          <w:p w14:paraId="5267E78A" w14:textId="77777777" w:rsidR="00E9055C" w:rsidRDefault="00E9055C">
            <w:pPr>
              <w:rPr>
                <w:rFonts w:ascii="Times" w:hAnsi="Times"/>
                <w:sz w:val="18"/>
                <w:szCs w:val="18"/>
              </w:rPr>
            </w:pPr>
          </w:p>
          <w:p w14:paraId="772A7478" w14:textId="77777777" w:rsidR="00E9055C" w:rsidRDefault="00E9055C">
            <w:pPr>
              <w:rPr>
                <w:rFonts w:ascii="Times" w:hAnsi="Times"/>
                <w:sz w:val="18"/>
                <w:szCs w:val="18"/>
              </w:rPr>
            </w:pPr>
          </w:p>
          <w:p w14:paraId="32C3098B" w14:textId="77777777" w:rsidR="00E9055C" w:rsidRDefault="00E9055C">
            <w:pPr>
              <w:rPr>
                <w:rFonts w:ascii="Times" w:hAnsi="Times"/>
                <w:sz w:val="18"/>
                <w:szCs w:val="18"/>
              </w:rPr>
            </w:pPr>
          </w:p>
          <w:p w14:paraId="7F51ED56" w14:textId="77777777" w:rsidR="00E9055C" w:rsidRPr="00E20050" w:rsidRDefault="00E9055C">
            <w:pPr>
              <w:rPr>
                <w:rFonts w:ascii="Times" w:hAnsi="Times"/>
                <w:sz w:val="18"/>
                <w:szCs w:val="18"/>
              </w:rPr>
            </w:pPr>
            <w:r>
              <w:rPr>
                <w:rFonts w:ascii="Times" w:hAnsi="Times"/>
                <w:sz w:val="18"/>
                <w:szCs w:val="18"/>
              </w:rPr>
              <w:t>Penicillin</w:t>
            </w:r>
          </w:p>
        </w:tc>
        <w:tc>
          <w:tcPr>
            <w:tcW w:w="1418" w:type="dxa"/>
            <w:tcBorders>
              <w:top w:val="single" w:sz="4" w:space="0" w:color="auto"/>
              <w:left w:val="nil"/>
              <w:bottom w:val="single" w:sz="4" w:space="0" w:color="auto"/>
              <w:right w:val="nil"/>
            </w:tcBorders>
          </w:tcPr>
          <w:p w14:paraId="050B0644" w14:textId="77777777" w:rsidR="00E9055C" w:rsidRPr="00E20050" w:rsidRDefault="00E9055C">
            <w:pPr>
              <w:rPr>
                <w:rFonts w:ascii="Times" w:hAnsi="Times"/>
                <w:sz w:val="18"/>
                <w:szCs w:val="18"/>
              </w:rPr>
            </w:pPr>
            <w:r w:rsidRPr="00E20050">
              <w:rPr>
                <w:rFonts w:ascii="Times" w:hAnsi="Times"/>
                <w:sz w:val="18"/>
                <w:szCs w:val="18"/>
              </w:rPr>
              <w:t>Disruption of peptidoglycan and cell wall synthesis</w:t>
            </w:r>
          </w:p>
        </w:tc>
        <w:tc>
          <w:tcPr>
            <w:tcW w:w="1276" w:type="dxa"/>
            <w:tcBorders>
              <w:top w:val="single" w:sz="4" w:space="0" w:color="auto"/>
              <w:left w:val="nil"/>
              <w:bottom w:val="single" w:sz="4" w:space="0" w:color="auto"/>
              <w:right w:val="nil"/>
            </w:tcBorders>
          </w:tcPr>
          <w:p w14:paraId="12FC024C" w14:textId="77777777" w:rsidR="00E9055C" w:rsidRPr="00E20050" w:rsidRDefault="00E9055C">
            <w:pPr>
              <w:rPr>
                <w:rFonts w:ascii="Times" w:hAnsi="Times"/>
                <w:sz w:val="18"/>
                <w:szCs w:val="18"/>
              </w:rPr>
            </w:pPr>
            <w:r w:rsidRPr="00E20050">
              <w:rPr>
                <w:rFonts w:ascii="Times" w:hAnsi="Times"/>
                <w:sz w:val="18"/>
                <w:szCs w:val="18"/>
              </w:rPr>
              <w:t>Bactericidal</w:t>
            </w:r>
          </w:p>
        </w:tc>
        <w:tc>
          <w:tcPr>
            <w:tcW w:w="1376" w:type="dxa"/>
            <w:tcBorders>
              <w:top w:val="single" w:sz="4" w:space="0" w:color="auto"/>
              <w:left w:val="nil"/>
              <w:bottom w:val="single" w:sz="4" w:space="0" w:color="auto"/>
              <w:right w:val="nil"/>
            </w:tcBorders>
          </w:tcPr>
          <w:p w14:paraId="68F0DBCC" w14:textId="77777777" w:rsidR="00E9055C" w:rsidRPr="00E20050" w:rsidRDefault="00E9055C">
            <w:pPr>
              <w:rPr>
                <w:rFonts w:ascii="Times" w:hAnsi="Times"/>
                <w:sz w:val="18"/>
                <w:szCs w:val="18"/>
              </w:rPr>
            </w:pPr>
            <w:r>
              <w:rPr>
                <w:rFonts w:ascii="Times" w:hAnsi="Times"/>
                <w:sz w:val="18"/>
                <w:szCs w:val="18"/>
              </w:rPr>
              <w:t>Broad-</w:t>
            </w:r>
            <w:r w:rsidRPr="00E20050">
              <w:rPr>
                <w:rFonts w:ascii="Times" w:hAnsi="Times"/>
                <w:sz w:val="18"/>
                <w:szCs w:val="18"/>
              </w:rPr>
              <w:t>spectrum</w:t>
            </w:r>
          </w:p>
        </w:tc>
      </w:tr>
      <w:tr w:rsidR="00E9055C" w:rsidRPr="00060621" w14:paraId="680F295B" w14:textId="77777777" w:rsidTr="00313DD7">
        <w:tc>
          <w:tcPr>
            <w:tcW w:w="1526" w:type="dxa"/>
            <w:tcBorders>
              <w:top w:val="single" w:sz="4" w:space="0" w:color="auto"/>
              <w:left w:val="nil"/>
              <w:bottom w:val="single" w:sz="4" w:space="0" w:color="auto"/>
              <w:right w:val="nil"/>
            </w:tcBorders>
          </w:tcPr>
          <w:p w14:paraId="0C051B84" w14:textId="77777777" w:rsidR="00E9055C" w:rsidRPr="00E20050" w:rsidRDefault="00E9055C">
            <w:pPr>
              <w:rPr>
                <w:rFonts w:ascii="Times" w:hAnsi="Times"/>
                <w:b/>
                <w:sz w:val="18"/>
                <w:szCs w:val="18"/>
              </w:rPr>
            </w:pPr>
            <w:r w:rsidRPr="00E20050">
              <w:rPr>
                <w:rFonts w:ascii="Times" w:hAnsi="Times"/>
                <w:b/>
                <w:sz w:val="18"/>
                <w:szCs w:val="18"/>
              </w:rPr>
              <w:t>Glycopeptides</w:t>
            </w:r>
          </w:p>
        </w:tc>
        <w:tc>
          <w:tcPr>
            <w:tcW w:w="3118" w:type="dxa"/>
            <w:gridSpan w:val="2"/>
            <w:tcBorders>
              <w:top w:val="single" w:sz="4" w:space="0" w:color="auto"/>
              <w:left w:val="nil"/>
              <w:bottom w:val="single" w:sz="4" w:space="0" w:color="auto"/>
              <w:right w:val="nil"/>
            </w:tcBorders>
          </w:tcPr>
          <w:p w14:paraId="3AFD4E07" w14:textId="77777777" w:rsidR="00E9055C" w:rsidRPr="00E20050" w:rsidRDefault="00E9055C">
            <w:pPr>
              <w:rPr>
                <w:rFonts w:ascii="Times" w:hAnsi="Times"/>
                <w:sz w:val="18"/>
                <w:szCs w:val="18"/>
              </w:rPr>
            </w:pPr>
            <w:r>
              <w:rPr>
                <w:rFonts w:ascii="Times" w:hAnsi="Times"/>
                <w:noProof/>
                <w:sz w:val="18"/>
                <w:szCs w:val="18"/>
                <w:lang w:val="en-US" w:eastAsia="en-US"/>
              </w:rPr>
              <w:drawing>
                <wp:anchor distT="0" distB="0" distL="114300" distR="114300" simplePos="0" relativeHeight="251663360" behindDoc="1" locked="0" layoutInCell="1" allowOverlap="1" wp14:anchorId="317420D3" wp14:editId="4F1C1D36">
                  <wp:simplePos x="0" y="0"/>
                  <wp:positionH relativeFrom="column">
                    <wp:posOffset>516890</wp:posOffset>
                  </wp:positionH>
                  <wp:positionV relativeFrom="paragraph">
                    <wp:posOffset>64770</wp:posOffset>
                  </wp:positionV>
                  <wp:extent cx="1334770" cy="1143000"/>
                  <wp:effectExtent l="0" t="0" r="1143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ncomycin.png"/>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334770" cy="1143000"/>
                          </a:xfrm>
                          <a:prstGeom prst="rect">
                            <a:avLst/>
                          </a:prstGeom>
                        </pic:spPr>
                      </pic:pic>
                    </a:graphicData>
                  </a:graphic>
                  <wp14:sizeRelH relativeFrom="page">
                    <wp14:pctWidth>0</wp14:pctWidth>
                  </wp14:sizeRelH>
                  <wp14:sizeRelV relativeFrom="page">
                    <wp14:pctHeight>0</wp14:pctHeight>
                  </wp14:sizeRelV>
                </wp:anchor>
              </w:drawing>
            </w:r>
            <w:proofErr w:type="spellStart"/>
            <w:r w:rsidRPr="00E20050">
              <w:rPr>
                <w:rFonts w:ascii="Times" w:hAnsi="Times"/>
                <w:sz w:val="18"/>
                <w:szCs w:val="18"/>
              </w:rPr>
              <w:t>Vancomycin</w:t>
            </w:r>
            <w:proofErr w:type="spellEnd"/>
          </w:p>
          <w:p w14:paraId="22A7296D" w14:textId="77777777" w:rsidR="00E9055C" w:rsidRDefault="00E9055C">
            <w:pPr>
              <w:rPr>
                <w:rFonts w:ascii="Times" w:hAnsi="Times"/>
                <w:sz w:val="18"/>
                <w:szCs w:val="18"/>
              </w:rPr>
            </w:pPr>
          </w:p>
          <w:p w14:paraId="01ED0DFF" w14:textId="77777777" w:rsidR="00E9055C" w:rsidRDefault="00E9055C">
            <w:pPr>
              <w:rPr>
                <w:rFonts w:ascii="Times" w:hAnsi="Times"/>
                <w:sz w:val="18"/>
                <w:szCs w:val="18"/>
              </w:rPr>
            </w:pPr>
          </w:p>
          <w:p w14:paraId="7E3EA97A" w14:textId="77777777" w:rsidR="00E9055C" w:rsidRDefault="00E9055C">
            <w:pPr>
              <w:rPr>
                <w:rFonts w:ascii="Times" w:hAnsi="Times"/>
                <w:sz w:val="18"/>
                <w:szCs w:val="18"/>
              </w:rPr>
            </w:pPr>
          </w:p>
          <w:p w14:paraId="44F8B637" w14:textId="77777777" w:rsidR="00E9055C" w:rsidRDefault="00E9055C">
            <w:pPr>
              <w:rPr>
                <w:rFonts w:ascii="Times" w:hAnsi="Times"/>
                <w:sz w:val="18"/>
                <w:szCs w:val="18"/>
              </w:rPr>
            </w:pPr>
          </w:p>
          <w:p w14:paraId="1473475B" w14:textId="77777777" w:rsidR="00E9055C" w:rsidRDefault="00E9055C">
            <w:pPr>
              <w:rPr>
                <w:rFonts w:ascii="Times" w:hAnsi="Times"/>
                <w:sz w:val="18"/>
                <w:szCs w:val="18"/>
              </w:rPr>
            </w:pPr>
          </w:p>
          <w:p w14:paraId="25852CB3" w14:textId="77777777" w:rsidR="00E9055C" w:rsidRDefault="00E9055C">
            <w:pPr>
              <w:rPr>
                <w:rFonts w:ascii="Times" w:hAnsi="Times"/>
                <w:sz w:val="18"/>
                <w:szCs w:val="18"/>
              </w:rPr>
            </w:pPr>
          </w:p>
          <w:p w14:paraId="0110A32D" w14:textId="77777777" w:rsidR="00E9055C" w:rsidRDefault="00E9055C">
            <w:pPr>
              <w:rPr>
                <w:rFonts w:ascii="Times" w:hAnsi="Times"/>
                <w:sz w:val="18"/>
                <w:szCs w:val="18"/>
              </w:rPr>
            </w:pPr>
          </w:p>
          <w:p w14:paraId="7650A825" w14:textId="77777777" w:rsidR="00E9055C" w:rsidRDefault="00E9055C">
            <w:pPr>
              <w:rPr>
                <w:rFonts w:ascii="Times" w:hAnsi="Times"/>
                <w:sz w:val="18"/>
                <w:szCs w:val="18"/>
              </w:rPr>
            </w:pPr>
          </w:p>
          <w:p w14:paraId="0F4F997E" w14:textId="77777777" w:rsidR="00E9055C" w:rsidRPr="00E20050" w:rsidRDefault="00E9055C">
            <w:pPr>
              <w:rPr>
                <w:rFonts w:ascii="Times" w:hAnsi="Times"/>
                <w:sz w:val="18"/>
                <w:szCs w:val="18"/>
              </w:rPr>
            </w:pPr>
          </w:p>
        </w:tc>
        <w:tc>
          <w:tcPr>
            <w:tcW w:w="1418" w:type="dxa"/>
            <w:tcBorders>
              <w:top w:val="single" w:sz="4" w:space="0" w:color="auto"/>
              <w:left w:val="nil"/>
              <w:bottom w:val="single" w:sz="4" w:space="0" w:color="auto"/>
              <w:right w:val="nil"/>
            </w:tcBorders>
          </w:tcPr>
          <w:p w14:paraId="7BC03423" w14:textId="77777777" w:rsidR="00E9055C" w:rsidRPr="00E20050" w:rsidRDefault="00E9055C">
            <w:pPr>
              <w:rPr>
                <w:rFonts w:ascii="Times" w:hAnsi="Times"/>
                <w:sz w:val="18"/>
                <w:szCs w:val="18"/>
              </w:rPr>
            </w:pPr>
            <w:r w:rsidRPr="00E20050">
              <w:rPr>
                <w:rFonts w:ascii="Times" w:hAnsi="Times"/>
                <w:sz w:val="18"/>
                <w:szCs w:val="18"/>
              </w:rPr>
              <w:t>Disruption of peptidoglycan and cell wall synthesis</w:t>
            </w:r>
          </w:p>
        </w:tc>
        <w:tc>
          <w:tcPr>
            <w:tcW w:w="1276" w:type="dxa"/>
            <w:tcBorders>
              <w:top w:val="single" w:sz="4" w:space="0" w:color="auto"/>
              <w:left w:val="nil"/>
              <w:bottom w:val="single" w:sz="4" w:space="0" w:color="auto"/>
              <w:right w:val="nil"/>
            </w:tcBorders>
          </w:tcPr>
          <w:p w14:paraId="179D19DB" w14:textId="77777777" w:rsidR="00E9055C" w:rsidRPr="00E20050" w:rsidRDefault="00E9055C">
            <w:pPr>
              <w:rPr>
                <w:rFonts w:ascii="Times" w:hAnsi="Times"/>
                <w:sz w:val="18"/>
                <w:szCs w:val="18"/>
              </w:rPr>
            </w:pPr>
            <w:r w:rsidRPr="00E20050">
              <w:rPr>
                <w:rFonts w:ascii="Times" w:hAnsi="Times"/>
                <w:sz w:val="18"/>
                <w:szCs w:val="18"/>
              </w:rPr>
              <w:t>Bactericidal</w:t>
            </w:r>
          </w:p>
        </w:tc>
        <w:tc>
          <w:tcPr>
            <w:tcW w:w="1376" w:type="dxa"/>
            <w:tcBorders>
              <w:top w:val="single" w:sz="4" w:space="0" w:color="auto"/>
              <w:left w:val="nil"/>
              <w:bottom w:val="single" w:sz="4" w:space="0" w:color="auto"/>
              <w:right w:val="nil"/>
            </w:tcBorders>
          </w:tcPr>
          <w:p w14:paraId="00F592D8" w14:textId="77777777" w:rsidR="00E9055C" w:rsidRPr="00E20050" w:rsidRDefault="00E9055C">
            <w:pPr>
              <w:rPr>
                <w:rFonts w:ascii="Times" w:hAnsi="Times"/>
                <w:sz w:val="18"/>
                <w:szCs w:val="18"/>
              </w:rPr>
            </w:pPr>
            <w:r w:rsidRPr="00E20050">
              <w:rPr>
                <w:rFonts w:ascii="Times" w:hAnsi="Times"/>
                <w:sz w:val="18"/>
                <w:szCs w:val="18"/>
              </w:rPr>
              <w:t>Gram-positive bacteria</w:t>
            </w:r>
          </w:p>
        </w:tc>
      </w:tr>
      <w:tr w:rsidR="00E9055C" w:rsidRPr="00060621" w14:paraId="18436896" w14:textId="77777777" w:rsidTr="00313DD7">
        <w:tc>
          <w:tcPr>
            <w:tcW w:w="1526" w:type="dxa"/>
            <w:tcBorders>
              <w:top w:val="single" w:sz="4" w:space="0" w:color="auto"/>
              <w:left w:val="nil"/>
              <w:bottom w:val="single" w:sz="4" w:space="0" w:color="auto"/>
              <w:right w:val="nil"/>
            </w:tcBorders>
          </w:tcPr>
          <w:p w14:paraId="28B26D71" w14:textId="77777777" w:rsidR="00E9055C" w:rsidRPr="00E20050" w:rsidRDefault="00E9055C">
            <w:pPr>
              <w:rPr>
                <w:rFonts w:ascii="Times" w:hAnsi="Times"/>
                <w:sz w:val="18"/>
                <w:szCs w:val="18"/>
              </w:rPr>
            </w:pPr>
            <w:r w:rsidRPr="00E20050">
              <w:rPr>
                <w:rFonts w:ascii="Times" w:hAnsi="Times"/>
                <w:b/>
                <w:sz w:val="18"/>
                <w:szCs w:val="18"/>
              </w:rPr>
              <w:t>Lipopeptide</w:t>
            </w:r>
            <w:r w:rsidRPr="00E20050">
              <w:rPr>
                <w:rFonts w:ascii="Times" w:hAnsi="Times"/>
                <w:sz w:val="18"/>
                <w:szCs w:val="18"/>
              </w:rPr>
              <w:t>s</w:t>
            </w:r>
          </w:p>
        </w:tc>
        <w:tc>
          <w:tcPr>
            <w:tcW w:w="3118" w:type="dxa"/>
            <w:gridSpan w:val="2"/>
            <w:tcBorders>
              <w:top w:val="single" w:sz="4" w:space="0" w:color="auto"/>
              <w:left w:val="nil"/>
              <w:bottom w:val="single" w:sz="4" w:space="0" w:color="auto"/>
              <w:right w:val="nil"/>
            </w:tcBorders>
          </w:tcPr>
          <w:p w14:paraId="601D3DC6" w14:textId="77777777" w:rsidR="00E9055C" w:rsidRPr="00E20050" w:rsidRDefault="00E9055C">
            <w:pPr>
              <w:rPr>
                <w:rFonts w:ascii="Times" w:hAnsi="Times"/>
                <w:sz w:val="18"/>
                <w:szCs w:val="18"/>
              </w:rPr>
            </w:pPr>
            <w:r w:rsidRPr="00E20050">
              <w:rPr>
                <w:rFonts w:ascii="Times" w:hAnsi="Times"/>
                <w:sz w:val="18"/>
                <w:szCs w:val="18"/>
              </w:rPr>
              <w:t>Daptomycin</w:t>
            </w:r>
          </w:p>
          <w:p w14:paraId="5CD7B7D5" w14:textId="77777777" w:rsidR="00E9055C" w:rsidRDefault="00E9055C">
            <w:pPr>
              <w:rPr>
                <w:rFonts w:ascii="Times" w:hAnsi="Times"/>
                <w:sz w:val="18"/>
                <w:szCs w:val="18"/>
              </w:rPr>
            </w:pPr>
          </w:p>
          <w:p w14:paraId="5AB45D97" w14:textId="77777777" w:rsidR="00E9055C" w:rsidRDefault="00E9055C">
            <w:pPr>
              <w:rPr>
                <w:rFonts w:ascii="Times" w:hAnsi="Times"/>
                <w:sz w:val="18"/>
                <w:szCs w:val="18"/>
              </w:rPr>
            </w:pPr>
          </w:p>
          <w:p w14:paraId="54774352" w14:textId="77777777" w:rsidR="00E9055C" w:rsidRDefault="00E9055C">
            <w:pPr>
              <w:rPr>
                <w:rFonts w:ascii="Times" w:hAnsi="Times"/>
                <w:sz w:val="18"/>
                <w:szCs w:val="18"/>
              </w:rPr>
            </w:pPr>
            <w:r>
              <w:rPr>
                <w:rFonts w:ascii="Times" w:hAnsi="Times"/>
                <w:noProof/>
                <w:sz w:val="18"/>
                <w:szCs w:val="18"/>
                <w:lang w:val="en-US" w:eastAsia="en-US"/>
              </w:rPr>
              <w:drawing>
                <wp:anchor distT="0" distB="0" distL="114300" distR="114300" simplePos="0" relativeHeight="251664384" behindDoc="0" locked="0" layoutInCell="1" allowOverlap="1" wp14:anchorId="0499834D" wp14:editId="104EDCEB">
                  <wp:simplePos x="0" y="0"/>
                  <wp:positionH relativeFrom="column">
                    <wp:posOffset>-17145</wp:posOffset>
                  </wp:positionH>
                  <wp:positionV relativeFrom="paragraph">
                    <wp:posOffset>-635</wp:posOffset>
                  </wp:positionV>
                  <wp:extent cx="1905635" cy="953135"/>
                  <wp:effectExtent l="0" t="0" r="0" b="1206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ptomycin.gif"/>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905635" cy="953135"/>
                          </a:xfrm>
                          <a:prstGeom prst="rect">
                            <a:avLst/>
                          </a:prstGeom>
                        </pic:spPr>
                      </pic:pic>
                    </a:graphicData>
                  </a:graphic>
                  <wp14:sizeRelH relativeFrom="page">
                    <wp14:pctWidth>0</wp14:pctWidth>
                  </wp14:sizeRelH>
                  <wp14:sizeRelV relativeFrom="page">
                    <wp14:pctHeight>0</wp14:pctHeight>
                  </wp14:sizeRelV>
                </wp:anchor>
              </w:drawing>
            </w:r>
          </w:p>
          <w:p w14:paraId="7E5E75FB" w14:textId="77777777" w:rsidR="00E9055C" w:rsidRDefault="00E9055C">
            <w:pPr>
              <w:rPr>
                <w:rFonts w:ascii="Times" w:hAnsi="Times"/>
                <w:sz w:val="18"/>
                <w:szCs w:val="18"/>
              </w:rPr>
            </w:pPr>
          </w:p>
          <w:p w14:paraId="08E10C2F" w14:textId="77777777" w:rsidR="00E9055C" w:rsidRDefault="00E9055C">
            <w:pPr>
              <w:rPr>
                <w:rFonts w:ascii="Times" w:hAnsi="Times"/>
                <w:sz w:val="18"/>
                <w:szCs w:val="18"/>
              </w:rPr>
            </w:pPr>
          </w:p>
          <w:p w14:paraId="3C9D0D10" w14:textId="77777777" w:rsidR="00E9055C" w:rsidRDefault="00E9055C">
            <w:pPr>
              <w:rPr>
                <w:rFonts w:ascii="Times" w:hAnsi="Times"/>
                <w:sz w:val="18"/>
                <w:szCs w:val="18"/>
              </w:rPr>
            </w:pPr>
          </w:p>
          <w:p w14:paraId="700AFC2C" w14:textId="77777777" w:rsidR="00E9055C" w:rsidRDefault="00E9055C">
            <w:pPr>
              <w:rPr>
                <w:rFonts w:ascii="Times" w:hAnsi="Times"/>
                <w:sz w:val="18"/>
                <w:szCs w:val="18"/>
              </w:rPr>
            </w:pPr>
          </w:p>
          <w:p w14:paraId="70790A42" w14:textId="77777777" w:rsidR="00E9055C" w:rsidRDefault="00E9055C">
            <w:pPr>
              <w:rPr>
                <w:rFonts w:ascii="Times" w:hAnsi="Times"/>
                <w:sz w:val="18"/>
                <w:szCs w:val="18"/>
              </w:rPr>
            </w:pPr>
          </w:p>
          <w:p w14:paraId="6E8B83EE" w14:textId="77777777" w:rsidR="00E9055C" w:rsidRDefault="00E9055C">
            <w:pPr>
              <w:rPr>
                <w:rFonts w:ascii="Times" w:hAnsi="Times"/>
                <w:sz w:val="18"/>
                <w:szCs w:val="18"/>
              </w:rPr>
            </w:pPr>
          </w:p>
          <w:p w14:paraId="79512856" w14:textId="77777777" w:rsidR="00E9055C" w:rsidRDefault="00E9055C">
            <w:pPr>
              <w:rPr>
                <w:rFonts w:ascii="Times" w:hAnsi="Times"/>
                <w:sz w:val="18"/>
                <w:szCs w:val="18"/>
              </w:rPr>
            </w:pPr>
          </w:p>
          <w:p w14:paraId="39855438" w14:textId="77777777" w:rsidR="00E9055C" w:rsidRPr="00E20050" w:rsidRDefault="00E9055C">
            <w:pPr>
              <w:rPr>
                <w:rFonts w:ascii="Times" w:hAnsi="Times"/>
                <w:sz w:val="18"/>
                <w:szCs w:val="18"/>
              </w:rPr>
            </w:pPr>
          </w:p>
        </w:tc>
        <w:tc>
          <w:tcPr>
            <w:tcW w:w="1418" w:type="dxa"/>
            <w:tcBorders>
              <w:top w:val="single" w:sz="4" w:space="0" w:color="auto"/>
              <w:left w:val="nil"/>
              <w:bottom w:val="single" w:sz="4" w:space="0" w:color="auto"/>
              <w:right w:val="nil"/>
            </w:tcBorders>
          </w:tcPr>
          <w:p w14:paraId="4AFCAE40" w14:textId="77777777" w:rsidR="00E9055C" w:rsidRPr="00E20050" w:rsidRDefault="00E9055C">
            <w:pPr>
              <w:rPr>
                <w:rFonts w:ascii="Times" w:hAnsi="Times"/>
                <w:sz w:val="18"/>
                <w:szCs w:val="18"/>
              </w:rPr>
            </w:pPr>
            <w:r w:rsidRPr="00E20050">
              <w:rPr>
                <w:rFonts w:ascii="Times" w:hAnsi="Times"/>
                <w:sz w:val="18"/>
                <w:szCs w:val="18"/>
              </w:rPr>
              <w:t>Depolarisation of cell membrane and inhibition of cell wall synthesis</w:t>
            </w:r>
          </w:p>
        </w:tc>
        <w:tc>
          <w:tcPr>
            <w:tcW w:w="1276" w:type="dxa"/>
            <w:tcBorders>
              <w:top w:val="single" w:sz="4" w:space="0" w:color="auto"/>
              <w:left w:val="nil"/>
              <w:bottom w:val="single" w:sz="4" w:space="0" w:color="auto"/>
              <w:right w:val="nil"/>
            </w:tcBorders>
          </w:tcPr>
          <w:p w14:paraId="5AB5B925" w14:textId="77777777" w:rsidR="00E9055C" w:rsidRPr="00E20050" w:rsidRDefault="00E9055C">
            <w:pPr>
              <w:rPr>
                <w:rFonts w:ascii="Times" w:hAnsi="Times"/>
                <w:sz w:val="18"/>
                <w:szCs w:val="18"/>
              </w:rPr>
            </w:pPr>
            <w:r w:rsidRPr="00E20050">
              <w:rPr>
                <w:rFonts w:ascii="Times" w:hAnsi="Times"/>
                <w:sz w:val="18"/>
                <w:szCs w:val="18"/>
              </w:rPr>
              <w:t>Bactericidal</w:t>
            </w:r>
          </w:p>
        </w:tc>
        <w:tc>
          <w:tcPr>
            <w:tcW w:w="1376" w:type="dxa"/>
            <w:tcBorders>
              <w:top w:val="single" w:sz="4" w:space="0" w:color="auto"/>
              <w:left w:val="nil"/>
              <w:bottom w:val="single" w:sz="4" w:space="0" w:color="auto"/>
              <w:right w:val="nil"/>
            </w:tcBorders>
          </w:tcPr>
          <w:p w14:paraId="088CAFDD" w14:textId="77777777" w:rsidR="00E9055C" w:rsidRPr="00E20050" w:rsidRDefault="00E9055C">
            <w:pPr>
              <w:rPr>
                <w:rFonts w:ascii="Times" w:hAnsi="Times"/>
                <w:sz w:val="18"/>
                <w:szCs w:val="18"/>
              </w:rPr>
            </w:pPr>
            <w:r w:rsidRPr="00E20050">
              <w:rPr>
                <w:rFonts w:ascii="Times" w:hAnsi="Times"/>
                <w:sz w:val="18"/>
                <w:szCs w:val="18"/>
              </w:rPr>
              <w:t>Gram-positive bacteria</w:t>
            </w:r>
          </w:p>
        </w:tc>
      </w:tr>
      <w:tr w:rsidR="00E9055C" w:rsidRPr="00060621" w14:paraId="042C1C58" w14:textId="77777777" w:rsidTr="00313DD7">
        <w:tc>
          <w:tcPr>
            <w:tcW w:w="1526" w:type="dxa"/>
            <w:tcBorders>
              <w:top w:val="single" w:sz="4" w:space="0" w:color="auto"/>
              <w:left w:val="nil"/>
              <w:bottom w:val="single" w:sz="4" w:space="0" w:color="auto"/>
              <w:right w:val="nil"/>
            </w:tcBorders>
          </w:tcPr>
          <w:p w14:paraId="6D0FF7EA" w14:textId="77777777" w:rsidR="00E9055C" w:rsidRPr="00E20050" w:rsidRDefault="00E9055C">
            <w:pPr>
              <w:rPr>
                <w:rFonts w:ascii="Times" w:hAnsi="Times"/>
                <w:b/>
                <w:sz w:val="18"/>
                <w:szCs w:val="18"/>
              </w:rPr>
            </w:pPr>
            <w:r w:rsidRPr="00E20050">
              <w:rPr>
                <w:rFonts w:ascii="Times" w:hAnsi="Times"/>
                <w:b/>
                <w:sz w:val="18"/>
                <w:szCs w:val="18"/>
              </w:rPr>
              <w:t>Tetracyclines</w:t>
            </w:r>
          </w:p>
        </w:tc>
        <w:tc>
          <w:tcPr>
            <w:tcW w:w="3118" w:type="dxa"/>
            <w:gridSpan w:val="2"/>
            <w:tcBorders>
              <w:top w:val="single" w:sz="4" w:space="0" w:color="auto"/>
              <w:left w:val="nil"/>
              <w:bottom w:val="single" w:sz="4" w:space="0" w:color="auto"/>
              <w:right w:val="nil"/>
            </w:tcBorders>
          </w:tcPr>
          <w:p w14:paraId="18A6B968" w14:textId="77777777" w:rsidR="00E9055C" w:rsidRDefault="00E9055C">
            <w:pPr>
              <w:rPr>
                <w:rFonts w:ascii="Times" w:hAnsi="Times"/>
                <w:sz w:val="18"/>
                <w:szCs w:val="18"/>
              </w:rPr>
            </w:pPr>
            <w:r w:rsidRPr="00E20050">
              <w:rPr>
                <w:rFonts w:ascii="Times" w:hAnsi="Times"/>
                <w:sz w:val="18"/>
                <w:szCs w:val="18"/>
              </w:rPr>
              <w:t>Doxycycline</w:t>
            </w:r>
          </w:p>
          <w:p w14:paraId="4F2385C0" w14:textId="77777777" w:rsidR="00E9055C" w:rsidRDefault="00E9055C">
            <w:pPr>
              <w:rPr>
                <w:rFonts w:ascii="Times" w:hAnsi="Times"/>
                <w:sz w:val="18"/>
                <w:szCs w:val="18"/>
              </w:rPr>
            </w:pPr>
            <w:r>
              <w:rPr>
                <w:rFonts w:ascii="Times" w:hAnsi="Times"/>
                <w:noProof/>
                <w:sz w:val="18"/>
                <w:szCs w:val="18"/>
                <w:lang w:val="en-US" w:eastAsia="en-US"/>
              </w:rPr>
              <w:drawing>
                <wp:anchor distT="0" distB="0" distL="114300" distR="114300" simplePos="0" relativeHeight="251665408" behindDoc="0" locked="0" layoutInCell="1" allowOverlap="1" wp14:anchorId="3C7DE2D6" wp14:editId="4473FFD0">
                  <wp:simplePos x="0" y="0"/>
                  <wp:positionH relativeFrom="column">
                    <wp:posOffset>516890</wp:posOffset>
                  </wp:positionH>
                  <wp:positionV relativeFrom="paragraph">
                    <wp:posOffset>89535</wp:posOffset>
                  </wp:positionV>
                  <wp:extent cx="1257300" cy="698500"/>
                  <wp:effectExtent l="0" t="0" r="12700" b="1270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xycycline.png"/>
                          <pic:cNvPicPr/>
                        </pic:nvPicPr>
                        <pic:blipFill>
                          <a:blip r:embed="rId16">
                            <a:extLst>
                              <a:ext uri="{28A0092B-C50C-407E-A947-70E740481C1C}">
                                <a14:useLocalDpi xmlns:a14="http://schemas.microsoft.com/office/drawing/2010/main" val="0"/>
                              </a:ext>
                            </a:extLst>
                          </a:blip>
                          <a:stretch>
                            <a:fillRect/>
                          </a:stretch>
                        </pic:blipFill>
                        <pic:spPr>
                          <a:xfrm>
                            <a:off x="0" y="0"/>
                            <a:ext cx="1257300" cy="698500"/>
                          </a:xfrm>
                          <a:prstGeom prst="rect">
                            <a:avLst/>
                          </a:prstGeom>
                        </pic:spPr>
                      </pic:pic>
                    </a:graphicData>
                  </a:graphic>
                  <wp14:sizeRelH relativeFrom="page">
                    <wp14:pctWidth>0</wp14:pctWidth>
                  </wp14:sizeRelH>
                  <wp14:sizeRelV relativeFrom="page">
                    <wp14:pctHeight>0</wp14:pctHeight>
                  </wp14:sizeRelV>
                </wp:anchor>
              </w:drawing>
            </w:r>
          </w:p>
          <w:p w14:paraId="20CEEEB8" w14:textId="77777777" w:rsidR="00E9055C" w:rsidRDefault="00E9055C">
            <w:pPr>
              <w:rPr>
                <w:rFonts w:ascii="Times" w:hAnsi="Times"/>
                <w:sz w:val="18"/>
                <w:szCs w:val="18"/>
              </w:rPr>
            </w:pPr>
          </w:p>
          <w:p w14:paraId="3DA8C5C3" w14:textId="77777777" w:rsidR="00E9055C" w:rsidRDefault="00E9055C">
            <w:pPr>
              <w:rPr>
                <w:rFonts w:ascii="Times" w:hAnsi="Times"/>
                <w:sz w:val="18"/>
                <w:szCs w:val="18"/>
              </w:rPr>
            </w:pPr>
          </w:p>
          <w:p w14:paraId="0EB7972B" w14:textId="77777777" w:rsidR="00E9055C" w:rsidRDefault="00E9055C">
            <w:pPr>
              <w:rPr>
                <w:rFonts w:ascii="Times" w:hAnsi="Times"/>
                <w:sz w:val="18"/>
                <w:szCs w:val="18"/>
              </w:rPr>
            </w:pPr>
          </w:p>
          <w:p w14:paraId="342F117B" w14:textId="77777777" w:rsidR="00E9055C" w:rsidRDefault="00E9055C">
            <w:pPr>
              <w:rPr>
                <w:rFonts w:ascii="Times" w:hAnsi="Times"/>
                <w:sz w:val="18"/>
                <w:szCs w:val="18"/>
              </w:rPr>
            </w:pPr>
          </w:p>
          <w:p w14:paraId="0CBE72C1" w14:textId="77777777" w:rsidR="00E9055C" w:rsidRDefault="00E9055C">
            <w:pPr>
              <w:rPr>
                <w:rFonts w:ascii="Times" w:hAnsi="Times"/>
                <w:sz w:val="18"/>
                <w:szCs w:val="18"/>
              </w:rPr>
            </w:pPr>
          </w:p>
          <w:p w14:paraId="01450C24" w14:textId="77777777" w:rsidR="00E9055C" w:rsidRPr="00E20050" w:rsidRDefault="00E9055C">
            <w:pPr>
              <w:rPr>
                <w:rFonts w:ascii="Times" w:hAnsi="Times"/>
                <w:sz w:val="18"/>
                <w:szCs w:val="18"/>
              </w:rPr>
            </w:pPr>
          </w:p>
        </w:tc>
        <w:tc>
          <w:tcPr>
            <w:tcW w:w="1418" w:type="dxa"/>
            <w:tcBorders>
              <w:top w:val="single" w:sz="4" w:space="0" w:color="auto"/>
              <w:left w:val="nil"/>
              <w:bottom w:val="single" w:sz="4" w:space="0" w:color="auto"/>
              <w:right w:val="nil"/>
            </w:tcBorders>
          </w:tcPr>
          <w:p w14:paraId="50EF7321" w14:textId="77777777" w:rsidR="00E9055C" w:rsidRPr="00E20050" w:rsidRDefault="00E9055C">
            <w:pPr>
              <w:rPr>
                <w:rFonts w:ascii="Times" w:hAnsi="Times"/>
                <w:sz w:val="18"/>
                <w:szCs w:val="18"/>
              </w:rPr>
            </w:pPr>
            <w:r w:rsidRPr="00E20050">
              <w:rPr>
                <w:rFonts w:ascii="Times" w:hAnsi="Times"/>
                <w:sz w:val="18"/>
                <w:szCs w:val="18"/>
              </w:rPr>
              <w:t>Inhibition of protein synthesis</w:t>
            </w:r>
            <w:r>
              <w:rPr>
                <w:rFonts w:ascii="Times" w:hAnsi="Times"/>
                <w:sz w:val="18"/>
                <w:szCs w:val="18"/>
              </w:rPr>
              <w:t>;</w:t>
            </w:r>
          </w:p>
          <w:p w14:paraId="0D209FB8" w14:textId="77777777" w:rsidR="00E9055C" w:rsidRPr="00E20050" w:rsidRDefault="00E9055C">
            <w:pPr>
              <w:rPr>
                <w:rFonts w:ascii="Times" w:hAnsi="Times"/>
                <w:sz w:val="18"/>
                <w:szCs w:val="18"/>
              </w:rPr>
            </w:pPr>
            <w:r w:rsidRPr="00E20050">
              <w:rPr>
                <w:rFonts w:ascii="Times" w:hAnsi="Times"/>
                <w:sz w:val="18"/>
                <w:szCs w:val="18"/>
              </w:rPr>
              <w:t>30S ribosome subunit</w:t>
            </w:r>
            <w:r>
              <w:rPr>
                <w:rFonts w:ascii="Times" w:hAnsi="Times"/>
                <w:sz w:val="18"/>
                <w:szCs w:val="18"/>
              </w:rPr>
              <w:t>;</w:t>
            </w:r>
          </w:p>
          <w:p w14:paraId="379C15E9" w14:textId="77777777" w:rsidR="00E9055C" w:rsidRPr="00E20050" w:rsidRDefault="00E9055C">
            <w:pPr>
              <w:rPr>
                <w:rFonts w:ascii="Times" w:hAnsi="Times"/>
                <w:sz w:val="18"/>
                <w:szCs w:val="18"/>
              </w:rPr>
            </w:pPr>
            <w:proofErr w:type="gramStart"/>
            <w:r>
              <w:rPr>
                <w:rFonts w:ascii="Times" w:hAnsi="Times"/>
                <w:sz w:val="18"/>
                <w:szCs w:val="18"/>
              </w:rPr>
              <w:t>t</w:t>
            </w:r>
            <w:r w:rsidRPr="00E20050">
              <w:rPr>
                <w:rFonts w:ascii="Times" w:hAnsi="Times"/>
                <w:sz w:val="18"/>
                <w:szCs w:val="18"/>
              </w:rPr>
              <w:t>ranslation</w:t>
            </w:r>
            <w:proofErr w:type="gramEnd"/>
            <w:r w:rsidRPr="00E20050">
              <w:rPr>
                <w:rFonts w:ascii="Times" w:hAnsi="Times"/>
                <w:sz w:val="18"/>
                <w:szCs w:val="18"/>
              </w:rPr>
              <w:t xml:space="preserve"> initiation inhibitor</w:t>
            </w:r>
          </w:p>
        </w:tc>
        <w:tc>
          <w:tcPr>
            <w:tcW w:w="1276" w:type="dxa"/>
            <w:tcBorders>
              <w:top w:val="single" w:sz="4" w:space="0" w:color="auto"/>
              <w:left w:val="nil"/>
              <w:bottom w:val="single" w:sz="4" w:space="0" w:color="auto"/>
              <w:right w:val="nil"/>
            </w:tcBorders>
          </w:tcPr>
          <w:p w14:paraId="7A014ABB" w14:textId="77777777" w:rsidR="00E9055C" w:rsidRPr="00E20050" w:rsidRDefault="00E9055C">
            <w:pPr>
              <w:rPr>
                <w:rFonts w:ascii="Times" w:hAnsi="Times"/>
                <w:sz w:val="18"/>
                <w:szCs w:val="18"/>
              </w:rPr>
            </w:pPr>
            <w:r w:rsidRPr="00E20050">
              <w:rPr>
                <w:rFonts w:ascii="Times" w:hAnsi="Times"/>
                <w:sz w:val="18"/>
                <w:szCs w:val="18"/>
              </w:rPr>
              <w:t>Bacteriostatic</w:t>
            </w:r>
          </w:p>
        </w:tc>
        <w:tc>
          <w:tcPr>
            <w:tcW w:w="1376" w:type="dxa"/>
            <w:tcBorders>
              <w:top w:val="single" w:sz="4" w:space="0" w:color="auto"/>
              <w:left w:val="nil"/>
              <w:bottom w:val="single" w:sz="4" w:space="0" w:color="auto"/>
              <w:right w:val="nil"/>
            </w:tcBorders>
          </w:tcPr>
          <w:p w14:paraId="1E9CE5E4" w14:textId="77777777" w:rsidR="00E9055C" w:rsidRPr="00E20050" w:rsidRDefault="00E9055C">
            <w:pPr>
              <w:rPr>
                <w:rFonts w:ascii="Times" w:hAnsi="Times"/>
                <w:sz w:val="18"/>
                <w:szCs w:val="18"/>
              </w:rPr>
            </w:pPr>
            <w:r>
              <w:rPr>
                <w:rFonts w:ascii="Times" w:hAnsi="Times"/>
                <w:sz w:val="18"/>
                <w:szCs w:val="18"/>
              </w:rPr>
              <w:t>Broad-</w:t>
            </w:r>
            <w:r w:rsidRPr="00E20050">
              <w:rPr>
                <w:rFonts w:ascii="Times" w:hAnsi="Times"/>
                <w:sz w:val="18"/>
                <w:szCs w:val="18"/>
              </w:rPr>
              <w:t>spectrum</w:t>
            </w:r>
          </w:p>
        </w:tc>
      </w:tr>
      <w:tr w:rsidR="00E9055C" w:rsidRPr="00060621" w14:paraId="0DEF452D" w14:textId="77777777" w:rsidTr="00313DD7">
        <w:tc>
          <w:tcPr>
            <w:tcW w:w="1526" w:type="dxa"/>
            <w:tcBorders>
              <w:top w:val="single" w:sz="4" w:space="0" w:color="auto"/>
              <w:left w:val="nil"/>
              <w:bottom w:val="single" w:sz="4" w:space="0" w:color="auto"/>
              <w:right w:val="nil"/>
            </w:tcBorders>
          </w:tcPr>
          <w:p w14:paraId="2B481E82" w14:textId="77777777" w:rsidR="00E9055C" w:rsidRPr="00E20050" w:rsidRDefault="00E9055C">
            <w:pPr>
              <w:rPr>
                <w:rFonts w:ascii="Times" w:hAnsi="Times"/>
                <w:b/>
                <w:sz w:val="18"/>
                <w:szCs w:val="18"/>
              </w:rPr>
            </w:pPr>
            <w:r w:rsidRPr="00E20050">
              <w:rPr>
                <w:rFonts w:ascii="Times" w:hAnsi="Times"/>
                <w:b/>
                <w:sz w:val="18"/>
                <w:szCs w:val="18"/>
              </w:rPr>
              <w:t>Aminoglycosides</w:t>
            </w:r>
          </w:p>
        </w:tc>
        <w:tc>
          <w:tcPr>
            <w:tcW w:w="3118" w:type="dxa"/>
            <w:gridSpan w:val="2"/>
            <w:tcBorders>
              <w:top w:val="single" w:sz="4" w:space="0" w:color="auto"/>
              <w:left w:val="nil"/>
              <w:bottom w:val="single" w:sz="4" w:space="0" w:color="auto"/>
              <w:right w:val="nil"/>
            </w:tcBorders>
          </w:tcPr>
          <w:p w14:paraId="08C72018" w14:textId="77777777" w:rsidR="00E9055C" w:rsidRPr="00E20050" w:rsidRDefault="00E9055C">
            <w:pPr>
              <w:rPr>
                <w:rFonts w:ascii="Times" w:hAnsi="Times"/>
                <w:sz w:val="18"/>
                <w:szCs w:val="18"/>
              </w:rPr>
            </w:pPr>
            <w:r>
              <w:rPr>
                <w:rFonts w:ascii="Times" w:hAnsi="Times"/>
                <w:noProof/>
                <w:sz w:val="18"/>
                <w:szCs w:val="18"/>
                <w:lang w:val="en-US" w:eastAsia="en-US"/>
              </w:rPr>
              <w:drawing>
                <wp:anchor distT="0" distB="0" distL="114300" distR="114300" simplePos="0" relativeHeight="251666432" behindDoc="0" locked="0" layoutInCell="1" allowOverlap="1" wp14:anchorId="3129A0C3" wp14:editId="25091648">
                  <wp:simplePos x="0" y="0"/>
                  <wp:positionH relativeFrom="column">
                    <wp:posOffset>45720</wp:posOffset>
                  </wp:positionH>
                  <wp:positionV relativeFrom="paragraph">
                    <wp:posOffset>314960</wp:posOffset>
                  </wp:positionV>
                  <wp:extent cx="1842770" cy="571500"/>
                  <wp:effectExtent l="0" t="0" r="11430" b="1270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0px-Gentamicin_C2.svg.png"/>
                          <pic:cNvPicPr/>
                        </pic:nvPicPr>
                        <pic:blipFill>
                          <a:blip r:embed="rId17">
                            <a:extLst>
                              <a:ext uri="{28A0092B-C50C-407E-A947-70E740481C1C}">
                                <a14:useLocalDpi xmlns:a14="http://schemas.microsoft.com/office/drawing/2010/main" val="0"/>
                              </a:ext>
                            </a:extLst>
                          </a:blip>
                          <a:stretch>
                            <a:fillRect/>
                          </a:stretch>
                        </pic:blipFill>
                        <pic:spPr>
                          <a:xfrm>
                            <a:off x="0" y="0"/>
                            <a:ext cx="1842770" cy="571500"/>
                          </a:xfrm>
                          <a:prstGeom prst="rect">
                            <a:avLst/>
                          </a:prstGeom>
                        </pic:spPr>
                      </pic:pic>
                    </a:graphicData>
                  </a:graphic>
                  <wp14:sizeRelH relativeFrom="page">
                    <wp14:pctWidth>0</wp14:pctWidth>
                  </wp14:sizeRelH>
                  <wp14:sizeRelV relativeFrom="page">
                    <wp14:pctHeight>0</wp14:pctHeight>
                  </wp14:sizeRelV>
                </wp:anchor>
              </w:drawing>
            </w:r>
            <w:r w:rsidRPr="00E20050">
              <w:rPr>
                <w:rFonts w:ascii="Times" w:hAnsi="Times"/>
                <w:sz w:val="18"/>
                <w:szCs w:val="18"/>
              </w:rPr>
              <w:t>Gentamycin</w:t>
            </w:r>
          </w:p>
        </w:tc>
        <w:tc>
          <w:tcPr>
            <w:tcW w:w="1418" w:type="dxa"/>
            <w:tcBorders>
              <w:top w:val="single" w:sz="4" w:space="0" w:color="auto"/>
              <w:left w:val="nil"/>
              <w:bottom w:val="single" w:sz="4" w:space="0" w:color="auto"/>
              <w:right w:val="nil"/>
            </w:tcBorders>
          </w:tcPr>
          <w:p w14:paraId="5A26FB67" w14:textId="77777777" w:rsidR="00E9055C" w:rsidRPr="00E20050" w:rsidRDefault="00E9055C" w:rsidP="00313DD7">
            <w:pPr>
              <w:rPr>
                <w:rFonts w:ascii="Times" w:hAnsi="Times"/>
                <w:sz w:val="18"/>
                <w:szCs w:val="18"/>
              </w:rPr>
            </w:pPr>
            <w:r w:rsidRPr="00E20050">
              <w:rPr>
                <w:rFonts w:ascii="Times" w:hAnsi="Times"/>
                <w:sz w:val="18"/>
                <w:szCs w:val="18"/>
              </w:rPr>
              <w:t>Inhibition of protein synthesis</w:t>
            </w:r>
            <w:r>
              <w:rPr>
                <w:rFonts w:ascii="Times" w:hAnsi="Times"/>
                <w:sz w:val="18"/>
                <w:szCs w:val="18"/>
              </w:rPr>
              <w:t>;</w:t>
            </w:r>
          </w:p>
          <w:p w14:paraId="24879196" w14:textId="77777777" w:rsidR="00E9055C" w:rsidRPr="00E20050" w:rsidRDefault="00E9055C" w:rsidP="00313DD7">
            <w:pPr>
              <w:rPr>
                <w:rFonts w:ascii="Times" w:hAnsi="Times"/>
                <w:sz w:val="18"/>
                <w:szCs w:val="18"/>
              </w:rPr>
            </w:pPr>
            <w:r w:rsidRPr="00E20050">
              <w:rPr>
                <w:rFonts w:ascii="Times" w:hAnsi="Times"/>
                <w:sz w:val="18"/>
                <w:szCs w:val="18"/>
              </w:rPr>
              <w:t>30S ribosome subunit</w:t>
            </w:r>
            <w:r>
              <w:rPr>
                <w:rFonts w:ascii="Times" w:hAnsi="Times"/>
                <w:sz w:val="18"/>
                <w:szCs w:val="18"/>
              </w:rPr>
              <w:t>;</w:t>
            </w:r>
          </w:p>
          <w:p w14:paraId="7FE8E1EF" w14:textId="77777777" w:rsidR="00E9055C" w:rsidRPr="00E20050" w:rsidRDefault="00E9055C" w:rsidP="00313DD7">
            <w:pPr>
              <w:rPr>
                <w:rFonts w:ascii="Times" w:hAnsi="Times"/>
                <w:sz w:val="18"/>
                <w:szCs w:val="18"/>
              </w:rPr>
            </w:pPr>
            <w:proofErr w:type="gramStart"/>
            <w:r>
              <w:rPr>
                <w:rFonts w:ascii="Times" w:hAnsi="Times"/>
                <w:sz w:val="18"/>
                <w:szCs w:val="18"/>
              </w:rPr>
              <w:t>t</w:t>
            </w:r>
            <w:r w:rsidRPr="00E20050">
              <w:rPr>
                <w:rFonts w:ascii="Times" w:hAnsi="Times"/>
                <w:sz w:val="18"/>
                <w:szCs w:val="18"/>
              </w:rPr>
              <w:t>ranslation</w:t>
            </w:r>
            <w:proofErr w:type="gramEnd"/>
            <w:r w:rsidRPr="00E20050">
              <w:rPr>
                <w:rFonts w:ascii="Times" w:hAnsi="Times"/>
                <w:sz w:val="18"/>
                <w:szCs w:val="18"/>
              </w:rPr>
              <w:t xml:space="preserve"> initiation inhibitor</w:t>
            </w:r>
          </w:p>
        </w:tc>
        <w:tc>
          <w:tcPr>
            <w:tcW w:w="1276" w:type="dxa"/>
            <w:tcBorders>
              <w:top w:val="single" w:sz="4" w:space="0" w:color="auto"/>
              <w:left w:val="nil"/>
              <w:bottom w:val="single" w:sz="4" w:space="0" w:color="auto"/>
              <w:right w:val="nil"/>
            </w:tcBorders>
          </w:tcPr>
          <w:p w14:paraId="243081BE" w14:textId="2F2D67AA" w:rsidR="00E9055C" w:rsidRPr="00E20050" w:rsidRDefault="00E9055C">
            <w:pPr>
              <w:rPr>
                <w:rFonts w:ascii="Times" w:hAnsi="Times"/>
                <w:sz w:val="18"/>
                <w:szCs w:val="18"/>
              </w:rPr>
            </w:pPr>
            <w:r w:rsidRPr="00E20050">
              <w:rPr>
                <w:rFonts w:ascii="Times" w:hAnsi="Times"/>
                <w:sz w:val="18"/>
                <w:szCs w:val="18"/>
              </w:rPr>
              <w:t>Bactericidal</w:t>
            </w:r>
          </w:p>
        </w:tc>
        <w:tc>
          <w:tcPr>
            <w:tcW w:w="1376" w:type="dxa"/>
            <w:tcBorders>
              <w:top w:val="single" w:sz="4" w:space="0" w:color="auto"/>
              <w:left w:val="nil"/>
              <w:bottom w:val="single" w:sz="4" w:space="0" w:color="auto"/>
              <w:right w:val="nil"/>
            </w:tcBorders>
          </w:tcPr>
          <w:p w14:paraId="73EE097F" w14:textId="77777777" w:rsidR="00E9055C" w:rsidRPr="00E20050" w:rsidRDefault="00E9055C">
            <w:pPr>
              <w:rPr>
                <w:rFonts w:ascii="Times" w:hAnsi="Times"/>
                <w:sz w:val="18"/>
                <w:szCs w:val="18"/>
              </w:rPr>
            </w:pPr>
            <w:r>
              <w:rPr>
                <w:rFonts w:ascii="Times" w:hAnsi="Times"/>
                <w:sz w:val="18"/>
                <w:szCs w:val="18"/>
              </w:rPr>
              <w:t>Broad-</w:t>
            </w:r>
            <w:r w:rsidRPr="00E20050">
              <w:rPr>
                <w:rFonts w:ascii="Times" w:hAnsi="Times"/>
                <w:sz w:val="18"/>
                <w:szCs w:val="18"/>
              </w:rPr>
              <w:t>spectrum</w:t>
            </w:r>
          </w:p>
        </w:tc>
      </w:tr>
      <w:tr w:rsidR="00E9055C" w:rsidRPr="00060621" w14:paraId="2BE2BBEA" w14:textId="77777777" w:rsidTr="00313DD7">
        <w:tc>
          <w:tcPr>
            <w:tcW w:w="1526" w:type="dxa"/>
            <w:tcBorders>
              <w:top w:val="single" w:sz="4" w:space="0" w:color="auto"/>
              <w:left w:val="nil"/>
              <w:bottom w:val="nil"/>
              <w:right w:val="nil"/>
            </w:tcBorders>
          </w:tcPr>
          <w:p w14:paraId="2F3D8286" w14:textId="77777777" w:rsidR="00E9055C" w:rsidRPr="00E20050" w:rsidRDefault="00E9055C">
            <w:pPr>
              <w:rPr>
                <w:rFonts w:ascii="Times" w:hAnsi="Times"/>
                <w:b/>
                <w:sz w:val="18"/>
                <w:szCs w:val="18"/>
              </w:rPr>
            </w:pPr>
            <w:r w:rsidRPr="00E20050">
              <w:rPr>
                <w:rFonts w:ascii="Times" w:hAnsi="Times"/>
                <w:b/>
                <w:sz w:val="18"/>
                <w:szCs w:val="18"/>
              </w:rPr>
              <w:t>Oxazolidonones</w:t>
            </w:r>
          </w:p>
        </w:tc>
        <w:tc>
          <w:tcPr>
            <w:tcW w:w="3118" w:type="dxa"/>
            <w:gridSpan w:val="2"/>
            <w:tcBorders>
              <w:top w:val="single" w:sz="4" w:space="0" w:color="auto"/>
              <w:left w:val="nil"/>
              <w:bottom w:val="nil"/>
              <w:right w:val="nil"/>
            </w:tcBorders>
          </w:tcPr>
          <w:p w14:paraId="65C52AD7" w14:textId="77777777" w:rsidR="00E9055C" w:rsidRPr="00E20050" w:rsidRDefault="00E9055C">
            <w:pPr>
              <w:rPr>
                <w:rFonts w:ascii="Times" w:hAnsi="Times"/>
                <w:sz w:val="18"/>
                <w:szCs w:val="18"/>
              </w:rPr>
            </w:pPr>
            <w:r>
              <w:rPr>
                <w:rFonts w:ascii="Times" w:hAnsi="Times"/>
                <w:noProof/>
                <w:sz w:val="18"/>
                <w:szCs w:val="18"/>
                <w:lang w:val="en-US" w:eastAsia="en-US"/>
              </w:rPr>
              <w:drawing>
                <wp:anchor distT="0" distB="0" distL="114300" distR="114300" simplePos="0" relativeHeight="251667456" behindDoc="0" locked="0" layoutInCell="1" allowOverlap="1" wp14:anchorId="68A89FE5" wp14:editId="280B08EE">
                  <wp:simplePos x="0" y="0"/>
                  <wp:positionH relativeFrom="column">
                    <wp:posOffset>59690</wp:posOffset>
                  </wp:positionH>
                  <wp:positionV relativeFrom="paragraph">
                    <wp:posOffset>206375</wp:posOffset>
                  </wp:positionV>
                  <wp:extent cx="1614170" cy="760918"/>
                  <wp:effectExtent l="0" t="0" r="11430" b="127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ezolid_Structure.png"/>
                          <pic:cNvPicPr/>
                        </pic:nvPicPr>
                        <pic:blipFill>
                          <a:blip r:embed="rId18">
                            <a:extLst>
                              <a:ext uri="{28A0092B-C50C-407E-A947-70E740481C1C}">
                                <a14:useLocalDpi xmlns:a14="http://schemas.microsoft.com/office/drawing/2010/main" val="0"/>
                              </a:ext>
                            </a:extLst>
                          </a:blip>
                          <a:stretch>
                            <a:fillRect/>
                          </a:stretch>
                        </pic:blipFill>
                        <pic:spPr>
                          <a:xfrm>
                            <a:off x="0" y="0"/>
                            <a:ext cx="1614170" cy="760918"/>
                          </a:xfrm>
                          <a:prstGeom prst="rect">
                            <a:avLst/>
                          </a:prstGeom>
                        </pic:spPr>
                      </pic:pic>
                    </a:graphicData>
                  </a:graphic>
                  <wp14:sizeRelH relativeFrom="page">
                    <wp14:pctWidth>0</wp14:pctWidth>
                  </wp14:sizeRelH>
                  <wp14:sizeRelV relativeFrom="page">
                    <wp14:pctHeight>0</wp14:pctHeight>
                  </wp14:sizeRelV>
                </wp:anchor>
              </w:drawing>
            </w:r>
            <w:r w:rsidRPr="00E20050">
              <w:rPr>
                <w:rFonts w:ascii="Times" w:hAnsi="Times"/>
                <w:sz w:val="18"/>
                <w:szCs w:val="18"/>
              </w:rPr>
              <w:t>Linezolid</w:t>
            </w:r>
          </w:p>
        </w:tc>
        <w:tc>
          <w:tcPr>
            <w:tcW w:w="1418" w:type="dxa"/>
            <w:tcBorders>
              <w:top w:val="single" w:sz="4" w:space="0" w:color="auto"/>
              <w:left w:val="nil"/>
              <w:bottom w:val="nil"/>
              <w:right w:val="nil"/>
            </w:tcBorders>
          </w:tcPr>
          <w:p w14:paraId="580963FA" w14:textId="77777777" w:rsidR="00E9055C" w:rsidRPr="00E20050" w:rsidRDefault="00E9055C" w:rsidP="00313DD7">
            <w:pPr>
              <w:rPr>
                <w:rFonts w:ascii="Times" w:hAnsi="Times"/>
                <w:sz w:val="18"/>
                <w:szCs w:val="18"/>
              </w:rPr>
            </w:pPr>
            <w:r w:rsidRPr="00E20050">
              <w:rPr>
                <w:rFonts w:ascii="Times" w:hAnsi="Times"/>
                <w:sz w:val="18"/>
                <w:szCs w:val="18"/>
              </w:rPr>
              <w:t>Inhibition of protein synthesis</w:t>
            </w:r>
            <w:r>
              <w:rPr>
                <w:rFonts w:ascii="Times" w:hAnsi="Times"/>
                <w:sz w:val="18"/>
                <w:szCs w:val="18"/>
              </w:rPr>
              <w:t>;</w:t>
            </w:r>
          </w:p>
          <w:p w14:paraId="7B4D60E8" w14:textId="77777777" w:rsidR="00E9055C" w:rsidRPr="00E20050" w:rsidRDefault="00E9055C" w:rsidP="00313DD7">
            <w:pPr>
              <w:rPr>
                <w:rFonts w:ascii="Times" w:hAnsi="Times"/>
                <w:sz w:val="18"/>
                <w:szCs w:val="18"/>
              </w:rPr>
            </w:pPr>
            <w:r w:rsidRPr="00E20050">
              <w:rPr>
                <w:rFonts w:ascii="Times" w:hAnsi="Times"/>
                <w:sz w:val="18"/>
                <w:szCs w:val="18"/>
              </w:rPr>
              <w:t>50S ribosome subunit</w:t>
            </w:r>
            <w:r>
              <w:rPr>
                <w:rFonts w:ascii="Times" w:hAnsi="Times"/>
                <w:sz w:val="18"/>
                <w:szCs w:val="18"/>
              </w:rPr>
              <w:t>;</w:t>
            </w:r>
          </w:p>
          <w:p w14:paraId="628BA47B" w14:textId="77777777" w:rsidR="00E9055C" w:rsidRPr="00E20050" w:rsidRDefault="00E9055C" w:rsidP="00313DD7">
            <w:pPr>
              <w:rPr>
                <w:rFonts w:ascii="Times" w:hAnsi="Times"/>
                <w:sz w:val="18"/>
                <w:szCs w:val="18"/>
              </w:rPr>
            </w:pPr>
            <w:proofErr w:type="gramStart"/>
            <w:r>
              <w:rPr>
                <w:rFonts w:ascii="Times" w:hAnsi="Times"/>
                <w:sz w:val="18"/>
                <w:szCs w:val="18"/>
              </w:rPr>
              <w:t>t</w:t>
            </w:r>
            <w:r w:rsidRPr="00E20050">
              <w:rPr>
                <w:rFonts w:ascii="Times" w:hAnsi="Times"/>
                <w:sz w:val="18"/>
                <w:szCs w:val="18"/>
              </w:rPr>
              <w:t>ranslation</w:t>
            </w:r>
            <w:proofErr w:type="gramEnd"/>
            <w:r w:rsidRPr="00E20050">
              <w:rPr>
                <w:rFonts w:ascii="Times" w:hAnsi="Times"/>
                <w:sz w:val="18"/>
                <w:szCs w:val="18"/>
              </w:rPr>
              <w:t xml:space="preserve"> initiation inhibitor</w:t>
            </w:r>
          </w:p>
        </w:tc>
        <w:tc>
          <w:tcPr>
            <w:tcW w:w="1276" w:type="dxa"/>
            <w:tcBorders>
              <w:top w:val="single" w:sz="4" w:space="0" w:color="auto"/>
              <w:left w:val="nil"/>
              <w:bottom w:val="nil"/>
              <w:right w:val="nil"/>
            </w:tcBorders>
          </w:tcPr>
          <w:p w14:paraId="2231FACC" w14:textId="77777777" w:rsidR="00E9055C" w:rsidRPr="00E20050" w:rsidRDefault="00E9055C">
            <w:pPr>
              <w:rPr>
                <w:rFonts w:ascii="Times" w:hAnsi="Times"/>
                <w:sz w:val="18"/>
                <w:szCs w:val="18"/>
              </w:rPr>
            </w:pPr>
            <w:r w:rsidRPr="00E20050">
              <w:rPr>
                <w:rFonts w:ascii="Times" w:hAnsi="Times"/>
                <w:sz w:val="18"/>
                <w:szCs w:val="18"/>
              </w:rPr>
              <w:t>Generally bacteriostatic</w:t>
            </w:r>
          </w:p>
        </w:tc>
        <w:tc>
          <w:tcPr>
            <w:tcW w:w="1376" w:type="dxa"/>
            <w:tcBorders>
              <w:top w:val="single" w:sz="4" w:space="0" w:color="auto"/>
              <w:left w:val="nil"/>
              <w:bottom w:val="nil"/>
              <w:right w:val="nil"/>
            </w:tcBorders>
          </w:tcPr>
          <w:p w14:paraId="726F1E1A" w14:textId="77777777" w:rsidR="00E9055C" w:rsidRPr="00E20050" w:rsidRDefault="00E9055C">
            <w:pPr>
              <w:rPr>
                <w:rFonts w:ascii="Times" w:hAnsi="Times"/>
                <w:sz w:val="18"/>
                <w:szCs w:val="18"/>
              </w:rPr>
            </w:pPr>
            <w:r w:rsidRPr="00E20050">
              <w:rPr>
                <w:rFonts w:ascii="Times" w:hAnsi="Times"/>
                <w:sz w:val="18"/>
                <w:szCs w:val="18"/>
              </w:rPr>
              <w:t>Gram-positive bacteria</w:t>
            </w:r>
          </w:p>
        </w:tc>
      </w:tr>
    </w:tbl>
    <w:p w14:paraId="344FCC36" w14:textId="77777777" w:rsidR="00E9055C" w:rsidRDefault="00E9055C">
      <w:pPr>
        <w:rPr>
          <w:rFonts w:ascii="Times" w:hAnsi="Times"/>
          <w:sz w:val="16"/>
          <w:szCs w:val="16"/>
          <w:u w:val="single"/>
        </w:rPr>
      </w:pPr>
    </w:p>
    <w:p w14:paraId="745A030A" w14:textId="77777777" w:rsidR="00E9055C" w:rsidRDefault="00E9055C">
      <w:pPr>
        <w:rPr>
          <w:rFonts w:ascii="Times" w:hAnsi="Times"/>
          <w:i/>
          <w:sz w:val="16"/>
          <w:szCs w:val="16"/>
        </w:rPr>
      </w:pPr>
      <w:r w:rsidRPr="005D4075">
        <w:rPr>
          <w:rFonts w:ascii="Times" w:hAnsi="Times"/>
          <w:i/>
          <w:sz w:val="16"/>
          <w:szCs w:val="16"/>
        </w:rPr>
        <w:t>Continued on following page</w:t>
      </w:r>
    </w:p>
    <w:p w14:paraId="3C338527" w14:textId="77777777" w:rsidR="00E9055C" w:rsidRDefault="00E9055C">
      <w:pPr>
        <w:rPr>
          <w:rFonts w:ascii="Times" w:hAnsi="Times"/>
          <w:i/>
          <w:sz w:val="16"/>
          <w:szCs w:val="16"/>
        </w:rPr>
      </w:pPr>
      <w:r>
        <w:rPr>
          <w:rFonts w:ascii="Times" w:hAnsi="Times"/>
          <w:i/>
          <w:sz w:val="16"/>
          <w:szCs w:val="16"/>
        </w:rPr>
        <w:br w:type="page"/>
      </w:r>
    </w:p>
    <w:p w14:paraId="3F753A92" w14:textId="0CAEE653" w:rsidR="00E9055C" w:rsidRDefault="00E9055C">
      <w:pPr>
        <w:rPr>
          <w:rFonts w:ascii="Times" w:hAnsi="Times"/>
          <w:i/>
          <w:sz w:val="16"/>
          <w:szCs w:val="16"/>
        </w:rPr>
      </w:pPr>
      <w:r>
        <w:rPr>
          <w:rFonts w:ascii="Times" w:hAnsi="Times"/>
          <w:i/>
          <w:sz w:val="16"/>
          <w:szCs w:val="16"/>
        </w:rPr>
        <w:lastRenderedPageBreak/>
        <w:t xml:space="preserve">Table 1.1. </w:t>
      </w:r>
      <w:proofErr w:type="gramStart"/>
      <w:r>
        <w:rPr>
          <w:rFonts w:ascii="Times" w:hAnsi="Times"/>
          <w:i/>
          <w:sz w:val="16"/>
          <w:szCs w:val="16"/>
        </w:rPr>
        <w:t>continued</w:t>
      </w:r>
      <w:proofErr w:type="gramEnd"/>
    </w:p>
    <w:tbl>
      <w:tblPr>
        <w:tblStyle w:val="TableGrid"/>
        <w:tblW w:w="0" w:type="auto"/>
        <w:tblLayout w:type="fixed"/>
        <w:tblLook w:val="04A0" w:firstRow="1" w:lastRow="0" w:firstColumn="1" w:lastColumn="0" w:noHBand="0" w:noVBand="1"/>
      </w:tblPr>
      <w:tblGrid>
        <w:gridCol w:w="1526"/>
        <w:gridCol w:w="3118"/>
        <w:gridCol w:w="1418"/>
        <w:gridCol w:w="1276"/>
        <w:gridCol w:w="1376"/>
      </w:tblGrid>
      <w:tr w:rsidR="00E9055C" w:rsidRPr="00E20050" w14:paraId="019305A6" w14:textId="77777777" w:rsidTr="00313DD7">
        <w:tc>
          <w:tcPr>
            <w:tcW w:w="1526" w:type="dxa"/>
            <w:tcBorders>
              <w:top w:val="single" w:sz="4" w:space="0" w:color="auto"/>
              <w:left w:val="nil"/>
              <w:bottom w:val="single" w:sz="4" w:space="0" w:color="auto"/>
              <w:right w:val="nil"/>
            </w:tcBorders>
            <w:shd w:val="clear" w:color="auto" w:fill="D9D9D9" w:themeFill="background1" w:themeFillShade="D9"/>
          </w:tcPr>
          <w:p w14:paraId="0F54D7D2" w14:textId="77777777" w:rsidR="00E9055C" w:rsidRPr="00E20050" w:rsidRDefault="00E9055C" w:rsidP="00313DD7">
            <w:pPr>
              <w:jc w:val="center"/>
              <w:rPr>
                <w:rFonts w:ascii="Times" w:hAnsi="Times"/>
                <w:b/>
                <w:sz w:val="18"/>
                <w:szCs w:val="18"/>
              </w:rPr>
            </w:pPr>
            <w:r w:rsidRPr="00E20050">
              <w:rPr>
                <w:rFonts w:ascii="Times" w:hAnsi="Times"/>
                <w:b/>
                <w:sz w:val="18"/>
                <w:szCs w:val="18"/>
              </w:rPr>
              <w:t>ANTIBIOTIC CLASS</w:t>
            </w:r>
          </w:p>
        </w:tc>
        <w:tc>
          <w:tcPr>
            <w:tcW w:w="3118" w:type="dxa"/>
            <w:tcBorders>
              <w:top w:val="single" w:sz="4" w:space="0" w:color="auto"/>
              <w:left w:val="nil"/>
              <w:bottom w:val="single" w:sz="4" w:space="0" w:color="auto"/>
              <w:right w:val="nil"/>
            </w:tcBorders>
            <w:shd w:val="clear" w:color="auto" w:fill="D9D9D9" w:themeFill="background1" w:themeFillShade="D9"/>
          </w:tcPr>
          <w:p w14:paraId="44E85287" w14:textId="77777777" w:rsidR="00E9055C" w:rsidRPr="00E20050" w:rsidRDefault="00E9055C" w:rsidP="00313DD7">
            <w:pPr>
              <w:jc w:val="center"/>
              <w:rPr>
                <w:rFonts w:ascii="Times" w:hAnsi="Times"/>
                <w:b/>
                <w:sz w:val="18"/>
                <w:szCs w:val="18"/>
              </w:rPr>
            </w:pPr>
            <w:proofErr w:type="gramStart"/>
            <w:r w:rsidRPr="00E20050">
              <w:rPr>
                <w:rFonts w:ascii="Times" w:hAnsi="Times"/>
                <w:b/>
                <w:sz w:val="18"/>
                <w:szCs w:val="18"/>
              </w:rPr>
              <w:t>EXAMPLE(</w:t>
            </w:r>
            <w:proofErr w:type="gramEnd"/>
            <w:r w:rsidRPr="00E20050">
              <w:rPr>
                <w:rFonts w:ascii="Times" w:hAnsi="Times"/>
                <w:b/>
                <w:sz w:val="18"/>
                <w:szCs w:val="18"/>
              </w:rPr>
              <w:t>S)</w:t>
            </w:r>
            <w:r>
              <w:rPr>
                <w:rFonts w:ascii="Times" w:hAnsi="Times"/>
                <w:b/>
                <w:sz w:val="18"/>
                <w:szCs w:val="18"/>
              </w:rPr>
              <w:t xml:space="preserve"> &amp; STRUCTURE</w:t>
            </w:r>
          </w:p>
        </w:tc>
        <w:tc>
          <w:tcPr>
            <w:tcW w:w="1418" w:type="dxa"/>
            <w:tcBorders>
              <w:top w:val="single" w:sz="4" w:space="0" w:color="auto"/>
              <w:left w:val="nil"/>
              <w:bottom w:val="single" w:sz="4" w:space="0" w:color="auto"/>
              <w:right w:val="nil"/>
            </w:tcBorders>
            <w:shd w:val="clear" w:color="auto" w:fill="D9D9D9" w:themeFill="background1" w:themeFillShade="D9"/>
          </w:tcPr>
          <w:p w14:paraId="1FB2EA93" w14:textId="77777777" w:rsidR="00E9055C" w:rsidRPr="00E20050" w:rsidRDefault="00E9055C" w:rsidP="00313DD7">
            <w:pPr>
              <w:jc w:val="center"/>
              <w:rPr>
                <w:rFonts w:ascii="Times" w:hAnsi="Times"/>
                <w:b/>
                <w:sz w:val="18"/>
                <w:szCs w:val="18"/>
              </w:rPr>
            </w:pPr>
            <w:r>
              <w:rPr>
                <w:rFonts w:ascii="Times" w:hAnsi="Times"/>
                <w:b/>
                <w:sz w:val="18"/>
                <w:szCs w:val="18"/>
              </w:rPr>
              <w:t>MECHANISM OF ACTION</w:t>
            </w:r>
          </w:p>
        </w:tc>
        <w:tc>
          <w:tcPr>
            <w:tcW w:w="1276" w:type="dxa"/>
            <w:tcBorders>
              <w:top w:val="single" w:sz="4" w:space="0" w:color="auto"/>
              <w:left w:val="nil"/>
              <w:bottom w:val="single" w:sz="4" w:space="0" w:color="auto"/>
              <w:right w:val="nil"/>
            </w:tcBorders>
            <w:shd w:val="clear" w:color="auto" w:fill="D9D9D9" w:themeFill="background1" w:themeFillShade="D9"/>
          </w:tcPr>
          <w:p w14:paraId="2DDDC19A" w14:textId="77777777" w:rsidR="00E9055C" w:rsidRPr="00E20050" w:rsidRDefault="00E9055C" w:rsidP="00313DD7">
            <w:pPr>
              <w:jc w:val="center"/>
              <w:rPr>
                <w:rFonts w:ascii="Times" w:hAnsi="Times"/>
                <w:b/>
                <w:sz w:val="18"/>
                <w:szCs w:val="18"/>
              </w:rPr>
            </w:pPr>
            <w:r>
              <w:rPr>
                <w:rFonts w:ascii="Times" w:hAnsi="Times"/>
                <w:b/>
                <w:sz w:val="18"/>
                <w:szCs w:val="18"/>
              </w:rPr>
              <w:t>POTENCY</w:t>
            </w:r>
          </w:p>
        </w:tc>
        <w:tc>
          <w:tcPr>
            <w:tcW w:w="1376" w:type="dxa"/>
            <w:tcBorders>
              <w:top w:val="single" w:sz="4" w:space="0" w:color="auto"/>
              <w:left w:val="nil"/>
              <w:bottom w:val="single" w:sz="4" w:space="0" w:color="auto"/>
              <w:right w:val="nil"/>
            </w:tcBorders>
            <w:shd w:val="clear" w:color="auto" w:fill="D9D9D9" w:themeFill="background1" w:themeFillShade="D9"/>
          </w:tcPr>
          <w:p w14:paraId="2F58ED44" w14:textId="77777777" w:rsidR="00E9055C" w:rsidRPr="00E20050" w:rsidRDefault="00E9055C" w:rsidP="00313DD7">
            <w:pPr>
              <w:jc w:val="center"/>
              <w:rPr>
                <w:rFonts w:ascii="Times" w:hAnsi="Times"/>
                <w:b/>
                <w:sz w:val="18"/>
                <w:szCs w:val="18"/>
              </w:rPr>
            </w:pPr>
            <w:r>
              <w:rPr>
                <w:rFonts w:ascii="Times" w:hAnsi="Times"/>
                <w:b/>
                <w:sz w:val="18"/>
                <w:szCs w:val="18"/>
              </w:rPr>
              <w:t>SPECTRUM OF ACTIVITY</w:t>
            </w:r>
          </w:p>
        </w:tc>
      </w:tr>
      <w:tr w:rsidR="00E9055C" w:rsidRPr="00E20050" w14:paraId="48A67397" w14:textId="77777777" w:rsidTr="00313DD7">
        <w:tc>
          <w:tcPr>
            <w:tcW w:w="1526" w:type="dxa"/>
            <w:tcBorders>
              <w:top w:val="single" w:sz="4" w:space="0" w:color="auto"/>
              <w:left w:val="nil"/>
              <w:bottom w:val="single" w:sz="4" w:space="0" w:color="auto"/>
              <w:right w:val="nil"/>
            </w:tcBorders>
          </w:tcPr>
          <w:p w14:paraId="004C70C6" w14:textId="77777777" w:rsidR="00E9055C" w:rsidRPr="00E20050" w:rsidRDefault="00E9055C" w:rsidP="00313DD7">
            <w:pPr>
              <w:rPr>
                <w:rFonts w:ascii="Times" w:hAnsi="Times"/>
                <w:b/>
                <w:sz w:val="18"/>
                <w:szCs w:val="18"/>
              </w:rPr>
            </w:pPr>
            <w:r w:rsidRPr="00E20050">
              <w:rPr>
                <w:rFonts w:ascii="Times" w:hAnsi="Times"/>
                <w:b/>
                <w:sz w:val="18"/>
                <w:szCs w:val="18"/>
              </w:rPr>
              <w:t>Streptogramins</w:t>
            </w:r>
          </w:p>
          <w:p w14:paraId="0F8F09A4" w14:textId="77777777" w:rsidR="00E9055C" w:rsidRPr="00E20050" w:rsidRDefault="00E9055C" w:rsidP="00313DD7">
            <w:pPr>
              <w:rPr>
                <w:rFonts w:ascii="Times" w:hAnsi="Times"/>
                <w:sz w:val="18"/>
                <w:szCs w:val="18"/>
              </w:rPr>
            </w:pPr>
            <w:proofErr w:type="spellStart"/>
            <w:r w:rsidRPr="00E20050">
              <w:rPr>
                <w:rFonts w:ascii="Times" w:hAnsi="Times"/>
                <w:sz w:val="18"/>
                <w:szCs w:val="18"/>
              </w:rPr>
              <w:t>Steptogramin</w:t>
            </w:r>
            <w:proofErr w:type="spellEnd"/>
            <w:r w:rsidRPr="00E20050">
              <w:rPr>
                <w:rFonts w:ascii="Times" w:hAnsi="Times"/>
                <w:sz w:val="18"/>
                <w:szCs w:val="18"/>
              </w:rPr>
              <w:t xml:space="preserve"> A</w:t>
            </w:r>
          </w:p>
          <w:p w14:paraId="7D718FE8" w14:textId="77777777" w:rsidR="00E9055C" w:rsidRPr="00E20050" w:rsidRDefault="00E9055C" w:rsidP="00313DD7">
            <w:pPr>
              <w:rPr>
                <w:rFonts w:ascii="Times" w:hAnsi="Times"/>
                <w:sz w:val="18"/>
                <w:szCs w:val="18"/>
              </w:rPr>
            </w:pPr>
            <w:r w:rsidRPr="00E20050">
              <w:rPr>
                <w:rFonts w:ascii="Times" w:hAnsi="Times"/>
                <w:sz w:val="18"/>
                <w:szCs w:val="18"/>
              </w:rPr>
              <w:t>Streptogramin B</w:t>
            </w:r>
          </w:p>
        </w:tc>
        <w:tc>
          <w:tcPr>
            <w:tcW w:w="3118" w:type="dxa"/>
            <w:tcBorders>
              <w:top w:val="single" w:sz="4" w:space="0" w:color="auto"/>
              <w:left w:val="nil"/>
              <w:bottom w:val="single" w:sz="4" w:space="0" w:color="auto"/>
              <w:right w:val="nil"/>
            </w:tcBorders>
          </w:tcPr>
          <w:p w14:paraId="08AABBFC" w14:textId="77777777" w:rsidR="00E9055C" w:rsidRDefault="00E9055C" w:rsidP="00313DD7">
            <w:pPr>
              <w:rPr>
                <w:rFonts w:ascii="Times" w:hAnsi="Times"/>
                <w:sz w:val="18"/>
                <w:szCs w:val="18"/>
              </w:rPr>
            </w:pPr>
            <w:proofErr w:type="spellStart"/>
            <w:r w:rsidRPr="00E20050">
              <w:rPr>
                <w:rFonts w:ascii="Times" w:hAnsi="Times"/>
                <w:sz w:val="18"/>
                <w:szCs w:val="18"/>
              </w:rPr>
              <w:t>Synercid</w:t>
            </w:r>
            <w:proofErr w:type="spellEnd"/>
            <w:r w:rsidRPr="00E20050">
              <w:rPr>
                <w:rFonts w:ascii="Times" w:hAnsi="Times"/>
                <w:sz w:val="18"/>
                <w:szCs w:val="18"/>
              </w:rPr>
              <w:t xml:space="preserve"> (combination of A &amp; B)</w:t>
            </w:r>
          </w:p>
          <w:p w14:paraId="18FA5A09" w14:textId="77777777" w:rsidR="00E9055C" w:rsidRDefault="00E9055C" w:rsidP="00313DD7">
            <w:pPr>
              <w:rPr>
                <w:rFonts w:ascii="Times" w:hAnsi="Times"/>
                <w:sz w:val="18"/>
                <w:szCs w:val="18"/>
              </w:rPr>
            </w:pPr>
          </w:p>
          <w:p w14:paraId="575CDA8B" w14:textId="77777777" w:rsidR="00E9055C" w:rsidRDefault="00E9055C" w:rsidP="00313DD7">
            <w:pPr>
              <w:rPr>
                <w:rFonts w:ascii="Times" w:hAnsi="Times"/>
                <w:sz w:val="18"/>
                <w:szCs w:val="18"/>
              </w:rPr>
            </w:pPr>
            <w:r>
              <w:rPr>
                <w:rFonts w:ascii="Times" w:hAnsi="Times"/>
                <w:noProof/>
                <w:sz w:val="18"/>
                <w:szCs w:val="18"/>
                <w:lang w:val="en-US" w:eastAsia="en-US"/>
              </w:rPr>
              <w:drawing>
                <wp:anchor distT="0" distB="0" distL="114300" distR="114300" simplePos="0" relativeHeight="251668480" behindDoc="0" locked="0" layoutInCell="1" allowOverlap="1" wp14:anchorId="4A626C26" wp14:editId="3CDBD7E7">
                  <wp:simplePos x="0" y="0"/>
                  <wp:positionH relativeFrom="column">
                    <wp:posOffset>59690</wp:posOffset>
                  </wp:positionH>
                  <wp:positionV relativeFrom="paragraph">
                    <wp:posOffset>6985</wp:posOffset>
                  </wp:positionV>
                  <wp:extent cx="1770380" cy="2543175"/>
                  <wp:effectExtent l="0" t="0" r="762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inupristin-dalfopristin_chemical_structure.jpg"/>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770380" cy="2543175"/>
                          </a:xfrm>
                          <a:prstGeom prst="rect">
                            <a:avLst/>
                          </a:prstGeom>
                        </pic:spPr>
                      </pic:pic>
                    </a:graphicData>
                  </a:graphic>
                  <wp14:sizeRelH relativeFrom="page">
                    <wp14:pctWidth>0</wp14:pctWidth>
                  </wp14:sizeRelH>
                  <wp14:sizeRelV relativeFrom="page">
                    <wp14:pctHeight>0</wp14:pctHeight>
                  </wp14:sizeRelV>
                </wp:anchor>
              </w:drawing>
            </w:r>
          </w:p>
          <w:p w14:paraId="2038E715" w14:textId="77777777" w:rsidR="00E9055C" w:rsidRDefault="00E9055C" w:rsidP="00313DD7">
            <w:pPr>
              <w:rPr>
                <w:rFonts w:ascii="Times" w:hAnsi="Times"/>
                <w:sz w:val="18"/>
                <w:szCs w:val="18"/>
              </w:rPr>
            </w:pPr>
          </w:p>
          <w:p w14:paraId="4205C946" w14:textId="77777777" w:rsidR="00E9055C" w:rsidRDefault="00E9055C" w:rsidP="00313DD7">
            <w:pPr>
              <w:rPr>
                <w:rFonts w:ascii="Times" w:hAnsi="Times"/>
                <w:sz w:val="18"/>
                <w:szCs w:val="18"/>
              </w:rPr>
            </w:pPr>
          </w:p>
          <w:p w14:paraId="7307688E" w14:textId="77777777" w:rsidR="00E9055C" w:rsidRDefault="00E9055C" w:rsidP="00313DD7">
            <w:pPr>
              <w:rPr>
                <w:rFonts w:ascii="Times" w:hAnsi="Times"/>
                <w:sz w:val="18"/>
                <w:szCs w:val="18"/>
              </w:rPr>
            </w:pPr>
          </w:p>
          <w:p w14:paraId="7E42FF86" w14:textId="77777777" w:rsidR="00E9055C" w:rsidRDefault="00E9055C" w:rsidP="00313DD7">
            <w:pPr>
              <w:rPr>
                <w:rFonts w:ascii="Times" w:hAnsi="Times"/>
                <w:sz w:val="18"/>
                <w:szCs w:val="18"/>
              </w:rPr>
            </w:pPr>
          </w:p>
          <w:p w14:paraId="6B51C644" w14:textId="77777777" w:rsidR="00E9055C" w:rsidRDefault="00E9055C" w:rsidP="00313DD7">
            <w:pPr>
              <w:rPr>
                <w:rFonts w:ascii="Times" w:hAnsi="Times"/>
                <w:sz w:val="18"/>
                <w:szCs w:val="18"/>
              </w:rPr>
            </w:pPr>
          </w:p>
          <w:p w14:paraId="3B301205" w14:textId="77777777" w:rsidR="00E9055C" w:rsidRDefault="00E9055C" w:rsidP="00313DD7">
            <w:pPr>
              <w:rPr>
                <w:rFonts w:ascii="Times" w:hAnsi="Times"/>
                <w:sz w:val="18"/>
                <w:szCs w:val="18"/>
              </w:rPr>
            </w:pPr>
          </w:p>
          <w:p w14:paraId="3E301246" w14:textId="77777777" w:rsidR="00E9055C" w:rsidRDefault="00E9055C" w:rsidP="00313DD7">
            <w:pPr>
              <w:rPr>
                <w:rFonts w:ascii="Times" w:hAnsi="Times"/>
                <w:sz w:val="18"/>
                <w:szCs w:val="18"/>
              </w:rPr>
            </w:pPr>
          </w:p>
          <w:p w14:paraId="5539D3B5" w14:textId="77777777" w:rsidR="00E9055C" w:rsidRDefault="00E9055C" w:rsidP="00313DD7">
            <w:pPr>
              <w:rPr>
                <w:rFonts w:ascii="Times" w:hAnsi="Times"/>
                <w:sz w:val="18"/>
                <w:szCs w:val="18"/>
              </w:rPr>
            </w:pPr>
          </w:p>
          <w:p w14:paraId="267B9D26" w14:textId="77777777" w:rsidR="00E9055C" w:rsidRDefault="00E9055C" w:rsidP="00313DD7">
            <w:pPr>
              <w:rPr>
                <w:rFonts w:ascii="Times" w:hAnsi="Times"/>
                <w:sz w:val="18"/>
                <w:szCs w:val="18"/>
              </w:rPr>
            </w:pPr>
          </w:p>
          <w:p w14:paraId="6F487ED6" w14:textId="77777777" w:rsidR="00E9055C" w:rsidRDefault="00E9055C" w:rsidP="00313DD7">
            <w:pPr>
              <w:rPr>
                <w:rFonts w:ascii="Times" w:hAnsi="Times"/>
                <w:sz w:val="18"/>
                <w:szCs w:val="18"/>
              </w:rPr>
            </w:pPr>
          </w:p>
          <w:p w14:paraId="4B36D53F" w14:textId="77777777" w:rsidR="00E9055C" w:rsidRDefault="00E9055C" w:rsidP="00313DD7">
            <w:pPr>
              <w:rPr>
                <w:rFonts w:ascii="Times" w:hAnsi="Times"/>
                <w:sz w:val="18"/>
                <w:szCs w:val="18"/>
              </w:rPr>
            </w:pPr>
          </w:p>
          <w:p w14:paraId="119FB552" w14:textId="77777777" w:rsidR="00E9055C" w:rsidRDefault="00E9055C" w:rsidP="00313DD7">
            <w:pPr>
              <w:rPr>
                <w:rFonts w:ascii="Times" w:hAnsi="Times"/>
                <w:sz w:val="18"/>
                <w:szCs w:val="18"/>
              </w:rPr>
            </w:pPr>
          </w:p>
          <w:p w14:paraId="36FBBFB0" w14:textId="77777777" w:rsidR="00E9055C" w:rsidRDefault="00E9055C" w:rsidP="00313DD7">
            <w:pPr>
              <w:rPr>
                <w:rFonts w:ascii="Times" w:hAnsi="Times"/>
                <w:sz w:val="18"/>
                <w:szCs w:val="18"/>
              </w:rPr>
            </w:pPr>
          </w:p>
          <w:p w14:paraId="72F5A5EA" w14:textId="77777777" w:rsidR="00E9055C" w:rsidRDefault="00E9055C" w:rsidP="00313DD7">
            <w:pPr>
              <w:rPr>
                <w:rFonts w:ascii="Times" w:hAnsi="Times"/>
                <w:sz w:val="18"/>
                <w:szCs w:val="18"/>
              </w:rPr>
            </w:pPr>
          </w:p>
          <w:p w14:paraId="54EB0030" w14:textId="77777777" w:rsidR="00E9055C" w:rsidRDefault="00E9055C" w:rsidP="00313DD7">
            <w:pPr>
              <w:rPr>
                <w:rFonts w:ascii="Times" w:hAnsi="Times"/>
                <w:sz w:val="18"/>
                <w:szCs w:val="18"/>
              </w:rPr>
            </w:pPr>
          </w:p>
          <w:p w14:paraId="567306C8" w14:textId="77777777" w:rsidR="00E9055C" w:rsidRDefault="00E9055C" w:rsidP="00313DD7">
            <w:pPr>
              <w:rPr>
                <w:rFonts w:ascii="Times" w:hAnsi="Times"/>
                <w:sz w:val="18"/>
                <w:szCs w:val="18"/>
              </w:rPr>
            </w:pPr>
          </w:p>
          <w:p w14:paraId="15D7FC3A" w14:textId="77777777" w:rsidR="00E9055C" w:rsidRDefault="00E9055C" w:rsidP="00313DD7">
            <w:pPr>
              <w:rPr>
                <w:rFonts w:ascii="Times" w:hAnsi="Times"/>
                <w:sz w:val="18"/>
                <w:szCs w:val="18"/>
              </w:rPr>
            </w:pPr>
          </w:p>
          <w:p w14:paraId="19F4012F" w14:textId="77777777" w:rsidR="00E9055C" w:rsidRDefault="00E9055C" w:rsidP="00313DD7">
            <w:pPr>
              <w:rPr>
                <w:rFonts w:ascii="Times" w:hAnsi="Times"/>
                <w:sz w:val="18"/>
                <w:szCs w:val="18"/>
              </w:rPr>
            </w:pPr>
          </w:p>
          <w:p w14:paraId="40DE1FD2" w14:textId="77777777" w:rsidR="00E9055C" w:rsidRPr="00E20050" w:rsidRDefault="00E9055C" w:rsidP="00313DD7">
            <w:pPr>
              <w:rPr>
                <w:rFonts w:ascii="Times" w:hAnsi="Times"/>
                <w:sz w:val="18"/>
                <w:szCs w:val="18"/>
              </w:rPr>
            </w:pPr>
          </w:p>
        </w:tc>
        <w:tc>
          <w:tcPr>
            <w:tcW w:w="1418" w:type="dxa"/>
            <w:tcBorders>
              <w:top w:val="single" w:sz="4" w:space="0" w:color="auto"/>
              <w:left w:val="nil"/>
              <w:bottom w:val="single" w:sz="4" w:space="0" w:color="auto"/>
              <w:right w:val="nil"/>
            </w:tcBorders>
          </w:tcPr>
          <w:p w14:paraId="24779A86" w14:textId="77777777" w:rsidR="00E9055C" w:rsidRPr="00E20050" w:rsidRDefault="00E9055C" w:rsidP="00313DD7">
            <w:pPr>
              <w:rPr>
                <w:rFonts w:ascii="Times" w:hAnsi="Times"/>
                <w:sz w:val="18"/>
                <w:szCs w:val="18"/>
              </w:rPr>
            </w:pPr>
            <w:r w:rsidRPr="00E20050">
              <w:rPr>
                <w:rFonts w:ascii="Times" w:hAnsi="Times"/>
                <w:sz w:val="18"/>
                <w:szCs w:val="18"/>
              </w:rPr>
              <w:t>Inhibition of protein synthesis</w:t>
            </w:r>
            <w:r>
              <w:rPr>
                <w:rFonts w:ascii="Times" w:hAnsi="Times"/>
                <w:sz w:val="18"/>
                <w:szCs w:val="18"/>
              </w:rPr>
              <w:t>;</w:t>
            </w:r>
          </w:p>
          <w:p w14:paraId="1B6FDB5A" w14:textId="77777777" w:rsidR="00E9055C" w:rsidRPr="00E20050" w:rsidRDefault="00E9055C" w:rsidP="00313DD7">
            <w:pPr>
              <w:rPr>
                <w:rFonts w:ascii="Times" w:hAnsi="Times"/>
                <w:sz w:val="18"/>
                <w:szCs w:val="18"/>
              </w:rPr>
            </w:pPr>
            <w:r w:rsidRPr="00E20050">
              <w:rPr>
                <w:rFonts w:ascii="Times" w:hAnsi="Times"/>
                <w:sz w:val="18"/>
                <w:szCs w:val="18"/>
              </w:rPr>
              <w:t>50S ribosome subunit</w:t>
            </w:r>
            <w:r>
              <w:rPr>
                <w:rFonts w:ascii="Times" w:hAnsi="Times"/>
                <w:sz w:val="18"/>
                <w:szCs w:val="18"/>
              </w:rPr>
              <w:t>;</w:t>
            </w:r>
          </w:p>
          <w:p w14:paraId="2D3EC8EA" w14:textId="77777777" w:rsidR="00E9055C" w:rsidRPr="00E20050" w:rsidRDefault="00E9055C" w:rsidP="00313DD7">
            <w:pPr>
              <w:rPr>
                <w:rFonts w:ascii="Times" w:hAnsi="Times"/>
                <w:sz w:val="18"/>
                <w:szCs w:val="18"/>
              </w:rPr>
            </w:pPr>
            <w:proofErr w:type="spellStart"/>
            <w:proofErr w:type="gramStart"/>
            <w:r>
              <w:rPr>
                <w:rFonts w:ascii="Times" w:hAnsi="Times"/>
                <w:sz w:val="18"/>
                <w:szCs w:val="18"/>
              </w:rPr>
              <w:t>t</w:t>
            </w:r>
            <w:r w:rsidRPr="00E20050">
              <w:rPr>
                <w:rFonts w:ascii="Times" w:hAnsi="Times"/>
                <w:sz w:val="18"/>
                <w:szCs w:val="18"/>
              </w:rPr>
              <w:t>ranspeptidation</w:t>
            </w:r>
            <w:proofErr w:type="spellEnd"/>
            <w:proofErr w:type="gramEnd"/>
            <w:r w:rsidRPr="00E20050">
              <w:rPr>
                <w:rFonts w:ascii="Times" w:hAnsi="Times"/>
                <w:sz w:val="18"/>
                <w:szCs w:val="18"/>
              </w:rPr>
              <w:t>/</w:t>
            </w:r>
          </w:p>
          <w:p w14:paraId="5CAE7BD8" w14:textId="77777777" w:rsidR="00E9055C" w:rsidRPr="00E20050" w:rsidRDefault="00E9055C" w:rsidP="00313DD7">
            <w:pPr>
              <w:rPr>
                <w:rFonts w:ascii="Times" w:hAnsi="Times"/>
                <w:sz w:val="18"/>
                <w:szCs w:val="18"/>
              </w:rPr>
            </w:pPr>
            <w:proofErr w:type="gramStart"/>
            <w:r w:rsidRPr="00E20050">
              <w:rPr>
                <w:rFonts w:ascii="Times" w:hAnsi="Times"/>
                <w:sz w:val="18"/>
                <w:szCs w:val="18"/>
              </w:rPr>
              <w:t>translocation</w:t>
            </w:r>
            <w:proofErr w:type="gramEnd"/>
            <w:r w:rsidRPr="00E20050">
              <w:rPr>
                <w:rFonts w:ascii="Times" w:hAnsi="Times"/>
                <w:sz w:val="18"/>
                <w:szCs w:val="18"/>
              </w:rPr>
              <w:t xml:space="preserve"> inhibitor</w:t>
            </w:r>
          </w:p>
        </w:tc>
        <w:tc>
          <w:tcPr>
            <w:tcW w:w="1276" w:type="dxa"/>
            <w:tcBorders>
              <w:top w:val="single" w:sz="4" w:space="0" w:color="auto"/>
              <w:left w:val="nil"/>
              <w:bottom w:val="single" w:sz="4" w:space="0" w:color="auto"/>
              <w:right w:val="nil"/>
            </w:tcBorders>
          </w:tcPr>
          <w:p w14:paraId="2CD1E835" w14:textId="77777777" w:rsidR="00E9055C" w:rsidRPr="00E20050" w:rsidRDefault="00E9055C" w:rsidP="00313DD7">
            <w:pPr>
              <w:rPr>
                <w:rFonts w:ascii="Times" w:hAnsi="Times"/>
                <w:sz w:val="18"/>
                <w:szCs w:val="18"/>
              </w:rPr>
            </w:pPr>
            <w:r w:rsidRPr="00E20050">
              <w:rPr>
                <w:rFonts w:ascii="Times" w:hAnsi="Times"/>
                <w:sz w:val="18"/>
                <w:szCs w:val="18"/>
              </w:rPr>
              <w:t>Bacteriostatic alone/ bactericidal in combination</w:t>
            </w:r>
          </w:p>
        </w:tc>
        <w:tc>
          <w:tcPr>
            <w:tcW w:w="1376" w:type="dxa"/>
            <w:tcBorders>
              <w:top w:val="single" w:sz="4" w:space="0" w:color="auto"/>
              <w:left w:val="nil"/>
              <w:bottom w:val="single" w:sz="4" w:space="0" w:color="auto"/>
              <w:right w:val="nil"/>
            </w:tcBorders>
          </w:tcPr>
          <w:p w14:paraId="0BC611D3" w14:textId="77777777" w:rsidR="00E9055C" w:rsidRPr="00E20050" w:rsidRDefault="00E9055C" w:rsidP="00313DD7">
            <w:pPr>
              <w:rPr>
                <w:rFonts w:ascii="Times" w:hAnsi="Times"/>
                <w:sz w:val="18"/>
                <w:szCs w:val="18"/>
              </w:rPr>
            </w:pPr>
            <w:r w:rsidRPr="00E20050">
              <w:rPr>
                <w:rFonts w:ascii="Times" w:hAnsi="Times"/>
                <w:sz w:val="18"/>
                <w:szCs w:val="18"/>
              </w:rPr>
              <w:t>Gram-positive bacteria</w:t>
            </w:r>
          </w:p>
        </w:tc>
      </w:tr>
      <w:tr w:rsidR="00E9055C" w:rsidRPr="00E20050" w14:paraId="0D69D5D6" w14:textId="77777777" w:rsidTr="00313DD7">
        <w:tc>
          <w:tcPr>
            <w:tcW w:w="1526" w:type="dxa"/>
            <w:tcBorders>
              <w:top w:val="single" w:sz="4" w:space="0" w:color="auto"/>
              <w:left w:val="nil"/>
              <w:bottom w:val="single" w:sz="4" w:space="0" w:color="auto"/>
              <w:right w:val="nil"/>
            </w:tcBorders>
          </w:tcPr>
          <w:p w14:paraId="34AD3A94" w14:textId="77777777" w:rsidR="00E9055C" w:rsidRPr="00E20050" w:rsidRDefault="00E9055C" w:rsidP="00313DD7">
            <w:pPr>
              <w:rPr>
                <w:rFonts w:ascii="Times" w:hAnsi="Times"/>
                <w:b/>
                <w:sz w:val="18"/>
                <w:szCs w:val="18"/>
              </w:rPr>
            </w:pPr>
            <w:r w:rsidRPr="00E20050">
              <w:rPr>
                <w:rFonts w:ascii="Times" w:hAnsi="Times"/>
                <w:b/>
                <w:sz w:val="18"/>
                <w:szCs w:val="18"/>
              </w:rPr>
              <w:t>Amphenicols</w:t>
            </w:r>
          </w:p>
        </w:tc>
        <w:tc>
          <w:tcPr>
            <w:tcW w:w="3118" w:type="dxa"/>
            <w:tcBorders>
              <w:top w:val="single" w:sz="4" w:space="0" w:color="auto"/>
              <w:left w:val="nil"/>
              <w:bottom w:val="single" w:sz="4" w:space="0" w:color="auto"/>
              <w:right w:val="nil"/>
            </w:tcBorders>
          </w:tcPr>
          <w:p w14:paraId="74AD079E" w14:textId="77777777" w:rsidR="00E9055C" w:rsidRPr="00E20050" w:rsidRDefault="00E9055C" w:rsidP="00313DD7">
            <w:pPr>
              <w:rPr>
                <w:rFonts w:ascii="Times" w:hAnsi="Times"/>
                <w:sz w:val="18"/>
                <w:szCs w:val="18"/>
              </w:rPr>
            </w:pPr>
            <w:r>
              <w:rPr>
                <w:rFonts w:ascii="Times" w:hAnsi="Times"/>
                <w:noProof/>
                <w:sz w:val="18"/>
                <w:szCs w:val="18"/>
                <w:lang w:val="en-US" w:eastAsia="en-US"/>
              </w:rPr>
              <w:drawing>
                <wp:anchor distT="0" distB="0" distL="114300" distR="114300" simplePos="0" relativeHeight="251669504" behindDoc="0" locked="0" layoutInCell="1" allowOverlap="1" wp14:anchorId="58F69A8C" wp14:editId="0793E0B4">
                  <wp:simplePos x="0" y="0"/>
                  <wp:positionH relativeFrom="column">
                    <wp:posOffset>414655</wp:posOffset>
                  </wp:positionH>
                  <wp:positionV relativeFrom="paragraph">
                    <wp:posOffset>218440</wp:posOffset>
                  </wp:positionV>
                  <wp:extent cx="1245235" cy="719164"/>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loramphenicol.png"/>
                          <pic:cNvPicPr/>
                        </pic:nvPicPr>
                        <pic:blipFill>
                          <a:blip r:embed="rId21">
                            <a:extLst>
                              <a:ext uri="{28A0092B-C50C-407E-A947-70E740481C1C}">
                                <a14:useLocalDpi xmlns:a14="http://schemas.microsoft.com/office/drawing/2010/main" val="0"/>
                              </a:ext>
                            </a:extLst>
                          </a:blip>
                          <a:stretch>
                            <a:fillRect/>
                          </a:stretch>
                        </pic:blipFill>
                        <pic:spPr>
                          <a:xfrm>
                            <a:off x="0" y="0"/>
                            <a:ext cx="1245235" cy="719164"/>
                          </a:xfrm>
                          <a:prstGeom prst="rect">
                            <a:avLst/>
                          </a:prstGeom>
                        </pic:spPr>
                      </pic:pic>
                    </a:graphicData>
                  </a:graphic>
                  <wp14:sizeRelH relativeFrom="page">
                    <wp14:pctWidth>0</wp14:pctWidth>
                  </wp14:sizeRelH>
                  <wp14:sizeRelV relativeFrom="page">
                    <wp14:pctHeight>0</wp14:pctHeight>
                  </wp14:sizeRelV>
                </wp:anchor>
              </w:drawing>
            </w:r>
            <w:r w:rsidRPr="00E20050">
              <w:rPr>
                <w:rFonts w:ascii="Times" w:hAnsi="Times"/>
                <w:sz w:val="18"/>
                <w:szCs w:val="18"/>
              </w:rPr>
              <w:t>Chloramphenicol</w:t>
            </w:r>
          </w:p>
        </w:tc>
        <w:tc>
          <w:tcPr>
            <w:tcW w:w="1418" w:type="dxa"/>
            <w:tcBorders>
              <w:top w:val="single" w:sz="4" w:space="0" w:color="auto"/>
              <w:left w:val="nil"/>
              <w:bottom w:val="single" w:sz="4" w:space="0" w:color="auto"/>
              <w:right w:val="nil"/>
            </w:tcBorders>
          </w:tcPr>
          <w:p w14:paraId="2D0A4005" w14:textId="77777777" w:rsidR="00E9055C" w:rsidRPr="00E20050" w:rsidRDefault="00E9055C" w:rsidP="00313DD7">
            <w:pPr>
              <w:rPr>
                <w:rFonts w:ascii="Times" w:hAnsi="Times"/>
                <w:sz w:val="18"/>
                <w:szCs w:val="18"/>
              </w:rPr>
            </w:pPr>
            <w:r w:rsidRPr="00E20050">
              <w:rPr>
                <w:rFonts w:ascii="Times" w:hAnsi="Times"/>
                <w:sz w:val="18"/>
                <w:szCs w:val="18"/>
              </w:rPr>
              <w:t>Inhibition of protein synthesis</w:t>
            </w:r>
            <w:r>
              <w:rPr>
                <w:rFonts w:ascii="Times" w:hAnsi="Times"/>
                <w:sz w:val="18"/>
                <w:szCs w:val="18"/>
              </w:rPr>
              <w:t>;</w:t>
            </w:r>
          </w:p>
          <w:p w14:paraId="7D46D0F6" w14:textId="77777777" w:rsidR="00E9055C" w:rsidRPr="00E20050" w:rsidRDefault="00E9055C" w:rsidP="00313DD7">
            <w:pPr>
              <w:rPr>
                <w:rFonts w:ascii="Times" w:hAnsi="Times"/>
                <w:sz w:val="18"/>
                <w:szCs w:val="18"/>
              </w:rPr>
            </w:pPr>
            <w:r w:rsidRPr="00E20050">
              <w:rPr>
                <w:rFonts w:ascii="Times" w:hAnsi="Times"/>
                <w:sz w:val="18"/>
                <w:szCs w:val="18"/>
              </w:rPr>
              <w:t>50S ribosome subunit</w:t>
            </w:r>
            <w:r>
              <w:rPr>
                <w:rFonts w:ascii="Times" w:hAnsi="Times"/>
                <w:sz w:val="18"/>
                <w:szCs w:val="18"/>
              </w:rPr>
              <w:t>;</w:t>
            </w:r>
          </w:p>
          <w:p w14:paraId="20CB62B5" w14:textId="77777777" w:rsidR="00E9055C" w:rsidRPr="00E20050" w:rsidRDefault="00E9055C" w:rsidP="00313DD7">
            <w:pPr>
              <w:rPr>
                <w:rFonts w:ascii="Times" w:hAnsi="Times"/>
                <w:sz w:val="18"/>
                <w:szCs w:val="18"/>
              </w:rPr>
            </w:pPr>
            <w:proofErr w:type="spellStart"/>
            <w:proofErr w:type="gramStart"/>
            <w:r>
              <w:rPr>
                <w:rFonts w:ascii="Times" w:hAnsi="Times"/>
                <w:sz w:val="18"/>
                <w:szCs w:val="18"/>
              </w:rPr>
              <w:t>p</w:t>
            </w:r>
            <w:r w:rsidRPr="00E20050">
              <w:rPr>
                <w:rFonts w:ascii="Times" w:hAnsi="Times"/>
                <w:sz w:val="18"/>
                <w:szCs w:val="18"/>
              </w:rPr>
              <w:t>eptidyl</w:t>
            </w:r>
            <w:proofErr w:type="gramEnd"/>
            <w:r w:rsidRPr="00E20050">
              <w:rPr>
                <w:rFonts w:ascii="Times" w:hAnsi="Times"/>
                <w:sz w:val="18"/>
                <w:szCs w:val="18"/>
              </w:rPr>
              <w:t>-transferase</w:t>
            </w:r>
            <w:proofErr w:type="spellEnd"/>
            <w:r w:rsidRPr="00E20050">
              <w:rPr>
                <w:rFonts w:ascii="Times" w:hAnsi="Times"/>
                <w:sz w:val="18"/>
                <w:szCs w:val="18"/>
              </w:rPr>
              <w:t xml:space="preserve"> inhibitor</w:t>
            </w:r>
          </w:p>
        </w:tc>
        <w:tc>
          <w:tcPr>
            <w:tcW w:w="1276" w:type="dxa"/>
            <w:tcBorders>
              <w:top w:val="single" w:sz="4" w:space="0" w:color="auto"/>
              <w:left w:val="nil"/>
              <w:bottom w:val="single" w:sz="4" w:space="0" w:color="auto"/>
              <w:right w:val="nil"/>
            </w:tcBorders>
          </w:tcPr>
          <w:p w14:paraId="35967E9D" w14:textId="77777777" w:rsidR="00E9055C" w:rsidRPr="00E20050" w:rsidRDefault="00E9055C" w:rsidP="00313DD7">
            <w:pPr>
              <w:rPr>
                <w:rFonts w:ascii="Times" w:hAnsi="Times"/>
                <w:sz w:val="18"/>
                <w:szCs w:val="18"/>
              </w:rPr>
            </w:pPr>
            <w:r w:rsidRPr="00E20050">
              <w:rPr>
                <w:rFonts w:ascii="Times" w:hAnsi="Times"/>
                <w:sz w:val="18"/>
                <w:szCs w:val="18"/>
              </w:rPr>
              <w:t>Bacteriostatic</w:t>
            </w:r>
          </w:p>
        </w:tc>
        <w:tc>
          <w:tcPr>
            <w:tcW w:w="1376" w:type="dxa"/>
            <w:tcBorders>
              <w:top w:val="single" w:sz="4" w:space="0" w:color="auto"/>
              <w:left w:val="nil"/>
              <w:bottom w:val="single" w:sz="4" w:space="0" w:color="auto"/>
              <w:right w:val="nil"/>
            </w:tcBorders>
          </w:tcPr>
          <w:p w14:paraId="6984241A" w14:textId="77777777" w:rsidR="00E9055C" w:rsidRPr="00E20050" w:rsidRDefault="00E9055C" w:rsidP="00313DD7">
            <w:pPr>
              <w:rPr>
                <w:rFonts w:ascii="Times" w:hAnsi="Times"/>
                <w:sz w:val="18"/>
                <w:szCs w:val="18"/>
              </w:rPr>
            </w:pPr>
            <w:r>
              <w:rPr>
                <w:rFonts w:ascii="Times" w:hAnsi="Times"/>
                <w:sz w:val="18"/>
                <w:szCs w:val="18"/>
              </w:rPr>
              <w:t>Broad-</w:t>
            </w:r>
            <w:r w:rsidRPr="00E20050">
              <w:rPr>
                <w:rFonts w:ascii="Times" w:hAnsi="Times"/>
                <w:sz w:val="18"/>
                <w:szCs w:val="18"/>
              </w:rPr>
              <w:t>spectrum</w:t>
            </w:r>
          </w:p>
        </w:tc>
      </w:tr>
      <w:tr w:rsidR="00E9055C" w:rsidRPr="00E20050" w14:paraId="6351CCA2" w14:textId="77777777" w:rsidTr="00313DD7">
        <w:tc>
          <w:tcPr>
            <w:tcW w:w="1526" w:type="dxa"/>
            <w:tcBorders>
              <w:top w:val="single" w:sz="4" w:space="0" w:color="auto"/>
              <w:left w:val="nil"/>
              <w:bottom w:val="single" w:sz="4" w:space="0" w:color="auto"/>
              <w:right w:val="nil"/>
            </w:tcBorders>
          </w:tcPr>
          <w:p w14:paraId="303D24CC" w14:textId="77777777" w:rsidR="00E9055C" w:rsidRPr="00E20050" w:rsidRDefault="00E9055C" w:rsidP="00313DD7">
            <w:pPr>
              <w:rPr>
                <w:rFonts w:ascii="Times" w:hAnsi="Times"/>
                <w:b/>
                <w:sz w:val="18"/>
                <w:szCs w:val="18"/>
              </w:rPr>
            </w:pPr>
            <w:r w:rsidRPr="00E20050">
              <w:rPr>
                <w:rFonts w:ascii="Times" w:hAnsi="Times"/>
                <w:b/>
                <w:sz w:val="18"/>
                <w:szCs w:val="18"/>
              </w:rPr>
              <w:t>Macrolides</w:t>
            </w:r>
          </w:p>
        </w:tc>
        <w:tc>
          <w:tcPr>
            <w:tcW w:w="3118" w:type="dxa"/>
            <w:tcBorders>
              <w:top w:val="single" w:sz="4" w:space="0" w:color="auto"/>
              <w:left w:val="nil"/>
              <w:bottom w:val="single" w:sz="4" w:space="0" w:color="auto"/>
              <w:right w:val="nil"/>
            </w:tcBorders>
          </w:tcPr>
          <w:p w14:paraId="34B96679" w14:textId="77777777" w:rsidR="00E9055C" w:rsidRDefault="00E9055C" w:rsidP="00313DD7">
            <w:pPr>
              <w:rPr>
                <w:rFonts w:ascii="Times" w:hAnsi="Times"/>
                <w:sz w:val="18"/>
                <w:szCs w:val="18"/>
              </w:rPr>
            </w:pPr>
            <w:r w:rsidRPr="00E20050">
              <w:rPr>
                <w:rFonts w:ascii="Times" w:hAnsi="Times"/>
                <w:sz w:val="18"/>
                <w:szCs w:val="18"/>
              </w:rPr>
              <w:t>Erythromycin</w:t>
            </w:r>
          </w:p>
          <w:p w14:paraId="479D0AEB" w14:textId="77777777" w:rsidR="00E9055C" w:rsidRDefault="00E9055C" w:rsidP="00313DD7">
            <w:pPr>
              <w:rPr>
                <w:rFonts w:ascii="Times" w:hAnsi="Times"/>
                <w:sz w:val="18"/>
                <w:szCs w:val="18"/>
              </w:rPr>
            </w:pPr>
            <w:r>
              <w:rPr>
                <w:rFonts w:ascii="Times" w:hAnsi="Times"/>
                <w:noProof/>
                <w:sz w:val="18"/>
                <w:szCs w:val="18"/>
                <w:lang w:val="en-US" w:eastAsia="en-US"/>
              </w:rPr>
              <w:drawing>
                <wp:anchor distT="0" distB="0" distL="114300" distR="114300" simplePos="0" relativeHeight="251670528" behindDoc="0" locked="0" layoutInCell="1" allowOverlap="1" wp14:anchorId="4F2005D3" wp14:editId="1A8C3E7B">
                  <wp:simplePos x="0" y="0"/>
                  <wp:positionH relativeFrom="column">
                    <wp:posOffset>118110</wp:posOffset>
                  </wp:positionH>
                  <wp:positionV relativeFrom="paragraph">
                    <wp:posOffset>52705</wp:posOffset>
                  </wp:positionV>
                  <wp:extent cx="1541780" cy="1195070"/>
                  <wp:effectExtent l="0" t="0" r="762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0px-Erythromycin_A.svg.png"/>
                          <pic:cNvPicPr/>
                        </pic:nvPicPr>
                        <pic:blipFill>
                          <a:blip r:embed="rId22">
                            <a:duotone>
                              <a:prstClr val="black"/>
                              <a:schemeClr val="accent6">
                                <a:tint val="45000"/>
                                <a:satMod val="400000"/>
                              </a:schemeClr>
                            </a:duotone>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541780" cy="1195070"/>
                          </a:xfrm>
                          <a:prstGeom prst="rect">
                            <a:avLst/>
                          </a:prstGeom>
                        </pic:spPr>
                      </pic:pic>
                    </a:graphicData>
                  </a:graphic>
                  <wp14:sizeRelH relativeFrom="page">
                    <wp14:pctWidth>0</wp14:pctWidth>
                  </wp14:sizeRelH>
                  <wp14:sizeRelV relativeFrom="page">
                    <wp14:pctHeight>0</wp14:pctHeight>
                  </wp14:sizeRelV>
                </wp:anchor>
              </w:drawing>
            </w:r>
          </w:p>
          <w:p w14:paraId="6EB8C6D7" w14:textId="77777777" w:rsidR="00E9055C" w:rsidRDefault="00E9055C" w:rsidP="00313DD7">
            <w:pPr>
              <w:rPr>
                <w:rFonts w:ascii="Times" w:hAnsi="Times"/>
                <w:sz w:val="18"/>
                <w:szCs w:val="18"/>
              </w:rPr>
            </w:pPr>
          </w:p>
          <w:p w14:paraId="41B10E68" w14:textId="77777777" w:rsidR="00E9055C" w:rsidRDefault="00E9055C" w:rsidP="00313DD7">
            <w:pPr>
              <w:rPr>
                <w:rFonts w:ascii="Times" w:hAnsi="Times"/>
                <w:sz w:val="18"/>
                <w:szCs w:val="18"/>
              </w:rPr>
            </w:pPr>
          </w:p>
          <w:p w14:paraId="40827FA0" w14:textId="77777777" w:rsidR="00E9055C" w:rsidRDefault="00E9055C" w:rsidP="00313DD7">
            <w:pPr>
              <w:rPr>
                <w:rFonts w:ascii="Times" w:hAnsi="Times"/>
                <w:sz w:val="18"/>
                <w:szCs w:val="18"/>
              </w:rPr>
            </w:pPr>
          </w:p>
          <w:p w14:paraId="696700C7" w14:textId="77777777" w:rsidR="00E9055C" w:rsidRDefault="00E9055C" w:rsidP="00313DD7">
            <w:pPr>
              <w:rPr>
                <w:rFonts w:ascii="Times" w:hAnsi="Times"/>
                <w:sz w:val="18"/>
                <w:szCs w:val="18"/>
              </w:rPr>
            </w:pPr>
          </w:p>
          <w:p w14:paraId="2F95C276" w14:textId="77777777" w:rsidR="00E9055C" w:rsidRDefault="00E9055C" w:rsidP="00313DD7">
            <w:pPr>
              <w:rPr>
                <w:rFonts w:ascii="Times" w:hAnsi="Times"/>
                <w:sz w:val="18"/>
                <w:szCs w:val="18"/>
              </w:rPr>
            </w:pPr>
          </w:p>
          <w:p w14:paraId="1F51FF7D" w14:textId="77777777" w:rsidR="00E9055C" w:rsidRDefault="00E9055C" w:rsidP="00313DD7">
            <w:pPr>
              <w:rPr>
                <w:rFonts w:ascii="Times" w:hAnsi="Times"/>
                <w:sz w:val="18"/>
                <w:szCs w:val="18"/>
              </w:rPr>
            </w:pPr>
          </w:p>
          <w:p w14:paraId="27C310FD" w14:textId="77777777" w:rsidR="00E9055C" w:rsidRDefault="00E9055C" w:rsidP="00313DD7">
            <w:pPr>
              <w:rPr>
                <w:rFonts w:ascii="Times" w:hAnsi="Times"/>
                <w:sz w:val="18"/>
                <w:szCs w:val="18"/>
              </w:rPr>
            </w:pPr>
          </w:p>
          <w:p w14:paraId="016F84B1" w14:textId="77777777" w:rsidR="00E9055C" w:rsidRDefault="00E9055C" w:rsidP="00313DD7">
            <w:pPr>
              <w:rPr>
                <w:rFonts w:ascii="Times" w:hAnsi="Times"/>
                <w:sz w:val="18"/>
                <w:szCs w:val="18"/>
              </w:rPr>
            </w:pPr>
          </w:p>
          <w:p w14:paraId="2E42386B" w14:textId="77777777" w:rsidR="00E9055C" w:rsidRPr="00E20050" w:rsidRDefault="00E9055C" w:rsidP="00313DD7">
            <w:pPr>
              <w:rPr>
                <w:rFonts w:ascii="Times" w:hAnsi="Times"/>
                <w:sz w:val="18"/>
                <w:szCs w:val="18"/>
              </w:rPr>
            </w:pPr>
          </w:p>
        </w:tc>
        <w:tc>
          <w:tcPr>
            <w:tcW w:w="1418" w:type="dxa"/>
            <w:tcBorders>
              <w:top w:val="single" w:sz="4" w:space="0" w:color="auto"/>
              <w:left w:val="nil"/>
              <w:bottom w:val="single" w:sz="4" w:space="0" w:color="auto"/>
              <w:right w:val="nil"/>
            </w:tcBorders>
          </w:tcPr>
          <w:p w14:paraId="3D7B2A9A" w14:textId="77777777" w:rsidR="00E9055C" w:rsidRPr="00E20050" w:rsidRDefault="00E9055C" w:rsidP="00313DD7">
            <w:pPr>
              <w:rPr>
                <w:rFonts w:ascii="Times" w:hAnsi="Times"/>
                <w:sz w:val="18"/>
                <w:szCs w:val="18"/>
              </w:rPr>
            </w:pPr>
            <w:r w:rsidRPr="00E20050">
              <w:rPr>
                <w:rFonts w:ascii="Times" w:hAnsi="Times"/>
                <w:sz w:val="18"/>
                <w:szCs w:val="18"/>
              </w:rPr>
              <w:t>Inhibition of protein synthesis</w:t>
            </w:r>
            <w:r>
              <w:rPr>
                <w:rFonts w:ascii="Times" w:hAnsi="Times"/>
                <w:sz w:val="18"/>
                <w:szCs w:val="18"/>
              </w:rPr>
              <w:t>;</w:t>
            </w:r>
          </w:p>
          <w:p w14:paraId="391E3119" w14:textId="77777777" w:rsidR="00E9055C" w:rsidRPr="00E20050" w:rsidRDefault="00E9055C" w:rsidP="00313DD7">
            <w:pPr>
              <w:rPr>
                <w:rFonts w:ascii="Times" w:hAnsi="Times"/>
                <w:sz w:val="18"/>
                <w:szCs w:val="18"/>
              </w:rPr>
            </w:pPr>
            <w:r w:rsidRPr="00E20050">
              <w:rPr>
                <w:rFonts w:ascii="Times" w:hAnsi="Times"/>
                <w:sz w:val="18"/>
                <w:szCs w:val="18"/>
              </w:rPr>
              <w:t>50S ribosome subunit</w:t>
            </w:r>
            <w:r>
              <w:rPr>
                <w:rFonts w:ascii="Times" w:hAnsi="Times"/>
                <w:sz w:val="18"/>
                <w:szCs w:val="18"/>
              </w:rPr>
              <w:t>;</w:t>
            </w:r>
          </w:p>
          <w:p w14:paraId="564E5177" w14:textId="77777777" w:rsidR="00E9055C" w:rsidRPr="00E20050" w:rsidRDefault="00E9055C" w:rsidP="00313DD7">
            <w:pPr>
              <w:rPr>
                <w:rFonts w:ascii="Times" w:hAnsi="Times"/>
                <w:sz w:val="18"/>
                <w:szCs w:val="18"/>
              </w:rPr>
            </w:pPr>
            <w:proofErr w:type="spellStart"/>
            <w:proofErr w:type="gramStart"/>
            <w:r>
              <w:rPr>
                <w:rFonts w:ascii="Times" w:hAnsi="Times"/>
                <w:sz w:val="18"/>
                <w:szCs w:val="18"/>
              </w:rPr>
              <w:t>t</w:t>
            </w:r>
            <w:r w:rsidRPr="00E20050">
              <w:rPr>
                <w:rFonts w:ascii="Times" w:hAnsi="Times"/>
                <w:sz w:val="18"/>
                <w:szCs w:val="18"/>
              </w:rPr>
              <w:t>ranspeptidation</w:t>
            </w:r>
            <w:proofErr w:type="spellEnd"/>
            <w:proofErr w:type="gramEnd"/>
            <w:r w:rsidRPr="00E20050">
              <w:rPr>
                <w:rFonts w:ascii="Times" w:hAnsi="Times"/>
                <w:sz w:val="18"/>
                <w:szCs w:val="18"/>
              </w:rPr>
              <w:t>/</w:t>
            </w:r>
          </w:p>
          <w:p w14:paraId="159823B7" w14:textId="77777777" w:rsidR="00E9055C" w:rsidRPr="00E20050" w:rsidRDefault="00E9055C" w:rsidP="00313DD7">
            <w:pPr>
              <w:rPr>
                <w:rFonts w:ascii="Times" w:hAnsi="Times"/>
                <w:sz w:val="18"/>
                <w:szCs w:val="18"/>
              </w:rPr>
            </w:pPr>
            <w:proofErr w:type="gramStart"/>
            <w:r w:rsidRPr="00E20050">
              <w:rPr>
                <w:rFonts w:ascii="Times" w:hAnsi="Times"/>
                <w:sz w:val="18"/>
                <w:szCs w:val="18"/>
              </w:rPr>
              <w:t>translocation</w:t>
            </w:r>
            <w:proofErr w:type="gramEnd"/>
            <w:r w:rsidRPr="00E20050">
              <w:rPr>
                <w:rFonts w:ascii="Times" w:hAnsi="Times"/>
                <w:sz w:val="18"/>
                <w:szCs w:val="18"/>
              </w:rPr>
              <w:t xml:space="preserve"> inhibitor</w:t>
            </w:r>
          </w:p>
        </w:tc>
        <w:tc>
          <w:tcPr>
            <w:tcW w:w="1276" w:type="dxa"/>
            <w:tcBorders>
              <w:top w:val="single" w:sz="4" w:space="0" w:color="auto"/>
              <w:left w:val="nil"/>
              <w:bottom w:val="single" w:sz="4" w:space="0" w:color="auto"/>
              <w:right w:val="nil"/>
            </w:tcBorders>
          </w:tcPr>
          <w:p w14:paraId="089EE306" w14:textId="77777777" w:rsidR="00E9055C" w:rsidRPr="00E20050" w:rsidRDefault="00E9055C" w:rsidP="00313DD7">
            <w:pPr>
              <w:rPr>
                <w:rFonts w:ascii="Times" w:hAnsi="Times"/>
                <w:sz w:val="18"/>
                <w:szCs w:val="18"/>
              </w:rPr>
            </w:pPr>
            <w:r w:rsidRPr="00E20050">
              <w:rPr>
                <w:rFonts w:ascii="Times" w:hAnsi="Times"/>
                <w:sz w:val="18"/>
                <w:szCs w:val="18"/>
              </w:rPr>
              <w:t>Primarily bacteriostatic</w:t>
            </w:r>
          </w:p>
        </w:tc>
        <w:tc>
          <w:tcPr>
            <w:tcW w:w="1376" w:type="dxa"/>
            <w:tcBorders>
              <w:top w:val="single" w:sz="4" w:space="0" w:color="auto"/>
              <w:left w:val="nil"/>
              <w:bottom w:val="single" w:sz="4" w:space="0" w:color="auto"/>
              <w:right w:val="nil"/>
            </w:tcBorders>
          </w:tcPr>
          <w:p w14:paraId="527811DA" w14:textId="77777777" w:rsidR="00E9055C" w:rsidRPr="00E20050" w:rsidRDefault="00E9055C" w:rsidP="00313DD7">
            <w:pPr>
              <w:rPr>
                <w:rFonts w:ascii="Times" w:hAnsi="Times"/>
                <w:sz w:val="18"/>
                <w:szCs w:val="18"/>
              </w:rPr>
            </w:pPr>
            <w:r>
              <w:rPr>
                <w:rFonts w:ascii="Times" w:hAnsi="Times"/>
                <w:sz w:val="18"/>
                <w:szCs w:val="18"/>
              </w:rPr>
              <w:t>Broad-</w:t>
            </w:r>
            <w:r w:rsidRPr="00E20050">
              <w:rPr>
                <w:rFonts w:ascii="Times" w:hAnsi="Times"/>
                <w:sz w:val="18"/>
                <w:szCs w:val="18"/>
              </w:rPr>
              <w:t>spectrum</w:t>
            </w:r>
          </w:p>
        </w:tc>
      </w:tr>
      <w:tr w:rsidR="00E9055C" w:rsidRPr="00E20050" w14:paraId="16A727D8" w14:textId="77777777" w:rsidTr="00313DD7">
        <w:tc>
          <w:tcPr>
            <w:tcW w:w="1526" w:type="dxa"/>
            <w:tcBorders>
              <w:top w:val="single" w:sz="4" w:space="0" w:color="auto"/>
              <w:left w:val="nil"/>
              <w:bottom w:val="single" w:sz="4" w:space="0" w:color="auto"/>
              <w:right w:val="nil"/>
            </w:tcBorders>
          </w:tcPr>
          <w:p w14:paraId="54244708" w14:textId="77777777" w:rsidR="00E9055C" w:rsidRDefault="00E9055C" w:rsidP="00313DD7">
            <w:pPr>
              <w:rPr>
                <w:rFonts w:ascii="Times" w:hAnsi="Times"/>
                <w:b/>
                <w:sz w:val="18"/>
                <w:szCs w:val="18"/>
              </w:rPr>
            </w:pPr>
            <w:r>
              <w:rPr>
                <w:rFonts w:ascii="Times" w:hAnsi="Times"/>
                <w:b/>
                <w:sz w:val="18"/>
                <w:szCs w:val="18"/>
              </w:rPr>
              <w:t>Q</w:t>
            </w:r>
            <w:r w:rsidRPr="00E20050">
              <w:rPr>
                <w:rFonts w:ascii="Times" w:hAnsi="Times"/>
                <w:b/>
                <w:sz w:val="18"/>
                <w:szCs w:val="18"/>
              </w:rPr>
              <w:t>uinolones</w:t>
            </w:r>
          </w:p>
          <w:p w14:paraId="0EC5D221" w14:textId="77777777" w:rsidR="00E9055C" w:rsidRPr="00AC6E54" w:rsidRDefault="00E9055C" w:rsidP="00313DD7">
            <w:pPr>
              <w:rPr>
                <w:rFonts w:ascii="Times" w:hAnsi="Times"/>
                <w:sz w:val="18"/>
                <w:szCs w:val="18"/>
              </w:rPr>
            </w:pPr>
            <w:proofErr w:type="gramStart"/>
            <w:r>
              <w:rPr>
                <w:rFonts w:ascii="Times" w:hAnsi="Times"/>
                <w:sz w:val="18"/>
                <w:szCs w:val="18"/>
              </w:rPr>
              <w:t>fluoroquinolones</w:t>
            </w:r>
            <w:proofErr w:type="gramEnd"/>
          </w:p>
        </w:tc>
        <w:tc>
          <w:tcPr>
            <w:tcW w:w="3118" w:type="dxa"/>
            <w:tcBorders>
              <w:top w:val="single" w:sz="4" w:space="0" w:color="auto"/>
              <w:left w:val="nil"/>
              <w:bottom w:val="single" w:sz="4" w:space="0" w:color="auto"/>
              <w:right w:val="nil"/>
            </w:tcBorders>
          </w:tcPr>
          <w:p w14:paraId="561AF5C2" w14:textId="77777777" w:rsidR="00E9055C" w:rsidRDefault="00E9055C" w:rsidP="00313DD7">
            <w:pPr>
              <w:rPr>
                <w:rFonts w:ascii="Times" w:hAnsi="Times"/>
                <w:sz w:val="18"/>
                <w:szCs w:val="18"/>
              </w:rPr>
            </w:pPr>
            <w:r>
              <w:rPr>
                <w:rFonts w:ascii="Times" w:hAnsi="Times"/>
                <w:noProof/>
                <w:sz w:val="18"/>
                <w:szCs w:val="18"/>
                <w:lang w:val="en-US" w:eastAsia="en-US"/>
              </w:rPr>
              <w:drawing>
                <wp:anchor distT="0" distB="0" distL="114300" distR="114300" simplePos="0" relativeHeight="251671552" behindDoc="0" locked="0" layoutInCell="1" allowOverlap="1" wp14:anchorId="1145AB76" wp14:editId="38CF78E0">
                  <wp:simplePos x="0" y="0"/>
                  <wp:positionH relativeFrom="column">
                    <wp:posOffset>288290</wp:posOffset>
                  </wp:positionH>
                  <wp:positionV relativeFrom="paragraph">
                    <wp:posOffset>125095</wp:posOffset>
                  </wp:positionV>
                  <wp:extent cx="1359535" cy="773430"/>
                  <wp:effectExtent l="0" t="0" r="1206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p.png"/>
                          <pic:cNvPicPr/>
                        </pic:nvPicPr>
                        <pic:blipFill>
                          <a:blip r:embed="rId24">
                            <a:extLst>
                              <a:ext uri="{28A0092B-C50C-407E-A947-70E740481C1C}">
                                <a14:useLocalDpi xmlns:a14="http://schemas.microsoft.com/office/drawing/2010/main" val="0"/>
                              </a:ext>
                            </a:extLst>
                          </a:blip>
                          <a:stretch>
                            <a:fillRect/>
                          </a:stretch>
                        </pic:blipFill>
                        <pic:spPr>
                          <a:xfrm>
                            <a:off x="0" y="0"/>
                            <a:ext cx="1359535" cy="773430"/>
                          </a:xfrm>
                          <a:prstGeom prst="rect">
                            <a:avLst/>
                          </a:prstGeom>
                        </pic:spPr>
                      </pic:pic>
                    </a:graphicData>
                  </a:graphic>
                  <wp14:sizeRelH relativeFrom="page">
                    <wp14:pctWidth>0</wp14:pctWidth>
                  </wp14:sizeRelH>
                  <wp14:sizeRelV relativeFrom="page">
                    <wp14:pctHeight>0</wp14:pctHeight>
                  </wp14:sizeRelV>
                </wp:anchor>
              </w:drawing>
            </w:r>
            <w:r w:rsidRPr="00E20050">
              <w:rPr>
                <w:rFonts w:ascii="Times" w:hAnsi="Times"/>
                <w:sz w:val="18"/>
                <w:szCs w:val="18"/>
              </w:rPr>
              <w:t>Ciprofloxacin</w:t>
            </w:r>
          </w:p>
          <w:p w14:paraId="6352EF09" w14:textId="77777777" w:rsidR="00E9055C" w:rsidRDefault="00E9055C" w:rsidP="00313DD7">
            <w:pPr>
              <w:rPr>
                <w:rFonts w:ascii="Times" w:hAnsi="Times"/>
                <w:sz w:val="18"/>
                <w:szCs w:val="18"/>
              </w:rPr>
            </w:pPr>
          </w:p>
          <w:p w14:paraId="7FA92B1F" w14:textId="77777777" w:rsidR="00E9055C" w:rsidRPr="00E20050" w:rsidRDefault="00E9055C" w:rsidP="00313DD7">
            <w:pPr>
              <w:rPr>
                <w:rFonts w:ascii="Times" w:hAnsi="Times"/>
                <w:sz w:val="18"/>
                <w:szCs w:val="18"/>
              </w:rPr>
            </w:pPr>
          </w:p>
        </w:tc>
        <w:tc>
          <w:tcPr>
            <w:tcW w:w="1418" w:type="dxa"/>
            <w:tcBorders>
              <w:top w:val="single" w:sz="4" w:space="0" w:color="auto"/>
              <w:left w:val="nil"/>
              <w:bottom w:val="single" w:sz="4" w:space="0" w:color="auto"/>
              <w:right w:val="nil"/>
            </w:tcBorders>
          </w:tcPr>
          <w:p w14:paraId="17E831F6" w14:textId="77777777" w:rsidR="00E9055C" w:rsidRPr="00E20050" w:rsidRDefault="00E9055C" w:rsidP="00313DD7">
            <w:pPr>
              <w:rPr>
                <w:rFonts w:ascii="Times" w:hAnsi="Times"/>
                <w:sz w:val="18"/>
                <w:szCs w:val="18"/>
              </w:rPr>
            </w:pPr>
            <w:r w:rsidRPr="00E20050">
              <w:rPr>
                <w:rFonts w:ascii="Times" w:hAnsi="Times"/>
                <w:sz w:val="18"/>
                <w:szCs w:val="18"/>
              </w:rPr>
              <w:t xml:space="preserve">Inhibition of DNA replication </w:t>
            </w:r>
            <w:r>
              <w:rPr>
                <w:rFonts w:ascii="Times" w:hAnsi="Times"/>
                <w:sz w:val="18"/>
                <w:szCs w:val="18"/>
              </w:rPr>
              <w:t>via inhibition of DNA gyrase &amp;</w:t>
            </w:r>
            <w:r w:rsidRPr="00E20050">
              <w:rPr>
                <w:rFonts w:ascii="Times" w:hAnsi="Times"/>
                <w:sz w:val="18"/>
                <w:szCs w:val="18"/>
              </w:rPr>
              <w:t xml:space="preserve"> topoisomerase IV</w:t>
            </w:r>
          </w:p>
        </w:tc>
        <w:tc>
          <w:tcPr>
            <w:tcW w:w="1276" w:type="dxa"/>
            <w:tcBorders>
              <w:top w:val="single" w:sz="4" w:space="0" w:color="auto"/>
              <w:left w:val="nil"/>
              <w:bottom w:val="single" w:sz="4" w:space="0" w:color="auto"/>
              <w:right w:val="nil"/>
            </w:tcBorders>
          </w:tcPr>
          <w:p w14:paraId="41D15AD9" w14:textId="77777777" w:rsidR="00E9055C" w:rsidRPr="00E20050" w:rsidRDefault="00E9055C" w:rsidP="00313DD7">
            <w:pPr>
              <w:rPr>
                <w:rFonts w:ascii="Times" w:hAnsi="Times"/>
                <w:sz w:val="18"/>
                <w:szCs w:val="18"/>
              </w:rPr>
            </w:pPr>
            <w:r w:rsidRPr="00E20050">
              <w:rPr>
                <w:rFonts w:ascii="Times" w:hAnsi="Times"/>
                <w:sz w:val="18"/>
                <w:szCs w:val="18"/>
              </w:rPr>
              <w:t>Bactericidal</w:t>
            </w:r>
          </w:p>
        </w:tc>
        <w:tc>
          <w:tcPr>
            <w:tcW w:w="1376" w:type="dxa"/>
            <w:tcBorders>
              <w:top w:val="single" w:sz="4" w:space="0" w:color="auto"/>
              <w:left w:val="nil"/>
              <w:bottom w:val="single" w:sz="4" w:space="0" w:color="auto"/>
              <w:right w:val="nil"/>
            </w:tcBorders>
          </w:tcPr>
          <w:p w14:paraId="1796FE51" w14:textId="77777777" w:rsidR="00E9055C" w:rsidRPr="00E20050" w:rsidRDefault="00E9055C" w:rsidP="00313DD7">
            <w:pPr>
              <w:rPr>
                <w:rFonts w:ascii="Times" w:hAnsi="Times"/>
                <w:sz w:val="18"/>
                <w:szCs w:val="18"/>
              </w:rPr>
            </w:pPr>
            <w:r>
              <w:rPr>
                <w:rFonts w:ascii="Times" w:hAnsi="Times"/>
                <w:sz w:val="18"/>
                <w:szCs w:val="18"/>
              </w:rPr>
              <w:t>Broad-</w:t>
            </w:r>
            <w:r w:rsidRPr="00E20050">
              <w:rPr>
                <w:rFonts w:ascii="Times" w:hAnsi="Times"/>
                <w:sz w:val="18"/>
                <w:szCs w:val="18"/>
              </w:rPr>
              <w:t>spectrum</w:t>
            </w:r>
          </w:p>
        </w:tc>
      </w:tr>
      <w:tr w:rsidR="00E9055C" w:rsidRPr="00E20050" w14:paraId="7B91E525" w14:textId="77777777" w:rsidTr="00313DD7">
        <w:tc>
          <w:tcPr>
            <w:tcW w:w="1526" w:type="dxa"/>
            <w:tcBorders>
              <w:top w:val="single" w:sz="4" w:space="0" w:color="auto"/>
              <w:left w:val="nil"/>
              <w:bottom w:val="nil"/>
              <w:right w:val="nil"/>
            </w:tcBorders>
          </w:tcPr>
          <w:p w14:paraId="25B048B6" w14:textId="77777777" w:rsidR="00E9055C" w:rsidRPr="00E20050" w:rsidRDefault="00E9055C" w:rsidP="00313DD7">
            <w:pPr>
              <w:rPr>
                <w:rFonts w:ascii="Times" w:hAnsi="Times"/>
                <w:b/>
                <w:sz w:val="18"/>
                <w:szCs w:val="18"/>
              </w:rPr>
            </w:pPr>
            <w:r w:rsidRPr="00E20050">
              <w:rPr>
                <w:rFonts w:ascii="Times" w:hAnsi="Times"/>
                <w:b/>
                <w:sz w:val="18"/>
                <w:szCs w:val="18"/>
              </w:rPr>
              <w:t>Rifamycins</w:t>
            </w:r>
          </w:p>
          <w:p w14:paraId="76E22D47" w14:textId="77777777" w:rsidR="00E9055C" w:rsidRPr="00E20050" w:rsidRDefault="00E9055C" w:rsidP="00313DD7">
            <w:pPr>
              <w:rPr>
                <w:rFonts w:ascii="Times" w:hAnsi="Times"/>
                <w:sz w:val="18"/>
                <w:szCs w:val="18"/>
              </w:rPr>
            </w:pPr>
            <w:proofErr w:type="spellStart"/>
            <w:proofErr w:type="gramStart"/>
            <w:r>
              <w:rPr>
                <w:rFonts w:ascii="Times" w:hAnsi="Times"/>
                <w:sz w:val="18"/>
                <w:szCs w:val="18"/>
              </w:rPr>
              <w:t>aminoquinones</w:t>
            </w:r>
            <w:proofErr w:type="spellEnd"/>
            <w:proofErr w:type="gramEnd"/>
          </w:p>
        </w:tc>
        <w:tc>
          <w:tcPr>
            <w:tcW w:w="3118" w:type="dxa"/>
            <w:tcBorders>
              <w:top w:val="single" w:sz="4" w:space="0" w:color="auto"/>
              <w:left w:val="nil"/>
              <w:bottom w:val="nil"/>
              <w:right w:val="nil"/>
            </w:tcBorders>
          </w:tcPr>
          <w:p w14:paraId="5DF001B7" w14:textId="77777777" w:rsidR="00E9055C" w:rsidRDefault="00E9055C" w:rsidP="00313DD7">
            <w:pPr>
              <w:rPr>
                <w:rFonts w:ascii="Times" w:hAnsi="Times"/>
                <w:sz w:val="18"/>
                <w:szCs w:val="18"/>
              </w:rPr>
            </w:pPr>
            <w:r>
              <w:rPr>
                <w:rFonts w:ascii="Times" w:hAnsi="Times"/>
                <w:noProof/>
                <w:sz w:val="18"/>
                <w:szCs w:val="18"/>
                <w:lang w:val="en-US" w:eastAsia="en-US"/>
              </w:rPr>
              <w:drawing>
                <wp:anchor distT="0" distB="0" distL="114300" distR="114300" simplePos="0" relativeHeight="251672576" behindDoc="0" locked="0" layoutInCell="1" allowOverlap="1" wp14:anchorId="0A5D0D42" wp14:editId="2ED25553">
                  <wp:simplePos x="0" y="0"/>
                  <wp:positionH relativeFrom="column">
                    <wp:posOffset>-68580</wp:posOffset>
                  </wp:positionH>
                  <wp:positionV relativeFrom="paragraph">
                    <wp:posOffset>120015</wp:posOffset>
                  </wp:positionV>
                  <wp:extent cx="1842770" cy="1105535"/>
                  <wp:effectExtent l="0" t="0" r="11430" b="1206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fampicin_structure.svg.png"/>
                          <pic:cNvPicPr/>
                        </pic:nvPicPr>
                        <pic:blipFill>
                          <a:blip r:embed="rId25">
                            <a:extLst>
                              <a:ext uri="{BEBA8EAE-BF5A-486C-A8C5-ECC9F3942E4B}">
                                <a14:imgProps xmlns:a14="http://schemas.microsoft.com/office/drawing/2010/main">
                                  <a14:imgLayer r:embed="rId26">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1842770" cy="1105535"/>
                          </a:xfrm>
                          <a:prstGeom prst="rect">
                            <a:avLst/>
                          </a:prstGeom>
                        </pic:spPr>
                      </pic:pic>
                    </a:graphicData>
                  </a:graphic>
                  <wp14:sizeRelH relativeFrom="page">
                    <wp14:pctWidth>0</wp14:pctWidth>
                  </wp14:sizeRelH>
                  <wp14:sizeRelV relativeFrom="page">
                    <wp14:pctHeight>0</wp14:pctHeight>
                  </wp14:sizeRelV>
                </wp:anchor>
              </w:drawing>
            </w:r>
            <w:proofErr w:type="spellStart"/>
            <w:r w:rsidRPr="00E20050">
              <w:rPr>
                <w:rFonts w:ascii="Times" w:hAnsi="Times"/>
                <w:sz w:val="18"/>
                <w:szCs w:val="18"/>
              </w:rPr>
              <w:t>Rifampin</w:t>
            </w:r>
            <w:proofErr w:type="spellEnd"/>
          </w:p>
          <w:p w14:paraId="5B7EAC4F" w14:textId="77777777" w:rsidR="00E9055C" w:rsidRDefault="00E9055C" w:rsidP="00313DD7">
            <w:pPr>
              <w:rPr>
                <w:rFonts w:ascii="Times" w:hAnsi="Times"/>
                <w:sz w:val="18"/>
                <w:szCs w:val="18"/>
              </w:rPr>
            </w:pPr>
          </w:p>
          <w:p w14:paraId="25A542F2" w14:textId="77777777" w:rsidR="00E9055C" w:rsidRDefault="00E9055C" w:rsidP="00313DD7">
            <w:pPr>
              <w:rPr>
                <w:rFonts w:ascii="Times" w:hAnsi="Times"/>
                <w:sz w:val="18"/>
                <w:szCs w:val="18"/>
              </w:rPr>
            </w:pPr>
          </w:p>
          <w:p w14:paraId="5005F523" w14:textId="77777777" w:rsidR="00E9055C" w:rsidRDefault="00E9055C" w:rsidP="00313DD7">
            <w:pPr>
              <w:rPr>
                <w:rFonts w:ascii="Times" w:hAnsi="Times"/>
                <w:sz w:val="18"/>
                <w:szCs w:val="18"/>
              </w:rPr>
            </w:pPr>
          </w:p>
          <w:p w14:paraId="0F9A1489" w14:textId="77777777" w:rsidR="00E9055C" w:rsidRDefault="00E9055C" w:rsidP="00313DD7">
            <w:pPr>
              <w:rPr>
                <w:rFonts w:ascii="Times" w:hAnsi="Times"/>
                <w:sz w:val="18"/>
                <w:szCs w:val="18"/>
              </w:rPr>
            </w:pPr>
          </w:p>
          <w:p w14:paraId="251296ED" w14:textId="77777777" w:rsidR="00E9055C" w:rsidRDefault="00E9055C" w:rsidP="00313DD7">
            <w:pPr>
              <w:rPr>
                <w:rFonts w:ascii="Times" w:hAnsi="Times"/>
                <w:sz w:val="18"/>
                <w:szCs w:val="18"/>
              </w:rPr>
            </w:pPr>
          </w:p>
          <w:p w14:paraId="5534BCB1" w14:textId="77777777" w:rsidR="00E9055C" w:rsidRDefault="00E9055C" w:rsidP="00313DD7">
            <w:pPr>
              <w:rPr>
                <w:rFonts w:ascii="Times" w:hAnsi="Times"/>
                <w:sz w:val="18"/>
                <w:szCs w:val="18"/>
              </w:rPr>
            </w:pPr>
          </w:p>
          <w:p w14:paraId="6337ADC9" w14:textId="77777777" w:rsidR="00E9055C" w:rsidRDefault="00E9055C" w:rsidP="00313DD7">
            <w:pPr>
              <w:rPr>
                <w:rFonts w:ascii="Times" w:hAnsi="Times"/>
                <w:sz w:val="18"/>
                <w:szCs w:val="18"/>
              </w:rPr>
            </w:pPr>
          </w:p>
          <w:p w14:paraId="6A12EFE7" w14:textId="77777777" w:rsidR="00E9055C" w:rsidRDefault="00E9055C" w:rsidP="00313DD7">
            <w:pPr>
              <w:rPr>
                <w:rFonts w:ascii="Times" w:hAnsi="Times"/>
                <w:sz w:val="18"/>
                <w:szCs w:val="18"/>
              </w:rPr>
            </w:pPr>
          </w:p>
          <w:p w14:paraId="738A62BB" w14:textId="77777777" w:rsidR="00E9055C" w:rsidRPr="00E20050" w:rsidRDefault="00E9055C" w:rsidP="00313DD7">
            <w:pPr>
              <w:rPr>
                <w:rFonts w:ascii="Times" w:hAnsi="Times"/>
                <w:sz w:val="18"/>
                <w:szCs w:val="18"/>
              </w:rPr>
            </w:pPr>
          </w:p>
        </w:tc>
        <w:tc>
          <w:tcPr>
            <w:tcW w:w="1418" w:type="dxa"/>
            <w:tcBorders>
              <w:top w:val="single" w:sz="4" w:space="0" w:color="auto"/>
              <w:left w:val="nil"/>
              <w:bottom w:val="nil"/>
              <w:right w:val="nil"/>
            </w:tcBorders>
          </w:tcPr>
          <w:p w14:paraId="1EFA9CC4" w14:textId="77777777" w:rsidR="00E9055C" w:rsidRPr="00E20050" w:rsidRDefault="00E9055C" w:rsidP="00313DD7">
            <w:pPr>
              <w:rPr>
                <w:rFonts w:ascii="Times" w:hAnsi="Times"/>
                <w:sz w:val="18"/>
                <w:szCs w:val="18"/>
              </w:rPr>
            </w:pPr>
            <w:r w:rsidRPr="00E20050">
              <w:rPr>
                <w:rFonts w:ascii="Times" w:hAnsi="Times"/>
                <w:sz w:val="18"/>
                <w:szCs w:val="18"/>
              </w:rPr>
              <w:t>Inhibition of RNA synthesis</w:t>
            </w:r>
            <w:r>
              <w:rPr>
                <w:rFonts w:ascii="Times" w:hAnsi="Times"/>
                <w:sz w:val="18"/>
                <w:szCs w:val="18"/>
              </w:rPr>
              <w:t>;</w:t>
            </w:r>
          </w:p>
          <w:p w14:paraId="0F5CD65C" w14:textId="77777777" w:rsidR="00E9055C" w:rsidRPr="00E20050" w:rsidRDefault="00E9055C" w:rsidP="00313DD7">
            <w:pPr>
              <w:rPr>
                <w:rFonts w:ascii="Times" w:hAnsi="Times"/>
                <w:sz w:val="18"/>
                <w:szCs w:val="18"/>
              </w:rPr>
            </w:pPr>
            <w:r w:rsidRPr="00E20050">
              <w:rPr>
                <w:rFonts w:ascii="Times" w:hAnsi="Times"/>
                <w:sz w:val="18"/>
                <w:szCs w:val="18"/>
              </w:rPr>
              <w:t>Bacterial RNA polymerase inhibitor</w:t>
            </w:r>
          </w:p>
        </w:tc>
        <w:tc>
          <w:tcPr>
            <w:tcW w:w="1276" w:type="dxa"/>
            <w:tcBorders>
              <w:top w:val="single" w:sz="4" w:space="0" w:color="auto"/>
              <w:left w:val="nil"/>
              <w:bottom w:val="nil"/>
              <w:right w:val="nil"/>
            </w:tcBorders>
          </w:tcPr>
          <w:p w14:paraId="77984203" w14:textId="0810A85D" w:rsidR="00E9055C" w:rsidRPr="00E20050" w:rsidRDefault="00E9055C" w:rsidP="00313DD7">
            <w:pPr>
              <w:rPr>
                <w:rFonts w:ascii="Times" w:hAnsi="Times"/>
                <w:sz w:val="18"/>
                <w:szCs w:val="18"/>
              </w:rPr>
            </w:pPr>
            <w:r>
              <w:rPr>
                <w:rFonts w:ascii="Times" w:hAnsi="Times"/>
                <w:sz w:val="18"/>
                <w:szCs w:val="18"/>
              </w:rPr>
              <w:t>Bacteri</w:t>
            </w:r>
            <w:r w:rsidR="00726123">
              <w:rPr>
                <w:rFonts w:ascii="Times" w:hAnsi="Times"/>
                <w:sz w:val="18"/>
                <w:szCs w:val="18"/>
              </w:rPr>
              <w:t>o</w:t>
            </w:r>
            <w:r w:rsidRPr="00E20050">
              <w:rPr>
                <w:rFonts w:ascii="Times" w:hAnsi="Times"/>
                <w:sz w:val="18"/>
                <w:szCs w:val="18"/>
              </w:rPr>
              <w:t>static</w:t>
            </w:r>
          </w:p>
        </w:tc>
        <w:tc>
          <w:tcPr>
            <w:tcW w:w="1376" w:type="dxa"/>
            <w:tcBorders>
              <w:top w:val="single" w:sz="4" w:space="0" w:color="auto"/>
              <w:left w:val="nil"/>
              <w:bottom w:val="nil"/>
              <w:right w:val="nil"/>
            </w:tcBorders>
          </w:tcPr>
          <w:p w14:paraId="27296EF1" w14:textId="77777777" w:rsidR="00E9055C" w:rsidRPr="00E20050" w:rsidRDefault="00E9055C" w:rsidP="00313DD7">
            <w:pPr>
              <w:rPr>
                <w:rFonts w:ascii="Times" w:hAnsi="Times"/>
                <w:sz w:val="18"/>
                <w:szCs w:val="18"/>
              </w:rPr>
            </w:pPr>
            <w:r w:rsidRPr="00E20050">
              <w:rPr>
                <w:rFonts w:ascii="Times" w:hAnsi="Times"/>
                <w:sz w:val="18"/>
                <w:szCs w:val="18"/>
              </w:rPr>
              <w:t>Gram-positive bacteria</w:t>
            </w:r>
          </w:p>
        </w:tc>
      </w:tr>
    </w:tbl>
    <w:p w14:paraId="2710B53A" w14:textId="77777777" w:rsidR="00E9055C" w:rsidRDefault="00E9055C">
      <w:pPr>
        <w:rPr>
          <w:rFonts w:ascii="Times" w:hAnsi="Times"/>
          <w:i/>
          <w:sz w:val="16"/>
          <w:szCs w:val="16"/>
        </w:rPr>
      </w:pPr>
    </w:p>
    <w:p w14:paraId="7CA0B599" w14:textId="77777777" w:rsidR="00E9055C" w:rsidRDefault="00E9055C">
      <w:pPr>
        <w:rPr>
          <w:rFonts w:ascii="Times" w:hAnsi="Times"/>
          <w:i/>
          <w:sz w:val="16"/>
          <w:szCs w:val="16"/>
        </w:rPr>
      </w:pPr>
      <w:r>
        <w:rPr>
          <w:rFonts w:ascii="Times" w:hAnsi="Times"/>
          <w:i/>
          <w:sz w:val="16"/>
          <w:szCs w:val="16"/>
        </w:rPr>
        <w:t>Continued on following page</w:t>
      </w:r>
    </w:p>
    <w:p w14:paraId="00B0C044" w14:textId="17CCA29C" w:rsidR="00E9055C" w:rsidRDefault="00E9055C">
      <w:pPr>
        <w:rPr>
          <w:rFonts w:ascii="Times" w:hAnsi="Times"/>
          <w:i/>
          <w:sz w:val="16"/>
          <w:szCs w:val="16"/>
        </w:rPr>
      </w:pPr>
      <w:r>
        <w:rPr>
          <w:rFonts w:ascii="Times" w:hAnsi="Times"/>
          <w:i/>
          <w:sz w:val="16"/>
          <w:szCs w:val="16"/>
        </w:rPr>
        <w:lastRenderedPageBreak/>
        <w:t xml:space="preserve">Table 1.1. </w:t>
      </w:r>
      <w:proofErr w:type="gramStart"/>
      <w:r>
        <w:rPr>
          <w:rFonts w:ascii="Times" w:hAnsi="Times"/>
          <w:i/>
          <w:sz w:val="16"/>
          <w:szCs w:val="16"/>
        </w:rPr>
        <w:t>continued</w:t>
      </w:r>
      <w:proofErr w:type="gramEnd"/>
    </w:p>
    <w:tbl>
      <w:tblPr>
        <w:tblStyle w:val="TableGrid"/>
        <w:tblW w:w="0" w:type="auto"/>
        <w:tblLayout w:type="fixed"/>
        <w:tblLook w:val="04A0" w:firstRow="1" w:lastRow="0" w:firstColumn="1" w:lastColumn="0" w:noHBand="0" w:noVBand="1"/>
      </w:tblPr>
      <w:tblGrid>
        <w:gridCol w:w="1526"/>
        <w:gridCol w:w="3118"/>
        <w:gridCol w:w="1418"/>
        <w:gridCol w:w="1276"/>
        <w:gridCol w:w="1376"/>
      </w:tblGrid>
      <w:tr w:rsidR="00E9055C" w:rsidRPr="00E20050" w14:paraId="068FC813" w14:textId="77777777" w:rsidTr="00313DD7">
        <w:tc>
          <w:tcPr>
            <w:tcW w:w="1526" w:type="dxa"/>
            <w:tcBorders>
              <w:top w:val="single" w:sz="4" w:space="0" w:color="auto"/>
              <w:left w:val="nil"/>
              <w:bottom w:val="single" w:sz="4" w:space="0" w:color="auto"/>
              <w:right w:val="nil"/>
            </w:tcBorders>
            <w:shd w:val="clear" w:color="auto" w:fill="D9D9D9" w:themeFill="background1" w:themeFillShade="D9"/>
          </w:tcPr>
          <w:p w14:paraId="6FFDE605" w14:textId="77777777" w:rsidR="00E9055C" w:rsidRPr="00E20050" w:rsidRDefault="00E9055C" w:rsidP="00313DD7">
            <w:pPr>
              <w:jc w:val="center"/>
              <w:rPr>
                <w:rFonts w:ascii="Times" w:hAnsi="Times"/>
                <w:b/>
                <w:sz w:val="18"/>
                <w:szCs w:val="18"/>
              </w:rPr>
            </w:pPr>
            <w:r w:rsidRPr="00E20050">
              <w:rPr>
                <w:rFonts w:ascii="Times" w:hAnsi="Times"/>
                <w:b/>
                <w:sz w:val="18"/>
                <w:szCs w:val="18"/>
              </w:rPr>
              <w:t>ANTIBIOTIC CLASS</w:t>
            </w:r>
          </w:p>
        </w:tc>
        <w:tc>
          <w:tcPr>
            <w:tcW w:w="3118" w:type="dxa"/>
            <w:tcBorders>
              <w:top w:val="single" w:sz="4" w:space="0" w:color="auto"/>
              <w:left w:val="nil"/>
              <w:bottom w:val="single" w:sz="4" w:space="0" w:color="auto"/>
              <w:right w:val="nil"/>
            </w:tcBorders>
            <w:shd w:val="clear" w:color="auto" w:fill="D9D9D9" w:themeFill="background1" w:themeFillShade="D9"/>
          </w:tcPr>
          <w:p w14:paraId="7A6E3510" w14:textId="77777777" w:rsidR="00E9055C" w:rsidRPr="00E20050" w:rsidRDefault="00E9055C" w:rsidP="00313DD7">
            <w:pPr>
              <w:jc w:val="center"/>
              <w:rPr>
                <w:rFonts w:ascii="Times" w:hAnsi="Times"/>
                <w:b/>
                <w:sz w:val="18"/>
                <w:szCs w:val="18"/>
              </w:rPr>
            </w:pPr>
            <w:proofErr w:type="gramStart"/>
            <w:r w:rsidRPr="00E20050">
              <w:rPr>
                <w:rFonts w:ascii="Times" w:hAnsi="Times"/>
                <w:b/>
                <w:sz w:val="18"/>
                <w:szCs w:val="18"/>
              </w:rPr>
              <w:t>EXAMPLE(</w:t>
            </w:r>
            <w:proofErr w:type="gramEnd"/>
            <w:r w:rsidRPr="00E20050">
              <w:rPr>
                <w:rFonts w:ascii="Times" w:hAnsi="Times"/>
                <w:b/>
                <w:sz w:val="18"/>
                <w:szCs w:val="18"/>
              </w:rPr>
              <w:t>S)</w:t>
            </w:r>
            <w:r>
              <w:rPr>
                <w:rFonts w:ascii="Times" w:hAnsi="Times"/>
                <w:b/>
                <w:sz w:val="18"/>
                <w:szCs w:val="18"/>
              </w:rPr>
              <w:t xml:space="preserve"> &amp; STRUCTURE</w:t>
            </w:r>
          </w:p>
        </w:tc>
        <w:tc>
          <w:tcPr>
            <w:tcW w:w="1418" w:type="dxa"/>
            <w:tcBorders>
              <w:top w:val="single" w:sz="4" w:space="0" w:color="auto"/>
              <w:left w:val="nil"/>
              <w:bottom w:val="single" w:sz="4" w:space="0" w:color="auto"/>
              <w:right w:val="nil"/>
            </w:tcBorders>
            <w:shd w:val="clear" w:color="auto" w:fill="D9D9D9" w:themeFill="background1" w:themeFillShade="D9"/>
          </w:tcPr>
          <w:p w14:paraId="70F6B2B3" w14:textId="77777777" w:rsidR="00E9055C" w:rsidRPr="00E20050" w:rsidRDefault="00E9055C" w:rsidP="00313DD7">
            <w:pPr>
              <w:jc w:val="center"/>
              <w:rPr>
                <w:rFonts w:ascii="Times" w:hAnsi="Times"/>
                <w:b/>
                <w:sz w:val="18"/>
                <w:szCs w:val="18"/>
              </w:rPr>
            </w:pPr>
            <w:r>
              <w:rPr>
                <w:rFonts w:ascii="Times" w:hAnsi="Times"/>
                <w:b/>
                <w:sz w:val="18"/>
                <w:szCs w:val="18"/>
              </w:rPr>
              <w:t>MECHANISM OF ACTION</w:t>
            </w:r>
          </w:p>
        </w:tc>
        <w:tc>
          <w:tcPr>
            <w:tcW w:w="1276" w:type="dxa"/>
            <w:tcBorders>
              <w:top w:val="single" w:sz="4" w:space="0" w:color="auto"/>
              <w:left w:val="nil"/>
              <w:bottom w:val="single" w:sz="4" w:space="0" w:color="auto"/>
              <w:right w:val="nil"/>
            </w:tcBorders>
            <w:shd w:val="clear" w:color="auto" w:fill="D9D9D9" w:themeFill="background1" w:themeFillShade="D9"/>
          </w:tcPr>
          <w:p w14:paraId="43328206" w14:textId="77777777" w:rsidR="00E9055C" w:rsidRPr="00E20050" w:rsidRDefault="00E9055C" w:rsidP="00313DD7">
            <w:pPr>
              <w:jc w:val="center"/>
              <w:rPr>
                <w:rFonts w:ascii="Times" w:hAnsi="Times"/>
                <w:b/>
                <w:sz w:val="18"/>
                <w:szCs w:val="18"/>
              </w:rPr>
            </w:pPr>
            <w:r>
              <w:rPr>
                <w:rFonts w:ascii="Times" w:hAnsi="Times"/>
                <w:b/>
                <w:sz w:val="18"/>
                <w:szCs w:val="18"/>
              </w:rPr>
              <w:t>POTENCY</w:t>
            </w:r>
          </w:p>
        </w:tc>
        <w:tc>
          <w:tcPr>
            <w:tcW w:w="1376" w:type="dxa"/>
            <w:tcBorders>
              <w:top w:val="single" w:sz="4" w:space="0" w:color="auto"/>
              <w:left w:val="nil"/>
              <w:bottom w:val="single" w:sz="4" w:space="0" w:color="auto"/>
              <w:right w:val="nil"/>
            </w:tcBorders>
            <w:shd w:val="clear" w:color="auto" w:fill="D9D9D9" w:themeFill="background1" w:themeFillShade="D9"/>
          </w:tcPr>
          <w:p w14:paraId="03B309E8" w14:textId="77777777" w:rsidR="00E9055C" w:rsidRPr="00E20050" w:rsidRDefault="00E9055C" w:rsidP="00313DD7">
            <w:pPr>
              <w:jc w:val="center"/>
              <w:rPr>
                <w:rFonts w:ascii="Times" w:hAnsi="Times"/>
                <w:b/>
                <w:sz w:val="18"/>
                <w:szCs w:val="18"/>
              </w:rPr>
            </w:pPr>
            <w:r>
              <w:rPr>
                <w:rFonts w:ascii="Times" w:hAnsi="Times"/>
                <w:b/>
                <w:sz w:val="18"/>
                <w:szCs w:val="18"/>
              </w:rPr>
              <w:t>SPECTRUM OF ACTIVITY</w:t>
            </w:r>
          </w:p>
        </w:tc>
      </w:tr>
      <w:tr w:rsidR="00E9055C" w:rsidRPr="00E20050" w14:paraId="5B416E83" w14:textId="77777777" w:rsidTr="00313DD7">
        <w:tc>
          <w:tcPr>
            <w:tcW w:w="1526" w:type="dxa"/>
            <w:tcBorders>
              <w:top w:val="single" w:sz="4" w:space="0" w:color="auto"/>
              <w:left w:val="nil"/>
              <w:bottom w:val="single" w:sz="4" w:space="0" w:color="auto"/>
              <w:right w:val="nil"/>
            </w:tcBorders>
          </w:tcPr>
          <w:p w14:paraId="54FB3C9F" w14:textId="77777777" w:rsidR="00E9055C" w:rsidRPr="00E20050" w:rsidRDefault="00E9055C" w:rsidP="00313DD7">
            <w:pPr>
              <w:rPr>
                <w:rFonts w:ascii="Times" w:hAnsi="Times"/>
                <w:b/>
                <w:sz w:val="18"/>
                <w:szCs w:val="18"/>
              </w:rPr>
            </w:pPr>
            <w:proofErr w:type="spellStart"/>
            <w:r w:rsidRPr="00E20050">
              <w:rPr>
                <w:rFonts w:ascii="Times" w:hAnsi="Times"/>
                <w:b/>
                <w:sz w:val="18"/>
                <w:szCs w:val="18"/>
              </w:rPr>
              <w:t>Sulfonamides</w:t>
            </w:r>
            <w:proofErr w:type="spellEnd"/>
          </w:p>
        </w:tc>
        <w:tc>
          <w:tcPr>
            <w:tcW w:w="3118" w:type="dxa"/>
            <w:tcBorders>
              <w:top w:val="single" w:sz="4" w:space="0" w:color="auto"/>
              <w:left w:val="nil"/>
              <w:bottom w:val="single" w:sz="4" w:space="0" w:color="auto"/>
              <w:right w:val="nil"/>
            </w:tcBorders>
          </w:tcPr>
          <w:p w14:paraId="455170AF" w14:textId="77777777" w:rsidR="00E9055C" w:rsidRPr="00E20050" w:rsidRDefault="00E9055C" w:rsidP="00313DD7">
            <w:pPr>
              <w:rPr>
                <w:rFonts w:ascii="Times" w:hAnsi="Times"/>
                <w:sz w:val="18"/>
                <w:szCs w:val="18"/>
              </w:rPr>
            </w:pPr>
            <w:r>
              <w:rPr>
                <w:rFonts w:ascii="Times" w:hAnsi="Times"/>
                <w:noProof/>
                <w:sz w:val="18"/>
                <w:szCs w:val="18"/>
                <w:lang w:val="en-US" w:eastAsia="en-US"/>
              </w:rPr>
              <w:drawing>
                <wp:anchor distT="0" distB="0" distL="114300" distR="114300" simplePos="0" relativeHeight="251673600" behindDoc="0" locked="0" layoutInCell="1" allowOverlap="1" wp14:anchorId="56201B68" wp14:editId="28C83ED9">
                  <wp:simplePos x="0" y="0"/>
                  <wp:positionH relativeFrom="column">
                    <wp:posOffset>173990</wp:posOffset>
                  </wp:positionH>
                  <wp:positionV relativeFrom="paragraph">
                    <wp:posOffset>182880</wp:posOffset>
                  </wp:positionV>
                  <wp:extent cx="1589254" cy="659765"/>
                  <wp:effectExtent l="0" t="0" r="11430" b="63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ntosil_Structure.png"/>
                          <pic:cNvPicPr/>
                        </pic:nvPicPr>
                        <pic:blipFill>
                          <a:blip r:embed="rId27">
                            <a:extLst>
                              <a:ext uri="{28A0092B-C50C-407E-A947-70E740481C1C}">
                                <a14:useLocalDpi xmlns:a14="http://schemas.microsoft.com/office/drawing/2010/main" val="0"/>
                              </a:ext>
                            </a:extLst>
                          </a:blip>
                          <a:stretch>
                            <a:fillRect/>
                          </a:stretch>
                        </pic:blipFill>
                        <pic:spPr>
                          <a:xfrm>
                            <a:off x="0" y="0"/>
                            <a:ext cx="1589254" cy="659765"/>
                          </a:xfrm>
                          <a:prstGeom prst="rect">
                            <a:avLst/>
                          </a:prstGeom>
                        </pic:spPr>
                      </pic:pic>
                    </a:graphicData>
                  </a:graphic>
                  <wp14:sizeRelH relativeFrom="page">
                    <wp14:pctWidth>0</wp14:pctWidth>
                  </wp14:sizeRelH>
                  <wp14:sizeRelV relativeFrom="page">
                    <wp14:pctHeight>0</wp14:pctHeight>
                  </wp14:sizeRelV>
                </wp:anchor>
              </w:drawing>
            </w:r>
            <w:proofErr w:type="spellStart"/>
            <w:r w:rsidRPr="00E20050">
              <w:rPr>
                <w:rFonts w:ascii="Times" w:hAnsi="Times"/>
                <w:sz w:val="18"/>
                <w:szCs w:val="18"/>
              </w:rPr>
              <w:t>Pro</w:t>
            </w:r>
            <w:r>
              <w:rPr>
                <w:rFonts w:ascii="Times" w:hAnsi="Times"/>
                <w:sz w:val="18"/>
                <w:szCs w:val="18"/>
              </w:rPr>
              <w:t>n</w:t>
            </w:r>
            <w:r w:rsidRPr="00E20050">
              <w:rPr>
                <w:rFonts w:ascii="Times" w:hAnsi="Times"/>
                <w:sz w:val="18"/>
                <w:szCs w:val="18"/>
              </w:rPr>
              <w:t>tosil</w:t>
            </w:r>
            <w:proofErr w:type="spellEnd"/>
          </w:p>
        </w:tc>
        <w:tc>
          <w:tcPr>
            <w:tcW w:w="1418" w:type="dxa"/>
            <w:tcBorders>
              <w:top w:val="single" w:sz="4" w:space="0" w:color="auto"/>
              <w:left w:val="nil"/>
              <w:bottom w:val="single" w:sz="4" w:space="0" w:color="auto"/>
              <w:right w:val="nil"/>
            </w:tcBorders>
          </w:tcPr>
          <w:p w14:paraId="605CCA01" w14:textId="77777777" w:rsidR="00E9055C" w:rsidRPr="00E20050" w:rsidRDefault="00E9055C" w:rsidP="00313DD7">
            <w:pPr>
              <w:rPr>
                <w:rFonts w:ascii="Times" w:hAnsi="Times"/>
                <w:sz w:val="18"/>
                <w:szCs w:val="18"/>
              </w:rPr>
            </w:pPr>
            <w:r w:rsidRPr="00E20050">
              <w:rPr>
                <w:rFonts w:ascii="Times" w:hAnsi="Times"/>
                <w:sz w:val="18"/>
                <w:szCs w:val="18"/>
              </w:rPr>
              <w:t xml:space="preserve">Disruption of folic acid synthesis via competitive inhibition of </w:t>
            </w:r>
            <w:proofErr w:type="spellStart"/>
            <w:r w:rsidRPr="00E20050">
              <w:rPr>
                <w:rFonts w:ascii="Times" w:hAnsi="Times"/>
                <w:sz w:val="18"/>
                <w:szCs w:val="18"/>
              </w:rPr>
              <w:t>dihydropteroate</w:t>
            </w:r>
            <w:proofErr w:type="spellEnd"/>
            <w:r w:rsidRPr="00E20050">
              <w:rPr>
                <w:rFonts w:ascii="Times" w:hAnsi="Times"/>
                <w:sz w:val="18"/>
                <w:szCs w:val="18"/>
              </w:rPr>
              <w:t xml:space="preserve"> synthase</w:t>
            </w:r>
          </w:p>
        </w:tc>
        <w:tc>
          <w:tcPr>
            <w:tcW w:w="1276" w:type="dxa"/>
            <w:tcBorders>
              <w:top w:val="single" w:sz="4" w:space="0" w:color="auto"/>
              <w:left w:val="nil"/>
              <w:bottom w:val="single" w:sz="4" w:space="0" w:color="auto"/>
              <w:right w:val="nil"/>
            </w:tcBorders>
          </w:tcPr>
          <w:p w14:paraId="62BE7FCC" w14:textId="77777777" w:rsidR="00E9055C" w:rsidRPr="00E20050" w:rsidRDefault="00E9055C" w:rsidP="00313DD7">
            <w:pPr>
              <w:rPr>
                <w:rFonts w:ascii="Times" w:hAnsi="Times"/>
                <w:sz w:val="18"/>
                <w:szCs w:val="18"/>
              </w:rPr>
            </w:pPr>
            <w:r w:rsidRPr="00E20050">
              <w:rPr>
                <w:rFonts w:ascii="Times" w:hAnsi="Times"/>
                <w:sz w:val="18"/>
                <w:szCs w:val="18"/>
              </w:rPr>
              <w:t>Bacteriostatic</w:t>
            </w:r>
          </w:p>
        </w:tc>
        <w:tc>
          <w:tcPr>
            <w:tcW w:w="1376" w:type="dxa"/>
            <w:tcBorders>
              <w:top w:val="single" w:sz="4" w:space="0" w:color="auto"/>
              <w:left w:val="nil"/>
              <w:bottom w:val="single" w:sz="4" w:space="0" w:color="auto"/>
              <w:right w:val="nil"/>
            </w:tcBorders>
          </w:tcPr>
          <w:p w14:paraId="4139A37B" w14:textId="77777777" w:rsidR="00E9055C" w:rsidRPr="00E20050" w:rsidRDefault="00E9055C" w:rsidP="00313DD7">
            <w:pPr>
              <w:rPr>
                <w:rFonts w:ascii="Times" w:hAnsi="Times"/>
                <w:sz w:val="18"/>
                <w:szCs w:val="18"/>
              </w:rPr>
            </w:pPr>
            <w:r>
              <w:rPr>
                <w:rFonts w:ascii="Times" w:hAnsi="Times"/>
                <w:sz w:val="18"/>
                <w:szCs w:val="18"/>
              </w:rPr>
              <w:t>Broad-</w:t>
            </w:r>
            <w:r w:rsidRPr="00E20050">
              <w:rPr>
                <w:rFonts w:ascii="Times" w:hAnsi="Times"/>
                <w:sz w:val="18"/>
                <w:szCs w:val="18"/>
              </w:rPr>
              <w:t>spectrum</w:t>
            </w:r>
          </w:p>
        </w:tc>
      </w:tr>
      <w:tr w:rsidR="00E9055C" w:rsidRPr="00E20050" w14:paraId="5BC4F1EE" w14:textId="77777777" w:rsidTr="00313DD7">
        <w:tc>
          <w:tcPr>
            <w:tcW w:w="1526" w:type="dxa"/>
            <w:tcBorders>
              <w:top w:val="single" w:sz="4" w:space="0" w:color="auto"/>
              <w:left w:val="nil"/>
              <w:bottom w:val="single" w:sz="4" w:space="0" w:color="auto"/>
              <w:right w:val="nil"/>
            </w:tcBorders>
          </w:tcPr>
          <w:p w14:paraId="783986B5" w14:textId="77777777" w:rsidR="00E9055C" w:rsidRPr="00E20050" w:rsidRDefault="00E9055C" w:rsidP="00313DD7">
            <w:pPr>
              <w:rPr>
                <w:rFonts w:ascii="Times" w:hAnsi="Times"/>
                <w:b/>
                <w:sz w:val="18"/>
                <w:szCs w:val="18"/>
              </w:rPr>
            </w:pPr>
            <w:r w:rsidRPr="00E20050">
              <w:rPr>
                <w:rFonts w:ascii="Times" w:hAnsi="Times"/>
                <w:b/>
                <w:sz w:val="18"/>
                <w:szCs w:val="18"/>
              </w:rPr>
              <w:t>Pyrimidines</w:t>
            </w:r>
          </w:p>
        </w:tc>
        <w:tc>
          <w:tcPr>
            <w:tcW w:w="3118" w:type="dxa"/>
            <w:tcBorders>
              <w:top w:val="single" w:sz="4" w:space="0" w:color="auto"/>
              <w:left w:val="nil"/>
              <w:bottom w:val="single" w:sz="4" w:space="0" w:color="auto"/>
              <w:right w:val="nil"/>
            </w:tcBorders>
          </w:tcPr>
          <w:p w14:paraId="51F1B5E7" w14:textId="77777777" w:rsidR="00E9055C" w:rsidRDefault="00E9055C" w:rsidP="00313DD7">
            <w:pPr>
              <w:rPr>
                <w:rFonts w:ascii="Times" w:hAnsi="Times"/>
                <w:sz w:val="18"/>
                <w:szCs w:val="18"/>
              </w:rPr>
            </w:pPr>
            <w:r w:rsidRPr="00E20050">
              <w:rPr>
                <w:rFonts w:ascii="Times" w:hAnsi="Times"/>
                <w:sz w:val="18"/>
                <w:szCs w:val="18"/>
              </w:rPr>
              <w:t>Trimethoprim</w:t>
            </w:r>
          </w:p>
          <w:p w14:paraId="40DC4B57" w14:textId="77777777" w:rsidR="00E9055C" w:rsidRDefault="00E9055C" w:rsidP="00313DD7">
            <w:pPr>
              <w:rPr>
                <w:rFonts w:ascii="Times" w:hAnsi="Times"/>
                <w:sz w:val="18"/>
                <w:szCs w:val="18"/>
              </w:rPr>
            </w:pPr>
            <w:r>
              <w:rPr>
                <w:rFonts w:ascii="Times" w:hAnsi="Times"/>
                <w:noProof/>
                <w:sz w:val="18"/>
                <w:szCs w:val="18"/>
                <w:lang w:val="en-US" w:eastAsia="en-US"/>
              </w:rPr>
              <w:drawing>
                <wp:anchor distT="0" distB="0" distL="114300" distR="114300" simplePos="0" relativeHeight="251674624" behindDoc="0" locked="0" layoutInCell="1" allowOverlap="1" wp14:anchorId="251FCB0C" wp14:editId="4FBD5863">
                  <wp:simplePos x="0" y="0"/>
                  <wp:positionH relativeFrom="column">
                    <wp:posOffset>173990</wp:posOffset>
                  </wp:positionH>
                  <wp:positionV relativeFrom="paragraph">
                    <wp:posOffset>10160</wp:posOffset>
                  </wp:positionV>
                  <wp:extent cx="1485900" cy="847906"/>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0px-Trimethoprim.svg.png"/>
                          <pic:cNvPicPr/>
                        </pic:nvPicPr>
                        <pic:blipFill>
                          <a:blip r:embed="rId28">
                            <a:extLst>
                              <a:ext uri="{28A0092B-C50C-407E-A947-70E740481C1C}">
                                <a14:useLocalDpi xmlns:a14="http://schemas.microsoft.com/office/drawing/2010/main" val="0"/>
                              </a:ext>
                            </a:extLst>
                          </a:blip>
                          <a:stretch>
                            <a:fillRect/>
                          </a:stretch>
                        </pic:blipFill>
                        <pic:spPr>
                          <a:xfrm>
                            <a:off x="0" y="0"/>
                            <a:ext cx="1485900" cy="847906"/>
                          </a:xfrm>
                          <a:prstGeom prst="rect">
                            <a:avLst/>
                          </a:prstGeom>
                        </pic:spPr>
                      </pic:pic>
                    </a:graphicData>
                  </a:graphic>
                  <wp14:sizeRelH relativeFrom="page">
                    <wp14:pctWidth>0</wp14:pctWidth>
                  </wp14:sizeRelH>
                  <wp14:sizeRelV relativeFrom="page">
                    <wp14:pctHeight>0</wp14:pctHeight>
                  </wp14:sizeRelV>
                </wp:anchor>
              </w:drawing>
            </w:r>
          </w:p>
          <w:p w14:paraId="5E431C13" w14:textId="77777777" w:rsidR="00E9055C" w:rsidRDefault="00E9055C" w:rsidP="00313DD7">
            <w:pPr>
              <w:rPr>
                <w:rFonts w:ascii="Times" w:hAnsi="Times"/>
                <w:sz w:val="18"/>
                <w:szCs w:val="18"/>
              </w:rPr>
            </w:pPr>
          </w:p>
          <w:p w14:paraId="4F98EC14" w14:textId="77777777" w:rsidR="00E9055C" w:rsidRDefault="00E9055C" w:rsidP="00313DD7">
            <w:pPr>
              <w:rPr>
                <w:rFonts w:ascii="Times" w:hAnsi="Times"/>
                <w:sz w:val="18"/>
                <w:szCs w:val="18"/>
              </w:rPr>
            </w:pPr>
          </w:p>
          <w:p w14:paraId="38A599AD" w14:textId="77777777" w:rsidR="00E9055C" w:rsidRDefault="00E9055C" w:rsidP="00313DD7">
            <w:pPr>
              <w:rPr>
                <w:rFonts w:ascii="Times" w:hAnsi="Times"/>
                <w:sz w:val="18"/>
                <w:szCs w:val="18"/>
              </w:rPr>
            </w:pPr>
          </w:p>
          <w:p w14:paraId="44055697" w14:textId="77777777" w:rsidR="00E9055C" w:rsidRDefault="00E9055C" w:rsidP="00313DD7">
            <w:pPr>
              <w:rPr>
                <w:rFonts w:ascii="Times" w:hAnsi="Times"/>
                <w:sz w:val="18"/>
                <w:szCs w:val="18"/>
              </w:rPr>
            </w:pPr>
          </w:p>
          <w:p w14:paraId="1BD7C968" w14:textId="77777777" w:rsidR="00E9055C" w:rsidRDefault="00E9055C" w:rsidP="00313DD7">
            <w:pPr>
              <w:rPr>
                <w:rFonts w:ascii="Times" w:hAnsi="Times"/>
                <w:sz w:val="18"/>
                <w:szCs w:val="18"/>
              </w:rPr>
            </w:pPr>
          </w:p>
          <w:p w14:paraId="4056597F" w14:textId="77777777" w:rsidR="00E9055C" w:rsidRPr="00E20050" w:rsidRDefault="00E9055C" w:rsidP="00313DD7">
            <w:pPr>
              <w:rPr>
                <w:rFonts w:ascii="Times" w:hAnsi="Times"/>
                <w:sz w:val="18"/>
                <w:szCs w:val="18"/>
              </w:rPr>
            </w:pPr>
          </w:p>
        </w:tc>
        <w:tc>
          <w:tcPr>
            <w:tcW w:w="1418" w:type="dxa"/>
            <w:tcBorders>
              <w:top w:val="single" w:sz="4" w:space="0" w:color="auto"/>
              <w:left w:val="nil"/>
              <w:bottom w:val="single" w:sz="4" w:space="0" w:color="auto"/>
              <w:right w:val="nil"/>
            </w:tcBorders>
          </w:tcPr>
          <w:p w14:paraId="4BB43840" w14:textId="77777777" w:rsidR="00E9055C" w:rsidRPr="00E20050" w:rsidRDefault="00E9055C" w:rsidP="00313DD7">
            <w:pPr>
              <w:rPr>
                <w:rFonts w:ascii="Times" w:hAnsi="Times"/>
                <w:sz w:val="18"/>
                <w:szCs w:val="18"/>
              </w:rPr>
            </w:pPr>
            <w:r w:rsidRPr="00E20050">
              <w:rPr>
                <w:rFonts w:ascii="Times" w:hAnsi="Times"/>
                <w:sz w:val="18"/>
                <w:szCs w:val="18"/>
              </w:rPr>
              <w:t xml:space="preserve">Disruption of folic acid synthesis via competitive inhibition of </w:t>
            </w:r>
            <w:proofErr w:type="spellStart"/>
            <w:r w:rsidRPr="00E20050">
              <w:rPr>
                <w:rFonts w:ascii="Times" w:hAnsi="Times"/>
                <w:sz w:val="18"/>
                <w:szCs w:val="18"/>
              </w:rPr>
              <w:t>dihydrofolate</w:t>
            </w:r>
            <w:proofErr w:type="spellEnd"/>
            <w:r w:rsidRPr="00E20050">
              <w:rPr>
                <w:rFonts w:ascii="Times" w:hAnsi="Times"/>
                <w:sz w:val="18"/>
                <w:szCs w:val="18"/>
              </w:rPr>
              <w:t xml:space="preserve"> reductase</w:t>
            </w:r>
          </w:p>
        </w:tc>
        <w:tc>
          <w:tcPr>
            <w:tcW w:w="1276" w:type="dxa"/>
            <w:tcBorders>
              <w:top w:val="single" w:sz="4" w:space="0" w:color="auto"/>
              <w:left w:val="nil"/>
              <w:bottom w:val="single" w:sz="4" w:space="0" w:color="auto"/>
              <w:right w:val="nil"/>
            </w:tcBorders>
          </w:tcPr>
          <w:p w14:paraId="5BDEC44B" w14:textId="77777777" w:rsidR="00E9055C" w:rsidRPr="00E20050" w:rsidRDefault="00E9055C" w:rsidP="00313DD7">
            <w:pPr>
              <w:rPr>
                <w:rFonts w:ascii="Times" w:hAnsi="Times"/>
                <w:sz w:val="18"/>
                <w:szCs w:val="18"/>
              </w:rPr>
            </w:pPr>
            <w:r w:rsidRPr="00E20050">
              <w:rPr>
                <w:rFonts w:ascii="Times" w:hAnsi="Times"/>
                <w:sz w:val="18"/>
                <w:szCs w:val="18"/>
              </w:rPr>
              <w:t>Bacteriostatic</w:t>
            </w:r>
          </w:p>
        </w:tc>
        <w:tc>
          <w:tcPr>
            <w:tcW w:w="1376" w:type="dxa"/>
            <w:tcBorders>
              <w:top w:val="single" w:sz="4" w:space="0" w:color="auto"/>
              <w:left w:val="nil"/>
              <w:bottom w:val="single" w:sz="4" w:space="0" w:color="auto"/>
              <w:right w:val="nil"/>
            </w:tcBorders>
          </w:tcPr>
          <w:p w14:paraId="0C1D514F" w14:textId="77777777" w:rsidR="00E9055C" w:rsidRPr="00E20050" w:rsidRDefault="00E9055C" w:rsidP="00313DD7">
            <w:pPr>
              <w:rPr>
                <w:rFonts w:ascii="Times" w:hAnsi="Times"/>
                <w:sz w:val="18"/>
                <w:szCs w:val="18"/>
              </w:rPr>
            </w:pPr>
            <w:r>
              <w:rPr>
                <w:rFonts w:ascii="Times" w:hAnsi="Times"/>
                <w:sz w:val="18"/>
                <w:szCs w:val="18"/>
              </w:rPr>
              <w:t>Broad-</w:t>
            </w:r>
            <w:r w:rsidRPr="00E20050">
              <w:rPr>
                <w:rFonts w:ascii="Times" w:hAnsi="Times"/>
                <w:sz w:val="18"/>
                <w:szCs w:val="18"/>
              </w:rPr>
              <w:t>spectrum</w:t>
            </w:r>
          </w:p>
        </w:tc>
      </w:tr>
      <w:tr w:rsidR="00E9055C" w:rsidRPr="00E20050" w14:paraId="5C8CA847" w14:textId="77777777" w:rsidTr="00313DD7">
        <w:tc>
          <w:tcPr>
            <w:tcW w:w="1526" w:type="dxa"/>
            <w:tcBorders>
              <w:top w:val="single" w:sz="4" w:space="0" w:color="auto"/>
              <w:left w:val="nil"/>
              <w:bottom w:val="single" w:sz="4" w:space="0" w:color="auto"/>
              <w:right w:val="nil"/>
            </w:tcBorders>
          </w:tcPr>
          <w:p w14:paraId="2D821413" w14:textId="77777777" w:rsidR="00E9055C" w:rsidRPr="00E20050" w:rsidRDefault="00E9055C" w:rsidP="00313DD7">
            <w:pPr>
              <w:rPr>
                <w:rFonts w:ascii="Times" w:hAnsi="Times"/>
                <w:b/>
                <w:sz w:val="18"/>
                <w:szCs w:val="18"/>
              </w:rPr>
            </w:pPr>
            <w:r w:rsidRPr="00E20050">
              <w:rPr>
                <w:rFonts w:ascii="Times" w:hAnsi="Times"/>
                <w:b/>
                <w:sz w:val="18"/>
                <w:szCs w:val="18"/>
              </w:rPr>
              <w:t>Polymyxins</w:t>
            </w:r>
          </w:p>
        </w:tc>
        <w:tc>
          <w:tcPr>
            <w:tcW w:w="3118" w:type="dxa"/>
            <w:tcBorders>
              <w:top w:val="single" w:sz="4" w:space="0" w:color="auto"/>
              <w:left w:val="nil"/>
              <w:bottom w:val="single" w:sz="4" w:space="0" w:color="auto"/>
              <w:right w:val="nil"/>
            </w:tcBorders>
          </w:tcPr>
          <w:p w14:paraId="7248E3DB" w14:textId="77777777" w:rsidR="00E9055C" w:rsidRDefault="00E9055C" w:rsidP="00313DD7">
            <w:pPr>
              <w:rPr>
                <w:rFonts w:ascii="Times" w:hAnsi="Times"/>
                <w:sz w:val="18"/>
                <w:szCs w:val="18"/>
              </w:rPr>
            </w:pPr>
            <w:proofErr w:type="spellStart"/>
            <w:r w:rsidRPr="00E20050">
              <w:rPr>
                <w:rFonts w:ascii="Times" w:hAnsi="Times"/>
                <w:sz w:val="18"/>
                <w:szCs w:val="18"/>
              </w:rPr>
              <w:t>Colistin</w:t>
            </w:r>
            <w:proofErr w:type="spellEnd"/>
          </w:p>
          <w:p w14:paraId="715A4948" w14:textId="77777777" w:rsidR="00E9055C" w:rsidRDefault="00E9055C" w:rsidP="00313DD7">
            <w:pPr>
              <w:rPr>
                <w:rFonts w:ascii="Times" w:hAnsi="Times"/>
                <w:sz w:val="18"/>
                <w:szCs w:val="18"/>
              </w:rPr>
            </w:pPr>
            <w:r>
              <w:rPr>
                <w:rFonts w:ascii="Times" w:hAnsi="Times"/>
                <w:noProof/>
                <w:sz w:val="18"/>
                <w:szCs w:val="18"/>
                <w:lang w:val="en-US" w:eastAsia="en-US"/>
              </w:rPr>
              <w:drawing>
                <wp:anchor distT="0" distB="0" distL="114300" distR="114300" simplePos="0" relativeHeight="251675648" behindDoc="0" locked="0" layoutInCell="1" allowOverlap="1" wp14:anchorId="2DF49D51" wp14:editId="1C43ED9E">
                  <wp:simplePos x="0" y="0"/>
                  <wp:positionH relativeFrom="column">
                    <wp:posOffset>45720</wp:posOffset>
                  </wp:positionH>
                  <wp:positionV relativeFrom="paragraph">
                    <wp:posOffset>89535</wp:posOffset>
                  </wp:positionV>
                  <wp:extent cx="1842770" cy="1123950"/>
                  <wp:effectExtent l="0" t="0" r="1143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0px-Colistin.svg.png"/>
                          <pic:cNvPicPr/>
                        </pic:nvPicPr>
                        <pic:blipFill>
                          <a:blip r:embed="rId29">
                            <a:extLst>
                              <a:ext uri="{28A0092B-C50C-407E-A947-70E740481C1C}">
                                <a14:useLocalDpi xmlns:a14="http://schemas.microsoft.com/office/drawing/2010/main" val="0"/>
                              </a:ext>
                            </a:extLst>
                          </a:blip>
                          <a:stretch>
                            <a:fillRect/>
                          </a:stretch>
                        </pic:blipFill>
                        <pic:spPr>
                          <a:xfrm>
                            <a:off x="0" y="0"/>
                            <a:ext cx="1842770" cy="1123950"/>
                          </a:xfrm>
                          <a:prstGeom prst="rect">
                            <a:avLst/>
                          </a:prstGeom>
                        </pic:spPr>
                      </pic:pic>
                    </a:graphicData>
                  </a:graphic>
                  <wp14:sizeRelH relativeFrom="page">
                    <wp14:pctWidth>0</wp14:pctWidth>
                  </wp14:sizeRelH>
                  <wp14:sizeRelV relativeFrom="page">
                    <wp14:pctHeight>0</wp14:pctHeight>
                  </wp14:sizeRelV>
                </wp:anchor>
              </w:drawing>
            </w:r>
          </w:p>
          <w:p w14:paraId="2FBA51C2" w14:textId="77777777" w:rsidR="00E9055C" w:rsidRDefault="00E9055C" w:rsidP="00313DD7">
            <w:pPr>
              <w:rPr>
                <w:rFonts w:ascii="Times" w:hAnsi="Times"/>
                <w:sz w:val="18"/>
                <w:szCs w:val="18"/>
              </w:rPr>
            </w:pPr>
          </w:p>
          <w:p w14:paraId="19DF4A08" w14:textId="77777777" w:rsidR="00E9055C" w:rsidRDefault="00E9055C" w:rsidP="00313DD7">
            <w:pPr>
              <w:rPr>
                <w:rFonts w:ascii="Times" w:hAnsi="Times"/>
                <w:sz w:val="18"/>
                <w:szCs w:val="18"/>
              </w:rPr>
            </w:pPr>
          </w:p>
          <w:p w14:paraId="2627E47B" w14:textId="77777777" w:rsidR="00E9055C" w:rsidRDefault="00E9055C" w:rsidP="00313DD7">
            <w:pPr>
              <w:rPr>
                <w:rFonts w:ascii="Times" w:hAnsi="Times"/>
                <w:sz w:val="18"/>
                <w:szCs w:val="18"/>
              </w:rPr>
            </w:pPr>
          </w:p>
          <w:p w14:paraId="637518C6" w14:textId="77777777" w:rsidR="00E9055C" w:rsidRDefault="00E9055C" w:rsidP="00313DD7">
            <w:pPr>
              <w:rPr>
                <w:rFonts w:ascii="Times" w:hAnsi="Times"/>
                <w:sz w:val="18"/>
                <w:szCs w:val="18"/>
              </w:rPr>
            </w:pPr>
          </w:p>
          <w:p w14:paraId="1E4458D2" w14:textId="77777777" w:rsidR="00E9055C" w:rsidRDefault="00E9055C" w:rsidP="00313DD7">
            <w:pPr>
              <w:rPr>
                <w:rFonts w:ascii="Times" w:hAnsi="Times"/>
                <w:sz w:val="18"/>
                <w:szCs w:val="18"/>
              </w:rPr>
            </w:pPr>
          </w:p>
          <w:p w14:paraId="3F10318D" w14:textId="77777777" w:rsidR="00E9055C" w:rsidRDefault="00E9055C" w:rsidP="00313DD7">
            <w:pPr>
              <w:rPr>
                <w:rFonts w:ascii="Times" w:hAnsi="Times"/>
                <w:sz w:val="18"/>
                <w:szCs w:val="18"/>
              </w:rPr>
            </w:pPr>
          </w:p>
          <w:p w14:paraId="6B49D014" w14:textId="77777777" w:rsidR="00E9055C" w:rsidRDefault="00E9055C" w:rsidP="00313DD7">
            <w:pPr>
              <w:rPr>
                <w:rFonts w:ascii="Times" w:hAnsi="Times"/>
                <w:sz w:val="18"/>
                <w:szCs w:val="18"/>
              </w:rPr>
            </w:pPr>
          </w:p>
          <w:p w14:paraId="09C071A6" w14:textId="77777777" w:rsidR="00E9055C" w:rsidRDefault="00E9055C" w:rsidP="00313DD7">
            <w:pPr>
              <w:rPr>
                <w:rFonts w:ascii="Times" w:hAnsi="Times"/>
                <w:sz w:val="18"/>
                <w:szCs w:val="18"/>
              </w:rPr>
            </w:pPr>
          </w:p>
          <w:p w14:paraId="36D4B3D0" w14:textId="77777777" w:rsidR="00E9055C" w:rsidRDefault="00E9055C" w:rsidP="00313DD7">
            <w:pPr>
              <w:rPr>
                <w:rFonts w:ascii="Times" w:hAnsi="Times"/>
                <w:sz w:val="18"/>
                <w:szCs w:val="18"/>
              </w:rPr>
            </w:pPr>
          </w:p>
          <w:p w14:paraId="1903097B" w14:textId="77777777" w:rsidR="00E9055C" w:rsidRPr="00E20050" w:rsidRDefault="00E9055C" w:rsidP="00313DD7">
            <w:pPr>
              <w:rPr>
                <w:rFonts w:ascii="Times" w:hAnsi="Times"/>
                <w:sz w:val="18"/>
                <w:szCs w:val="18"/>
              </w:rPr>
            </w:pPr>
          </w:p>
        </w:tc>
        <w:tc>
          <w:tcPr>
            <w:tcW w:w="1418" w:type="dxa"/>
            <w:tcBorders>
              <w:top w:val="single" w:sz="4" w:space="0" w:color="auto"/>
              <w:left w:val="nil"/>
              <w:bottom w:val="single" w:sz="4" w:space="0" w:color="auto"/>
              <w:right w:val="nil"/>
            </w:tcBorders>
          </w:tcPr>
          <w:p w14:paraId="248F8223" w14:textId="77777777" w:rsidR="00E9055C" w:rsidRPr="00E20050" w:rsidRDefault="00E9055C" w:rsidP="00313DD7">
            <w:pPr>
              <w:rPr>
                <w:rFonts w:ascii="Times" w:hAnsi="Times"/>
                <w:sz w:val="18"/>
                <w:szCs w:val="18"/>
              </w:rPr>
            </w:pPr>
            <w:r w:rsidRPr="00E20050">
              <w:rPr>
                <w:rFonts w:ascii="Times" w:hAnsi="Times"/>
                <w:sz w:val="18"/>
                <w:szCs w:val="18"/>
              </w:rPr>
              <w:t>De</w:t>
            </w:r>
            <w:r>
              <w:rPr>
                <w:rFonts w:ascii="Times" w:hAnsi="Times"/>
                <w:sz w:val="18"/>
                <w:szCs w:val="18"/>
              </w:rPr>
              <w:t>-</w:t>
            </w:r>
            <w:r w:rsidRPr="00E20050">
              <w:rPr>
                <w:rFonts w:ascii="Times" w:hAnsi="Times"/>
                <w:sz w:val="18"/>
                <w:szCs w:val="18"/>
              </w:rPr>
              <w:t>stab</w:t>
            </w:r>
            <w:r>
              <w:rPr>
                <w:rFonts w:ascii="Times" w:hAnsi="Times"/>
                <w:sz w:val="18"/>
                <w:szCs w:val="18"/>
              </w:rPr>
              <w:t>i</w:t>
            </w:r>
            <w:r w:rsidRPr="00E20050">
              <w:rPr>
                <w:rFonts w:ascii="Times" w:hAnsi="Times"/>
                <w:sz w:val="18"/>
                <w:szCs w:val="18"/>
              </w:rPr>
              <w:t>lisation of Gram-negative cell envelope</w:t>
            </w:r>
          </w:p>
        </w:tc>
        <w:tc>
          <w:tcPr>
            <w:tcW w:w="1276" w:type="dxa"/>
            <w:tcBorders>
              <w:top w:val="single" w:sz="4" w:space="0" w:color="auto"/>
              <w:left w:val="nil"/>
              <w:bottom w:val="single" w:sz="4" w:space="0" w:color="auto"/>
              <w:right w:val="nil"/>
            </w:tcBorders>
          </w:tcPr>
          <w:p w14:paraId="30803303" w14:textId="77777777" w:rsidR="00E9055C" w:rsidRPr="00E20050" w:rsidRDefault="00E9055C" w:rsidP="00313DD7">
            <w:pPr>
              <w:rPr>
                <w:rFonts w:ascii="Times" w:hAnsi="Times"/>
                <w:sz w:val="18"/>
                <w:szCs w:val="18"/>
              </w:rPr>
            </w:pPr>
            <w:r w:rsidRPr="00E20050">
              <w:rPr>
                <w:rFonts w:ascii="Times" w:hAnsi="Times"/>
                <w:sz w:val="18"/>
                <w:szCs w:val="18"/>
              </w:rPr>
              <w:t>Ba</w:t>
            </w:r>
            <w:r>
              <w:rPr>
                <w:rFonts w:ascii="Times" w:hAnsi="Times"/>
                <w:sz w:val="18"/>
                <w:szCs w:val="18"/>
              </w:rPr>
              <w:t>cteriostatic (low conc.</w:t>
            </w:r>
            <w:r w:rsidRPr="00E20050">
              <w:rPr>
                <w:rFonts w:ascii="Times" w:hAnsi="Times"/>
                <w:sz w:val="18"/>
                <w:szCs w:val="18"/>
              </w:rPr>
              <w:t>)</w:t>
            </w:r>
          </w:p>
          <w:p w14:paraId="4131B9B4" w14:textId="77777777" w:rsidR="00E9055C" w:rsidRPr="00E20050" w:rsidRDefault="00E9055C" w:rsidP="00313DD7">
            <w:pPr>
              <w:rPr>
                <w:rFonts w:ascii="Times" w:hAnsi="Times"/>
                <w:sz w:val="18"/>
                <w:szCs w:val="18"/>
              </w:rPr>
            </w:pPr>
            <w:r w:rsidRPr="00E20050">
              <w:rPr>
                <w:rFonts w:ascii="Times" w:hAnsi="Times"/>
                <w:sz w:val="18"/>
                <w:szCs w:val="18"/>
              </w:rPr>
              <w:t>Bactericidal</w:t>
            </w:r>
          </w:p>
          <w:p w14:paraId="2BAE1066" w14:textId="77777777" w:rsidR="00E9055C" w:rsidRPr="00E20050" w:rsidRDefault="00E9055C" w:rsidP="00313DD7">
            <w:pPr>
              <w:rPr>
                <w:rFonts w:ascii="Times" w:hAnsi="Times"/>
                <w:sz w:val="18"/>
                <w:szCs w:val="18"/>
              </w:rPr>
            </w:pPr>
            <w:r w:rsidRPr="00E20050">
              <w:rPr>
                <w:rFonts w:ascii="Times" w:hAnsi="Times"/>
                <w:sz w:val="18"/>
                <w:szCs w:val="18"/>
              </w:rPr>
              <w:t>(</w:t>
            </w:r>
            <w:proofErr w:type="gramStart"/>
            <w:r w:rsidRPr="00E20050">
              <w:rPr>
                <w:rFonts w:ascii="Times" w:hAnsi="Times"/>
                <w:sz w:val="18"/>
                <w:szCs w:val="18"/>
              </w:rPr>
              <w:t>hig</w:t>
            </w:r>
            <w:r>
              <w:rPr>
                <w:rFonts w:ascii="Times" w:hAnsi="Times"/>
                <w:sz w:val="18"/>
                <w:szCs w:val="18"/>
              </w:rPr>
              <w:t>h</w:t>
            </w:r>
            <w:proofErr w:type="gramEnd"/>
            <w:r>
              <w:rPr>
                <w:rFonts w:ascii="Times" w:hAnsi="Times"/>
                <w:sz w:val="18"/>
                <w:szCs w:val="18"/>
              </w:rPr>
              <w:t xml:space="preserve"> conc.</w:t>
            </w:r>
            <w:r w:rsidRPr="00E20050">
              <w:rPr>
                <w:rFonts w:ascii="Times" w:hAnsi="Times"/>
                <w:sz w:val="18"/>
                <w:szCs w:val="18"/>
              </w:rPr>
              <w:t>)</w:t>
            </w:r>
          </w:p>
        </w:tc>
        <w:tc>
          <w:tcPr>
            <w:tcW w:w="1376" w:type="dxa"/>
            <w:tcBorders>
              <w:top w:val="single" w:sz="4" w:space="0" w:color="auto"/>
              <w:left w:val="nil"/>
              <w:bottom w:val="single" w:sz="4" w:space="0" w:color="auto"/>
              <w:right w:val="nil"/>
            </w:tcBorders>
          </w:tcPr>
          <w:p w14:paraId="4FB7E302" w14:textId="77777777" w:rsidR="00E9055C" w:rsidRPr="00E20050" w:rsidRDefault="00E9055C" w:rsidP="00313DD7">
            <w:pPr>
              <w:rPr>
                <w:rFonts w:ascii="Times" w:hAnsi="Times"/>
                <w:sz w:val="18"/>
                <w:szCs w:val="18"/>
              </w:rPr>
            </w:pPr>
            <w:r w:rsidRPr="00E20050">
              <w:rPr>
                <w:rFonts w:ascii="Times" w:hAnsi="Times"/>
                <w:sz w:val="18"/>
                <w:szCs w:val="18"/>
              </w:rPr>
              <w:t>Gram-negative bacteria</w:t>
            </w:r>
          </w:p>
        </w:tc>
      </w:tr>
      <w:tr w:rsidR="00E9055C" w:rsidRPr="00E20050" w14:paraId="48CC8DA0" w14:textId="77777777" w:rsidTr="00313DD7">
        <w:tc>
          <w:tcPr>
            <w:tcW w:w="1526" w:type="dxa"/>
            <w:tcBorders>
              <w:top w:val="single" w:sz="4" w:space="0" w:color="auto"/>
              <w:left w:val="nil"/>
              <w:bottom w:val="nil"/>
              <w:right w:val="nil"/>
            </w:tcBorders>
          </w:tcPr>
          <w:p w14:paraId="1B20A2DB" w14:textId="77777777" w:rsidR="00E9055C" w:rsidRPr="00E20050" w:rsidRDefault="00E9055C" w:rsidP="00313DD7">
            <w:pPr>
              <w:rPr>
                <w:rFonts w:ascii="Times" w:hAnsi="Times"/>
                <w:b/>
                <w:sz w:val="18"/>
                <w:szCs w:val="18"/>
              </w:rPr>
            </w:pPr>
            <w:r w:rsidRPr="00E20050">
              <w:rPr>
                <w:rFonts w:ascii="Times" w:hAnsi="Times"/>
                <w:b/>
                <w:sz w:val="18"/>
                <w:szCs w:val="18"/>
              </w:rPr>
              <w:t>Teixobactin</w:t>
            </w:r>
          </w:p>
        </w:tc>
        <w:tc>
          <w:tcPr>
            <w:tcW w:w="3118" w:type="dxa"/>
            <w:tcBorders>
              <w:top w:val="single" w:sz="4" w:space="0" w:color="auto"/>
              <w:left w:val="nil"/>
              <w:bottom w:val="nil"/>
              <w:right w:val="nil"/>
            </w:tcBorders>
          </w:tcPr>
          <w:p w14:paraId="4E147716" w14:textId="77777777" w:rsidR="00E9055C" w:rsidRDefault="00E9055C" w:rsidP="00313DD7">
            <w:pPr>
              <w:rPr>
                <w:rFonts w:ascii="Times" w:hAnsi="Times"/>
                <w:sz w:val="18"/>
                <w:szCs w:val="18"/>
              </w:rPr>
            </w:pPr>
            <w:r>
              <w:rPr>
                <w:rFonts w:ascii="Times" w:hAnsi="Times"/>
                <w:noProof/>
                <w:sz w:val="18"/>
                <w:szCs w:val="18"/>
                <w:lang w:val="en-US" w:eastAsia="en-US"/>
              </w:rPr>
              <w:drawing>
                <wp:inline distT="0" distB="0" distL="0" distR="0" wp14:anchorId="74FF7AEC" wp14:editId="081B963D">
                  <wp:extent cx="1842770" cy="1264285"/>
                  <wp:effectExtent l="0" t="0" r="1143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ixobactin.svg.png"/>
                          <pic:cNvPicPr/>
                        </pic:nvPicPr>
                        <pic:blipFill>
                          <a:blip r:embed="rId30">
                            <a:extLst>
                              <a:ext uri="{28A0092B-C50C-407E-A947-70E740481C1C}">
                                <a14:useLocalDpi xmlns:a14="http://schemas.microsoft.com/office/drawing/2010/main" val="0"/>
                              </a:ext>
                            </a:extLst>
                          </a:blip>
                          <a:stretch>
                            <a:fillRect/>
                          </a:stretch>
                        </pic:blipFill>
                        <pic:spPr>
                          <a:xfrm>
                            <a:off x="0" y="0"/>
                            <a:ext cx="1842770" cy="1264285"/>
                          </a:xfrm>
                          <a:prstGeom prst="rect">
                            <a:avLst/>
                          </a:prstGeom>
                        </pic:spPr>
                      </pic:pic>
                    </a:graphicData>
                  </a:graphic>
                </wp:inline>
              </w:drawing>
            </w:r>
          </w:p>
          <w:p w14:paraId="0229646F" w14:textId="77777777" w:rsidR="00E9055C" w:rsidRPr="00E20050" w:rsidRDefault="00E9055C" w:rsidP="00313DD7">
            <w:pPr>
              <w:rPr>
                <w:rFonts w:ascii="Times" w:hAnsi="Times"/>
                <w:sz w:val="18"/>
                <w:szCs w:val="18"/>
              </w:rPr>
            </w:pPr>
          </w:p>
        </w:tc>
        <w:tc>
          <w:tcPr>
            <w:tcW w:w="1418" w:type="dxa"/>
            <w:tcBorders>
              <w:top w:val="single" w:sz="4" w:space="0" w:color="auto"/>
              <w:left w:val="nil"/>
              <w:bottom w:val="nil"/>
              <w:right w:val="nil"/>
            </w:tcBorders>
          </w:tcPr>
          <w:p w14:paraId="08FE96D9" w14:textId="77777777" w:rsidR="00E9055C" w:rsidRPr="00E20050" w:rsidRDefault="00E9055C" w:rsidP="00313DD7">
            <w:pPr>
              <w:rPr>
                <w:rFonts w:ascii="Times" w:hAnsi="Times"/>
                <w:sz w:val="18"/>
                <w:szCs w:val="18"/>
              </w:rPr>
            </w:pPr>
            <w:r w:rsidRPr="00E20050">
              <w:rPr>
                <w:rFonts w:ascii="Times" w:hAnsi="Times"/>
                <w:sz w:val="18"/>
                <w:szCs w:val="18"/>
              </w:rPr>
              <w:t>Disruption of peptidoglycan synthesis by binding to lipid II and lipid III</w:t>
            </w:r>
          </w:p>
        </w:tc>
        <w:tc>
          <w:tcPr>
            <w:tcW w:w="1276" w:type="dxa"/>
            <w:tcBorders>
              <w:top w:val="single" w:sz="4" w:space="0" w:color="auto"/>
              <w:left w:val="nil"/>
              <w:bottom w:val="nil"/>
              <w:right w:val="nil"/>
            </w:tcBorders>
          </w:tcPr>
          <w:p w14:paraId="29EDAFDE" w14:textId="77777777" w:rsidR="00E9055C" w:rsidRPr="00E20050" w:rsidRDefault="00E9055C" w:rsidP="00313DD7">
            <w:pPr>
              <w:rPr>
                <w:rFonts w:ascii="Times" w:hAnsi="Times"/>
                <w:sz w:val="18"/>
                <w:szCs w:val="18"/>
              </w:rPr>
            </w:pPr>
            <w:r w:rsidRPr="00E20050">
              <w:rPr>
                <w:rFonts w:ascii="Times" w:hAnsi="Times"/>
                <w:sz w:val="18"/>
                <w:szCs w:val="18"/>
              </w:rPr>
              <w:t>Bactericidal</w:t>
            </w:r>
          </w:p>
        </w:tc>
        <w:tc>
          <w:tcPr>
            <w:tcW w:w="1376" w:type="dxa"/>
            <w:tcBorders>
              <w:top w:val="single" w:sz="4" w:space="0" w:color="auto"/>
              <w:left w:val="nil"/>
              <w:bottom w:val="nil"/>
              <w:right w:val="nil"/>
            </w:tcBorders>
          </w:tcPr>
          <w:p w14:paraId="1E80A87D" w14:textId="77777777" w:rsidR="00E9055C" w:rsidRPr="00E20050" w:rsidRDefault="00E9055C" w:rsidP="00313DD7">
            <w:pPr>
              <w:rPr>
                <w:rFonts w:ascii="Times" w:hAnsi="Times"/>
                <w:sz w:val="18"/>
                <w:szCs w:val="18"/>
              </w:rPr>
            </w:pPr>
            <w:r w:rsidRPr="00E20050">
              <w:rPr>
                <w:rFonts w:ascii="Times" w:hAnsi="Times"/>
                <w:sz w:val="18"/>
                <w:szCs w:val="18"/>
              </w:rPr>
              <w:t>Gram-positive bacteria</w:t>
            </w:r>
          </w:p>
        </w:tc>
      </w:tr>
      <w:tr w:rsidR="00E9055C" w:rsidRPr="00E20050" w14:paraId="0D82D292" w14:textId="77777777" w:rsidTr="00313DD7">
        <w:tc>
          <w:tcPr>
            <w:tcW w:w="8714" w:type="dxa"/>
            <w:gridSpan w:val="5"/>
            <w:tcBorders>
              <w:top w:val="nil"/>
              <w:left w:val="nil"/>
              <w:bottom w:val="nil"/>
              <w:right w:val="nil"/>
            </w:tcBorders>
          </w:tcPr>
          <w:p w14:paraId="6A621CE2" w14:textId="77777777" w:rsidR="00E9055C" w:rsidRDefault="00E9055C" w:rsidP="00313DD7">
            <w:pPr>
              <w:rPr>
                <w:rFonts w:ascii="Times" w:hAnsi="Times"/>
                <w:sz w:val="18"/>
                <w:szCs w:val="18"/>
              </w:rPr>
            </w:pPr>
          </w:p>
          <w:p w14:paraId="50FB05E2" w14:textId="165375A2" w:rsidR="00E9055C" w:rsidRPr="00920DB0" w:rsidRDefault="00E9055C" w:rsidP="00313DD7">
            <w:pPr>
              <w:pBdr>
                <w:top w:val="single" w:sz="4" w:space="1" w:color="auto"/>
                <w:bottom w:val="single" w:sz="4" w:space="1" w:color="auto"/>
              </w:pBdr>
              <w:spacing w:line="276" w:lineRule="auto"/>
              <w:jc w:val="both"/>
              <w:rPr>
                <w:rFonts w:ascii="Times" w:hAnsi="Times"/>
                <w:sz w:val="20"/>
                <w:szCs w:val="20"/>
              </w:rPr>
            </w:pPr>
            <w:r w:rsidRPr="00920DB0">
              <w:rPr>
                <w:rFonts w:ascii="Times" w:hAnsi="Times"/>
                <w:b/>
                <w:sz w:val="20"/>
                <w:szCs w:val="20"/>
              </w:rPr>
              <w:t>Table 1.1. Structures of commonly used antibiotics and how they work</w:t>
            </w:r>
            <w:r w:rsidRPr="00920DB0">
              <w:rPr>
                <w:rFonts w:ascii="Times" w:hAnsi="Times"/>
                <w:sz w:val="20"/>
                <w:szCs w:val="20"/>
              </w:rPr>
              <w:t xml:space="preserve">.  Information in Table 1.1. </w:t>
            </w:r>
            <w:proofErr w:type="gramStart"/>
            <w:r w:rsidRPr="00920DB0">
              <w:rPr>
                <w:rFonts w:ascii="Times" w:hAnsi="Times"/>
                <w:sz w:val="20"/>
                <w:szCs w:val="20"/>
              </w:rPr>
              <w:t>adapted</w:t>
            </w:r>
            <w:proofErr w:type="gramEnd"/>
            <w:r w:rsidRPr="00920DB0">
              <w:rPr>
                <w:rFonts w:ascii="Times" w:hAnsi="Times"/>
                <w:sz w:val="20"/>
                <w:szCs w:val="20"/>
              </w:rPr>
              <w:t xml:space="preserve"> from the following: Davies and Davies</w:t>
            </w:r>
            <w:r w:rsidR="00C02486">
              <w:rPr>
                <w:rFonts w:ascii="Times" w:hAnsi="Times"/>
                <w:sz w:val="20"/>
                <w:szCs w:val="20"/>
              </w:rPr>
              <w:t>, 2010; Lewis, 2013; Alanis, 2005</w:t>
            </w:r>
            <w:r w:rsidRPr="00920DB0">
              <w:rPr>
                <w:rFonts w:ascii="Times" w:hAnsi="Times"/>
                <w:sz w:val="20"/>
                <w:szCs w:val="20"/>
              </w:rPr>
              <w:t>; Evans et al., 1999; Ling et al., 2015; Brown</w:t>
            </w:r>
            <w:r w:rsidR="00C02486">
              <w:rPr>
                <w:rFonts w:ascii="Times" w:hAnsi="Times"/>
                <w:sz w:val="20"/>
                <w:szCs w:val="20"/>
              </w:rPr>
              <w:t>,</w:t>
            </w:r>
            <w:r w:rsidR="0059712D">
              <w:rPr>
                <w:rFonts w:ascii="Times" w:hAnsi="Times"/>
                <w:sz w:val="20"/>
                <w:szCs w:val="20"/>
              </w:rPr>
              <w:t xml:space="preserve"> 2015</w:t>
            </w:r>
            <w:r w:rsidRPr="00920DB0">
              <w:rPr>
                <w:rFonts w:ascii="Times" w:hAnsi="Times"/>
                <w:sz w:val="20"/>
                <w:szCs w:val="20"/>
              </w:rPr>
              <w:t>.</w:t>
            </w:r>
          </w:p>
          <w:p w14:paraId="491D8BA3" w14:textId="77777777" w:rsidR="00E9055C" w:rsidRPr="00E20050" w:rsidRDefault="00E9055C" w:rsidP="00313DD7">
            <w:pPr>
              <w:rPr>
                <w:rFonts w:ascii="Times" w:hAnsi="Times"/>
                <w:sz w:val="18"/>
                <w:szCs w:val="18"/>
              </w:rPr>
            </w:pPr>
          </w:p>
        </w:tc>
      </w:tr>
    </w:tbl>
    <w:p w14:paraId="6ED4E328" w14:textId="77777777" w:rsidR="00E9055C" w:rsidRPr="005D4075" w:rsidRDefault="00E9055C">
      <w:pPr>
        <w:rPr>
          <w:rFonts w:ascii="Times" w:hAnsi="Times"/>
          <w:i/>
          <w:sz w:val="16"/>
          <w:szCs w:val="16"/>
        </w:rPr>
      </w:pPr>
    </w:p>
    <w:p w14:paraId="21E1A0D7" w14:textId="631D9382" w:rsidR="00E9055C" w:rsidRDefault="00E9055C" w:rsidP="00E9055C">
      <w:pPr>
        <w:rPr>
          <w:rFonts w:ascii="Times" w:eastAsia="ＭＳ 明朝" w:hAnsi="Times" w:cs="Times New Roman"/>
          <w:color w:val="000000"/>
          <w:lang w:val="en-US" w:eastAsia="en-US"/>
        </w:rPr>
      </w:pPr>
      <w:r>
        <w:rPr>
          <w:rFonts w:ascii="Times" w:eastAsia="ＭＳ 明朝" w:hAnsi="Times" w:cs="Times New Roman"/>
          <w:color w:val="000000"/>
          <w:lang w:val="en-US" w:eastAsia="en-US"/>
        </w:rPr>
        <w:br w:type="page"/>
      </w:r>
    </w:p>
    <w:p w14:paraId="042895FC" w14:textId="248171BB" w:rsidR="003A3D88" w:rsidRPr="007C7258" w:rsidRDefault="003A3D88" w:rsidP="00313DD7">
      <w:pPr>
        <w:rPr>
          <w:rFonts w:ascii="Times" w:hAnsi="Times"/>
          <w:b/>
        </w:rPr>
      </w:pPr>
      <w:r w:rsidRPr="007C7258">
        <w:rPr>
          <w:rFonts w:ascii="Times" w:hAnsi="Times"/>
          <w:b/>
        </w:rPr>
        <w:lastRenderedPageBreak/>
        <w:t>Fig.</w:t>
      </w:r>
      <w:r w:rsidR="00D44DBE">
        <w:rPr>
          <w:rFonts w:ascii="Times" w:hAnsi="Times"/>
          <w:b/>
        </w:rPr>
        <w:t xml:space="preserve"> </w:t>
      </w:r>
      <w:r w:rsidRPr="007C7258">
        <w:rPr>
          <w:rFonts w:ascii="Times" w:hAnsi="Times"/>
          <w:b/>
        </w:rPr>
        <w:t>1.2. The widespread uses of antibiotics and other antimicrobial compounds in modern life</w:t>
      </w:r>
    </w:p>
    <w:p w14:paraId="240E9088" w14:textId="05DD75CE" w:rsidR="003A3D88" w:rsidRDefault="003A3D88" w:rsidP="00313DD7">
      <w:pPr>
        <w:rPr>
          <w:rFonts w:ascii="Times" w:hAnsi="Times"/>
          <w:noProof/>
        </w:rPr>
      </w:pPr>
      <w:r>
        <w:rPr>
          <w:rFonts w:ascii="Times" w:hAnsi="Times"/>
          <w:noProof/>
          <w:lang w:val="en-US" w:eastAsia="en-US"/>
        </w:rPr>
        <w:drawing>
          <wp:anchor distT="0" distB="0" distL="114300" distR="114300" simplePos="0" relativeHeight="251677696" behindDoc="0" locked="0" layoutInCell="1" allowOverlap="1" wp14:anchorId="006B1C65" wp14:editId="1BFD0228">
            <wp:simplePos x="0" y="0"/>
            <wp:positionH relativeFrom="column">
              <wp:posOffset>0</wp:posOffset>
            </wp:positionH>
            <wp:positionV relativeFrom="paragraph">
              <wp:posOffset>3175</wp:posOffset>
            </wp:positionV>
            <wp:extent cx="5396230" cy="3042285"/>
            <wp:effectExtent l="25400" t="25400" r="13970" b="31115"/>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 correct.png"/>
                    <pic:cNvPicPr/>
                  </pic:nvPicPr>
                  <pic:blipFill>
                    <a:blip r:embed="rId31">
                      <a:extLst>
                        <a:ext uri="{28A0092B-C50C-407E-A947-70E740481C1C}">
                          <a14:useLocalDpi xmlns:a14="http://schemas.microsoft.com/office/drawing/2010/main" val="0"/>
                        </a:ext>
                      </a:extLst>
                    </a:blip>
                    <a:stretch>
                      <a:fillRect/>
                    </a:stretch>
                  </pic:blipFill>
                  <pic:spPr>
                    <a:xfrm>
                      <a:off x="0" y="0"/>
                      <a:ext cx="5396230" cy="3042285"/>
                    </a:xfrm>
                    <a:prstGeom prst="rect">
                      <a:avLst/>
                    </a:prstGeom>
                    <a:ln>
                      <a:solidFill>
                        <a:srgbClr val="0D0D0D"/>
                      </a:solidFill>
                    </a:ln>
                  </pic:spPr>
                </pic:pic>
              </a:graphicData>
            </a:graphic>
            <wp14:sizeRelH relativeFrom="page">
              <wp14:pctWidth>0</wp14:pctWidth>
            </wp14:sizeRelH>
            <wp14:sizeRelV relativeFrom="page">
              <wp14:pctHeight>0</wp14:pctHeight>
            </wp14:sizeRelV>
          </wp:anchor>
        </w:drawing>
      </w:r>
    </w:p>
    <w:p w14:paraId="00E848D6" w14:textId="77777777" w:rsidR="003A3D88" w:rsidRDefault="003A3D88" w:rsidP="00313DD7">
      <w:pPr>
        <w:rPr>
          <w:rFonts w:ascii="Times" w:hAnsi="Times"/>
          <w:noProof/>
        </w:rPr>
      </w:pPr>
    </w:p>
    <w:p w14:paraId="6A3EDE61" w14:textId="77777777" w:rsidR="003A3D88" w:rsidRDefault="003A3D88" w:rsidP="00313DD7">
      <w:pPr>
        <w:rPr>
          <w:rFonts w:ascii="Times" w:hAnsi="Times"/>
          <w:noProof/>
        </w:rPr>
      </w:pPr>
    </w:p>
    <w:p w14:paraId="08E628A1" w14:textId="77777777" w:rsidR="003A3D88" w:rsidRDefault="003A3D88" w:rsidP="00313DD7">
      <w:pPr>
        <w:rPr>
          <w:rFonts w:ascii="Times" w:hAnsi="Times"/>
          <w:noProof/>
        </w:rPr>
      </w:pPr>
    </w:p>
    <w:p w14:paraId="00B14AF6" w14:textId="77777777" w:rsidR="003A3D88" w:rsidRDefault="003A3D88" w:rsidP="00313DD7">
      <w:pPr>
        <w:rPr>
          <w:rFonts w:ascii="Times" w:hAnsi="Times"/>
          <w:noProof/>
        </w:rPr>
      </w:pPr>
    </w:p>
    <w:p w14:paraId="2C9561C3" w14:textId="77777777" w:rsidR="003A3D88" w:rsidRPr="002200C6" w:rsidRDefault="003A3D88" w:rsidP="00313DD7">
      <w:pPr>
        <w:rPr>
          <w:rFonts w:ascii="Times" w:hAnsi="Times"/>
          <w:noProof/>
        </w:rPr>
      </w:pPr>
    </w:p>
    <w:tbl>
      <w:tblPr>
        <w:tblpPr w:leftFromText="180" w:rightFromText="180" w:vertAnchor="page" w:horzAnchor="page" w:tblpX="2413" w:tblpY="7021"/>
        <w:tblW w:w="8505" w:type="dxa"/>
        <w:tblCellMar>
          <w:left w:w="0" w:type="dxa"/>
          <w:right w:w="0" w:type="dxa"/>
        </w:tblCellMar>
        <w:tblLook w:val="0420" w:firstRow="1" w:lastRow="0" w:firstColumn="0" w:lastColumn="0" w:noHBand="0" w:noVBand="1"/>
      </w:tblPr>
      <w:tblGrid>
        <w:gridCol w:w="2835"/>
        <w:gridCol w:w="2835"/>
        <w:gridCol w:w="2835"/>
      </w:tblGrid>
      <w:tr w:rsidR="003A3D88" w:rsidRPr="00014112" w14:paraId="4E61AAD2" w14:textId="77777777" w:rsidTr="00313DD7">
        <w:trPr>
          <w:trHeight w:val="284"/>
        </w:trPr>
        <w:tc>
          <w:tcPr>
            <w:tcW w:w="28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DCB7CC8" w14:textId="77777777" w:rsidR="003A3D88" w:rsidRPr="003A3D88" w:rsidRDefault="003A3D88" w:rsidP="003A3D88">
            <w:pPr>
              <w:spacing w:after="0" w:line="240" w:lineRule="auto"/>
              <w:jc w:val="center"/>
              <w:rPr>
                <w:rFonts w:ascii="Times" w:hAnsi="Times" w:cs="Arial"/>
                <w:sz w:val="16"/>
                <w:szCs w:val="16"/>
              </w:rPr>
            </w:pPr>
            <w:r w:rsidRPr="003A3D88">
              <w:rPr>
                <w:rFonts w:ascii="Times" w:hAnsi="Times" w:cs="Times"/>
                <w:b/>
                <w:bCs/>
                <w:color w:val="000000"/>
                <w:kern w:val="24"/>
                <w:sz w:val="16"/>
                <w:szCs w:val="16"/>
              </w:rPr>
              <w:t>TREATMENT OF INFECTIONS</w:t>
            </w:r>
          </w:p>
          <w:p w14:paraId="3C5D8F71" w14:textId="509B07D9" w:rsidR="003A3D88" w:rsidRPr="003A3D88" w:rsidRDefault="003A3D88" w:rsidP="003A3D88">
            <w:pPr>
              <w:spacing w:after="0" w:line="240" w:lineRule="auto"/>
              <w:jc w:val="center"/>
              <w:rPr>
                <w:rFonts w:ascii="Times" w:eastAsia="Times New Roman" w:hAnsi="Times" w:cs="Times"/>
                <w:color w:val="000000"/>
                <w:kern w:val="24"/>
                <w:sz w:val="16"/>
                <w:szCs w:val="16"/>
              </w:rPr>
            </w:pPr>
            <w:r w:rsidRPr="003A3D88">
              <w:rPr>
                <w:rFonts w:ascii="Times" w:hAnsi="Times" w:cs="Times"/>
                <w:color w:val="000000"/>
                <w:kern w:val="24"/>
                <w:sz w:val="16"/>
                <w:szCs w:val="16"/>
              </w:rPr>
              <w:t>Common infections treated with antibiotics include:</w:t>
            </w:r>
            <w:r w:rsidRPr="003A3D88">
              <w:rPr>
                <w:rFonts w:ascii="Times" w:hAnsi="Times" w:cs="Arial"/>
                <w:sz w:val="16"/>
                <w:szCs w:val="16"/>
              </w:rPr>
              <w:t xml:space="preserve"> a</w:t>
            </w:r>
            <w:r w:rsidRPr="003A3D88">
              <w:rPr>
                <w:rFonts w:ascii="Times" w:eastAsia="Times New Roman" w:hAnsi="Times" w:cs="Times"/>
                <w:color w:val="000000"/>
                <w:kern w:val="24"/>
                <w:sz w:val="16"/>
                <w:szCs w:val="16"/>
              </w:rPr>
              <w:t>cne &amp; other skin infections; sexually transmitted infections (e.g. chlamydia); bronchitis</w:t>
            </w:r>
            <w:r w:rsidRPr="003A3D88">
              <w:rPr>
                <w:rFonts w:ascii="Times" w:hAnsi="Times" w:cs="Arial"/>
                <w:sz w:val="16"/>
                <w:szCs w:val="16"/>
              </w:rPr>
              <w:t xml:space="preserve">; </w:t>
            </w:r>
            <w:r w:rsidRPr="003A3D88">
              <w:rPr>
                <w:rFonts w:ascii="Times" w:eastAsia="Times New Roman" w:hAnsi="Times" w:cs="Times"/>
                <w:color w:val="000000"/>
                <w:kern w:val="24"/>
                <w:sz w:val="16"/>
                <w:szCs w:val="16"/>
              </w:rPr>
              <w:t>conjunctivitis</w:t>
            </w:r>
            <w:r w:rsidRPr="003A3D88">
              <w:rPr>
                <w:rFonts w:ascii="Times" w:hAnsi="Times" w:cs="Arial"/>
                <w:sz w:val="16"/>
                <w:szCs w:val="16"/>
              </w:rPr>
              <w:t xml:space="preserve">; </w:t>
            </w:r>
            <w:r w:rsidRPr="003A3D88">
              <w:rPr>
                <w:rFonts w:ascii="Times" w:eastAsia="Times New Roman" w:hAnsi="Times" w:cs="Times"/>
                <w:color w:val="000000"/>
                <w:kern w:val="24"/>
                <w:sz w:val="16"/>
                <w:szCs w:val="16"/>
              </w:rPr>
              <w:t>pharyngitis</w:t>
            </w:r>
            <w:r w:rsidRPr="003A3D88">
              <w:rPr>
                <w:rFonts w:ascii="Times" w:hAnsi="Times" w:cs="Arial"/>
                <w:sz w:val="16"/>
                <w:szCs w:val="16"/>
              </w:rPr>
              <w:t xml:space="preserve">; and </w:t>
            </w:r>
            <w:r w:rsidRPr="003A3D88">
              <w:rPr>
                <w:rFonts w:ascii="Times" w:eastAsia="Times New Roman" w:hAnsi="Times" w:cs="Times"/>
                <w:color w:val="000000"/>
                <w:kern w:val="24"/>
                <w:sz w:val="16"/>
                <w:szCs w:val="16"/>
              </w:rPr>
              <w:t>urinary tract &amp; kidney infections</w:t>
            </w:r>
          </w:p>
          <w:p w14:paraId="6C54B4B2" w14:textId="77777777" w:rsidR="003A3D88" w:rsidRPr="003A3D88" w:rsidRDefault="003A3D88" w:rsidP="003A3D88">
            <w:pPr>
              <w:spacing w:after="0" w:line="240" w:lineRule="auto"/>
              <w:jc w:val="center"/>
              <w:rPr>
                <w:rFonts w:ascii="Times" w:hAnsi="Times" w:cs="Arial"/>
                <w:sz w:val="16"/>
                <w:szCs w:val="16"/>
              </w:rPr>
            </w:pPr>
            <w:r w:rsidRPr="003A3D88">
              <w:rPr>
                <w:rFonts w:ascii="Times" w:hAnsi="Times" w:cs="Times"/>
                <w:b/>
                <w:bCs/>
                <w:color w:val="000000"/>
                <w:kern w:val="24"/>
                <w:sz w:val="16"/>
                <w:szCs w:val="16"/>
              </w:rPr>
              <w:t>ANTIBIOTIC PROPHYLAXIS</w:t>
            </w:r>
          </w:p>
          <w:p w14:paraId="3BC7B189" w14:textId="4B1DFBE7" w:rsidR="003A3D88" w:rsidRPr="003A3D88" w:rsidRDefault="003A3D88" w:rsidP="003A3D88">
            <w:pPr>
              <w:spacing w:after="0" w:line="240" w:lineRule="auto"/>
              <w:jc w:val="center"/>
              <w:rPr>
                <w:rFonts w:ascii="Times" w:hAnsi="Times" w:cs="Times"/>
                <w:color w:val="000000"/>
                <w:kern w:val="24"/>
                <w:sz w:val="16"/>
                <w:szCs w:val="16"/>
              </w:rPr>
            </w:pPr>
            <w:r w:rsidRPr="003A3D88">
              <w:rPr>
                <w:rFonts w:ascii="Times" w:hAnsi="Times" w:cs="Times"/>
                <w:color w:val="000000"/>
                <w:kern w:val="24"/>
                <w:sz w:val="16"/>
                <w:szCs w:val="16"/>
              </w:rPr>
              <w:t>Antibiotics prescribed to prevent infections in patients with:</w:t>
            </w:r>
            <w:r w:rsidRPr="003A3D88">
              <w:rPr>
                <w:rFonts w:ascii="Times" w:hAnsi="Times" w:cs="Arial"/>
                <w:sz w:val="16"/>
                <w:szCs w:val="16"/>
              </w:rPr>
              <w:t xml:space="preserve"> a</w:t>
            </w:r>
            <w:r w:rsidRPr="003A3D88">
              <w:rPr>
                <w:rFonts w:ascii="Times" w:eastAsia="Times New Roman" w:hAnsi="Times" w:cs="Times"/>
                <w:color w:val="000000"/>
                <w:kern w:val="24"/>
                <w:sz w:val="16"/>
                <w:szCs w:val="16"/>
              </w:rPr>
              <w:t>nimal bites &amp; wounds</w:t>
            </w:r>
            <w:r w:rsidRPr="003A3D88">
              <w:rPr>
                <w:rFonts w:ascii="Times" w:hAnsi="Times" w:cs="Arial"/>
                <w:sz w:val="16"/>
                <w:szCs w:val="16"/>
              </w:rPr>
              <w:t>; r</w:t>
            </w:r>
            <w:r w:rsidRPr="003A3D88">
              <w:rPr>
                <w:rFonts w:ascii="Times" w:eastAsia="Times New Roman" w:hAnsi="Times" w:cs="Times"/>
                <w:color w:val="000000"/>
                <w:kern w:val="24"/>
                <w:sz w:val="16"/>
                <w:szCs w:val="16"/>
              </w:rPr>
              <w:t>ecurrent urinary tract infections</w:t>
            </w:r>
            <w:r w:rsidRPr="003A3D88">
              <w:rPr>
                <w:rFonts w:ascii="Times" w:hAnsi="Times" w:cs="Arial"/>
                <w:sz w:val="16"/>
                <w:szCs w:val="16"/>
              </w:rPr>
              <w:t>; v</w:t>
            </w:r>
            <w:r w:rsidRPr="003A3D88">
              <w:rPr>
                <w:rFonts w:ascii="Times" w:eastAsia="Times New Roman" w:hAnsi="Times" w:cs="Times"/>
                <w:color w:val="000000"/>
                <w:kern w:val="24"/>
                <w:sz w:val="16"/>
                <w:szCs w:val="16"/>
              </w:rPr>
              <w:t>iral infections (e.g. genital herpes)</w:t>
            </w:r>
            <w:r w:rsidRPr="003A3D88">
              <w:rPr>
                <w:rFonts w:ascii="Times" w:hAnsi="Times" w:cs="Arial"/>
                <w:sz w:val="16"/>
                <w:szCs w:val="16"/>
              </w:rPr>
              <w:t xml:space="preserve">; </w:t>
            </w:r>
            <w:r w:rsidRPr="003A3D88">
              <w:rPr>
                <w:rFonts w:ascii="Times" w:eastAsia="Times New Roman" w:hAnsi="Times" w:cs="Times"/>
                <w:color w:val="000000"/>
                <w:kern w:val="24"/>
                <w:sz w:val="16"/>
                <w:szCs w:val="16"/>
              </w:rPr>
              <w:t>rheumatic fever</w:t>
            </w:r>
            <w:r w:rsidRPr="003A3D88">
              <w:rPr>
                <w:rFonts w:ascii="Times" w:hAnsi="Times" w:cs="Arial"/>
                <w:sz w:val="16"/>
                <w:szCs w:val="16"/>
              </w:rPr>
              <w:t xml:space="preserve"> and i</w:t>
            </w:r>
            <w:r w:rsidRPr="003A3D88">
              <w:rPr>
                <w:rFonts w:ascii="Times" w:eastAsia="Times New Roman" w:hAnsi="Times" w:cs="Times"/>
                <w:color w:val="000000"/>
                <w:kern w:val="24"/>
                <w:sz w:val="16"/>
                <w:szCs w:val="16"/>
              </w:rPr>
              <w:t>mmune system deficiencies.</w:t>
            </w:r>
            <w:r w:rsidRPr="003A3D88">
              <w:rPr>
                <w:rFonts w:ascii="Times" w:hAnsi="Times" w:cs="Arial"/>
                <w:sz w:val="16"/>
                <w:szCs w:val="16"/>
              </w:rPr>
              <w:t xml:space="preserve"> </w:t>
            </w:r>
            <w:r w:rsidRPr="003A3D88">
              <w:rPr>
                <w:rFonts w:ascii="Times" w:hAnsi="Times" w:cs="Times"/>
                <w:color w:val="000000"/>
                <w:kern w:val="24"/>
                <w:sz w:val="16"/>
                <w:szCs w:val="16"/>
              </w:rPr>
              <w:t>Antibiotics also prescribed to patients following: eye-surgery, joint replacements, organ transplants, breast implants, pacemaker surgery, and organ removals.</w:t>
            </w:r>
          </w:p>
          <w:p w14:paraId="76F2B353" w14:textId="77777777" w:rsidR="003A3D88" w:rsidRPr="003A3D88" w:rsidRDefault="003A3D88" w:rsidP="003A3D88">
            <w:pPr>
              <w:spacing w:after="0" w:line="240" w:lineRule="auto"/>
              <w:jc w:val="center"/>
              <w:rPr>
                <w:rFonts w:ascii="Times" w:hAnsi="Times" w:cs="Arial"/>
                <w:sz w:val="16"/>
                <w:szCs w:val="16"/>
              </w:rPr>
            </w:pPr>
            <w:r w:rsidRPr="003A3D88">
              <w:rPr>
                <w:rFonts w:ascii="Times" w:hAnsi="Times" w:cs="Times"/>
                <w:b/>
                <w:bCs/>
                <w:color w:val="000000"/>
                <w:kern w:val="24"/>
                <w:sz w:val="16"/>
                <w:szCs w:val="16"/>
              </w:rPr>
              <w:t>‘AT RISK’</w:t>
            </w:r>
          </w:p>
          <w:p w14:paraId="57D68032" w14:textId="77777777" w:rsidR="003A3D88" w:rsidRPr="003A3D88" w:rsidRDefault="003A3D88" w:rsidP="003A3D88">
            <w:pPr>
              <w:spacing w:after="0" w:line="240" w:lineRule="auto"/>
              <w:jc w:val="center"/>
              <w:rPr>
                <w:rFonts w:ascii="Times" w:hAnsi="Times" w:cs="Arial"/>
                <w:sz w:val="16"/>
                <w:szCs w:val="16"/>
              </w:rPr>
            </w:pPr>
            <w:r w:rsidRPr="003A3D88">
              <w:rPr>
                <w:rFonts w:ascii="Times" w:hAnsi="Times" w:cs="Times"/>
                <w:color w:val="000000"/>
                <w:kern w:val="24"/>
                <w:sz w:val="16"/>
                <w:szCs w:val="16"/>
              </w:rPr>
              <w:t>The following groups of patients are deemed to be at higher risk of infections and are therefore more likely to be prescribed antibiotics:</w:t>
            </w:r>
            <w:r w:rsidRPr="003A3D88">
              <w:rPr>
                <w:rFonts w:ascii="Times" w:hAnsi="Times" w:cs="Arial"/>
                <w:sz w:val="16"/>
                <w:szCs w:val="16"/>
              </w:rPr>
              <w:t xml:space="preserve"> t</w:t>
            </w:r>
            <w:r w:rsidRPr="003A3D88">
              <w:rPr>
                <w:rFonts w:ascii="Times" w:eastAsia="Times New Roman" w:hAnsi="Times" w:cs="Times"/>
                <w:color w:val="000000"/>
                <w:kern w:val="24"/>
                <w:sz w:val="16"/>
                <w:szCs w:val="16"/>
              </w:rPr>
              <w:t>hose aged 75 and over</w:t>
            </w:r>
            <w:r w:rsidRPr="003A3D88">
              <w:rPr>
                <w:rFonts w:ascii="Times" w:hAnsi="Times" w:cs="Arial"/>
                <w:sz w:val="16"/>
                <w:szCs w:val="16"/>
              </w:rPr>
              <w:t xml:space="preserve">; </w:t>
            </w:r>
            <w:r w:rsidRPr="003A3D88">
              <w:rPr>
                <w:rFonts w:ascii="Times" w:eastAsia="Times New Roman" w:hAnsi="Times" w:cs="Times"/>
                <w:color w:val="000000"/>
                <w:kern w:val="24"/>
                <w:sz w:val="16"/>
                <w:szCs w:val="16"/>
              </w:rPr>
              <w:t>pre-term and full-term babies under 72 hours old</w:t>
            </w:r>
            <w:r w:rsidRPr="003A3D88">
              <w:rPr>
                <w:rFonts w:ascii="Times" w:hAnsi="Times" w:cs="Arial"/>
                <w:sz w:val="16"/>
                <w:szCs w:val="16"/>
              </w:rPr>
              <w:t xml:space="preserve">; </w:t>
            </w:r>
            <w:r w:rsidRPr="003A3D88">
              <w:rPr>
                <w:rFonts w:ascii="Times" w:eastAsia="Times New Roman" w:hAnsi="Times" w:cs="Times"/>
                <w:color w:val="000000"/>
                <w:kern w:val="24"/>
                <w:sz w:val="16"/>
                <w:szCs w:val="16"/>
              </w:rPr>
              <w:t>patients with heart failure, diabetes, HIV/AIDs or cystic fibrosis</w:t>
            </w:r>
            <w:r w:rsidRPr="003A3D88">
              <w:rPr>
                <w:rFonts w:ascii="Times" w:hAnsi="Times" w:cs="Arial"/>
                <w:sz w:val="16"/>
                <w:szCs w:val="16"/>
              </w:rPr>
              <w:t xml:space="preserve">; </w:t>
            </w:r>
            <w:r w:rsidRPr="003A3D88">
              <w:rPr>
                <w:rFonts w:ascii="Times" w:eastAsia="Times New Roman" w:hAnsi="Times" w:cs="Times"/>
                <w:color w:val="000000"/>
                <w:kern w:val="24"/>
                <w:sz w:val="16"/>
                <w:szCs w:val="16"/>
              </w:rPr>
              <w:t xml:space="preserve">cancer patients undergoing radiotherapy or chemotherapy; and other </w:t>
            </w:r>
            <w:proofErr w:type="spellStart"/>
            <w:r w:rsidRPr="003A3D88">
              <w:rPr>
                <w:rFonts w:ascii="Times" w:eastAsia="Times New Roman" w:hAnsi="Times" w:cs="Times"/>
                <w:color w:val="000000"/>
                <w:kern w:val="24"/>
                <w:sz w:val="16"/>
                <w:szCs w:val="16"/>
              </w:rPr>
              <w:t>immuno</w:t>
            </w:r>
            <w:proofErr w:type="spellEnd"/>
            <w:r w:rsidRPr="003A3D88">
              <w:rPr>
                <w:rFonts w:ascii="Times" w:eastAsia="Times New Roman" w:hAnsi="Times" w:cs="Times"/>
                <w:color w:val="000000"/>
                <w:kern w:val="24"/>
                <w:sz w:val="16"/>
                <w:szCs w:val="16"/>
              </w:rPr>
              <w:t>-compromised patients</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B00E08B" w14:textId="77777777" w:rsidR="003A3D88" w:rsidRPr="00211AAD" w:rsidRDefault="003A3D88" w:rsidP="003A3D88">
            <w:pPr>
              <w:spacing w:after="0"/>
              <w:jc w:val="center"/>
              <w:rPr>
                <w:rFonts w:ascii="Times" w:hAnsi="Times" w:cs="Arial"/>
                <w:sz w:val="16"/>
                <w:szCs w:val="16"/>
              </w:rPr>
            </w:pPr>
            <w:r w:rsidRPr="00211AAD">
              <w:rPr>
                <w:rFonts w:ascii="Times" w:hAnsi="Times" w:cs="Times"/>
                <w:b/>
                <w:bCs/>
                <w:color w:val="000000"/>
                <w:kern w:val="24"/>
                <w:sz w:val="16"/>
                <w:szCs w:val="16"/>
              </w:rPr>
              <w:t>VETERINARY USES</w:t>
            </w:r>
          </w:p>
          <w:p w14:paraId="32110A32" w14:textId="6688F6EE" w:rsidR="003A3D88" w:rsidRPr="00211AAD" w:rsidRDefault="003A3D88" w:rsidP="003A3D88">
            <w:pPr>
              <w:spacing w:after="0"/>
              <w:jc w:val="center"/>
              <w:rPr>
                <w:rFonts w:ascii="Times" w:eastAsia="Times New Roman" w:hAnsi="Times" w:cs="Times"/>
                <w:color w:val="000000"/>
                <w:kern w:val="24"/>
                <w:sz w:val="16"/>
                <w:szCs w:val="16"/>
              </w:rPr>
            </w:pPr>
            <w:r w:rsidRPr="00211AAD">
              <w:rPr>
                <w:rFonts w:ascii="Times" w:hAnsi="Times" w:cs="Times"/>
                <w:color w:val="000000"/>
                <w:kern w:val="24"/>
                <w:sz w:val="16"/>
                <w:szCs w:val="16"/>
              </w:rPr>
              <w:t>Antibiotics used in veterinary practices in both domesticated and non-domesticated animals, including in: t</w:t>
            </w:r>
            <w:r w:rsidRPr="00211AAD">
              <w:rPr>
                <w:rFonts w:ascii="Times" w:eastAsia="Times New Roman" w:hAnsi="Times" w:cs="Times"/>
                <w:color w:val="000000"/>
                <w:kern w:val="24"/>
                <w:sz w:val="16"/>
                <w:szCs w:val="16"/>
              </w:rPr>
              <w:t>reatment of infections</w:t>
            </w:r>
            <w:r w:rsidRPr="00211AAD">
              <w:rPr>
                <w:rFonts w:ascii="Times" w:hAnsi="Times" w:cs="Arial"/>
                <w:sz w:val="16"/>
                <w:szCs w:val="16"/>
              </w:rPr>
              <w:t xml:space="preserve">, </w:t>
            </w:r>
            <w:r w:rsidRPr="00211AAD">
              <w:rPr>
                <w:rFonts w:ascii="Times" w:eastAsia="Times New Roman" w:hAnsi="Times" w:cs="Times"/>
                <w:color w:val="000000"/>
                <w:kern w:val="24"/>
                <w:sz w:val="16"/>
                <w:szCs w:val="16"/>
              </w:rPr>
              <w:t>prophylaxis to prevent infections</w:t>
            </w:r>
            <w:r w:rsidRPr="00211AAD">
              <w:rPr>
                <w:rFonts w:ascii="Times" w:hAnsi="Times" w:cs="Arial"/>
                <w:sz w:val="16"/>
                <w:szCs w:val="16"/>
              </w:rPr>
              <w:t xml:space="preserve"> and </w:t>
            </w:r>
            <w:r w:rsidRPr="00211AAD">
              <w:rPr>
                <w:rFonts w:ascii="Times" w:eastAsia="Times New Roman" w:hAnsi="Times" w:cs="Times"/>
                <w:color w:val="000000"/>
                <w:kern w:val="24"/>
                <w:sz w:val="16"/>
                <w:szCs w:val="16"/>
              </w:rPr>
              <w:t>control measures to prevent spread of diseases</w:t>
            </w:r>
          </w:p>
          <w:p w14:paraId="52C0F2BC" w14:textId="77777777" w:rsidR="003A3D88" w:rsidRPr="00211AAD" w:rsidRDefault="003A3D88" w:rsidP="003A3D88">
            <w:pPr>
              <w:spacing w:after="0"/>
              <w:jc w:val="center"/>
              <w:rPr>
                <w:rFonts w:ascii="Times" w:hAnsi="Times" w:cs="Arial"/>
                <w:sz w:val="16"/>
                <w:szCs w:val="16"/>
              </w:rPr>
            </w:pPr>
            <w:r w:rsidRPr="00211AAD">
              <w:rPr>
                <w:rFonts w:ascii="Times" w:hAnsi="Times" w:cs="Times"/>
                <w:b/>
                <w:bCs/>
                <w:color w:val="000000"/>
                <w:kern w:val="24"/>
                <w:sz w:val="16"/>
                <w:szCs w:val="16"/>
              </w:rPr>
              <w:t>GROWTH PROMOTERS</w:t>
            </w:r>
          </w:p>
          <w:p w14:paraId="0AFC7545" w14:textId="7CC27561" w:rsidR="003A3D88" w:rsidRPr="00211AAD" w:rsidRDefault="003A3D88" w:rsidP="003A3D88">
            <w:pPr>
              <w:spacing w:after="0"/>
              <w:jc w:val="center"/>
              <w:rPr>
                <w:rFonts w:ascii="Times" w:hAnsi="Times" w:cs="Times"/>
                <w:color w:val="000000"/>
                <w:kern w:val="24"/>
                <w:sz w:val="16"/>
                <w:szCs w:val="16"/>
              </w:rPr>
            </w:pPr>
            <w:r w:rsidRPr="00211AAD">
              <w:rPr>
                <w:rFonts w:ascii="Times" w:hAnsi="Times" w:cs="Times"/>
                <w:color w:val="000000"/>
                <w:kern w:val="24"/>
                <w:sz w:val="16"/>
                <w:szCs w:val="16"/>
              </w:rPr>
              <w:t>Antibiotics added to animal feed and/or water in non-EU countries to accelerate growth and increase biomass of livestock. This practice is employed in production of livestock for food and in aquaculture. In the US, more antibiotics are used as growth promoters in animals than in human medicine. The EU banned the use of antibiotics as growth promoters in member states in 2006.</w:t>
            </w:r>
          </w:p>
          <w:p w14:paraId="122B81F4" w14:textId="77777777" w:rsidR="003A3D88" w:rsidRPr="00211AAD" w:rsidRDefault="003A3D88" w:rsidP="003A3D88">
            <w:pPr>
              <w:spacing w:after="0"/>
              <w:jc w:val="center"/>
              <w:rPr>
                <w:rFonts w:ascii="Times" w:hAnsi="Times" w:cs="Arial"/>
                <w:sz w:val="16"/>
                <w:szCs w:val="16"/>
              </w:rPr>
            </w:pPr>
            <w:r w:rsidRPr="00211AAD">
              <w:rPr>
                <w:rFonts w:ascii="Times" w:hAnsi="Times" w:cs="Times"/>
                <w:b/>
                <w:bCs/>
                <w:color w:val="000000"/>
                <w:kern w:val="24"/>
                <w:sz w:val="16"/>
                <w:szCs w:val="16"/>
              </w:rPr>
              <w:t>PROPHYLAXIS</w:t>
            </w:r>
          </w:p>
          <w:p w14:paraId="2A2535B9" w14:textId="77777777" w:rsidR="003A3D88" w:rsidRPr="00211AAD" w:rsidRDefault="003A3D88" w:rsidP="003A3D88">
            <w:pPr>
              <w:spacing w:after="0"/>
              <w:jc w:val="center"/>
              <w:rPr>
                <w:rFonts w:ascii="Times" w:hAnsi="Times" w:cs="Arial"/>
                <w:sz w:val="16"/>
                <w:szCs w:val="16"/>
              </w:rPr>
            </w:pPr>
            <w:r w:rsidRPr="00211AAD">
              <w:rPr>
                <w:rFonts w:ascii="Times" w:hAnsi="Times" w:cs="Times"/>
                <w:color w:val="000000"/>
                <w:kern w:val="24"/>
                <w:sz w:val="16"/>
                <w:szCs w:val="16"/>
              </w:rPr>
              <w:t xml:space="preserve">Antibiotics routinely used in the production of livestock, in aquaculture and in bee-keeping </w:t>
            </w:r>
            <w:proofErr w:type="gramStart"/>
            <w:r w:rsidRPr="00211AAD">
              <w:rPr>
                <w:rFonts w:ascii="Times" w:hAnsi="Times" w:cs="Times"/>
                <w:color w:val="000000"/>
                <w:kern w:val="24"/>
                <w:sz w:val="16"/>
                <w:szCs w:val="16"/>
              </w:rPr>
              <w:t>to prevent</w:t>
            </w:r>
            <w:proofErr w:type="gramEnd"/>
            <w:r w:rsidRPr="00211AAD">
              <w:rPr>
                <w:rFonts w:ascii="Times" w:hAnsi="Times" w:cs="Times"/>
                <w:color w:val="000000"/>
                <w:kern w:val="24"/>
                <w:sz w:val="16"/>
                <w:szCs w:val="16"/>
              </w:rPr>
              <w:t xml:space="preserve"> bacterial infections.</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08ACA01" w14:textId="77777777" w:rsidR="003A3D88" w:rsidRPr="00211AAD" w:rsidRDefault="003A3D88" w:rsidP="003A3D88">
            <w:pPr>
              <w:spacing w:after="0"/>
              <w:jc w:val="center"/>
              <w:rPr>
                <w:rFonts w:ascii="Times" w:hAnsi="Times" w:cs="Arial"/>
                <w:sz w:val="16"/>
                <w:szCs w:val="16"/>
              </w:rPr>
            </w:pPr>
            <w:r>
              <w:rPr>
                <w:rFonts w:ascii="Times" w:hAnsi="Times" w:cs="Times"/>
                <w:b/>
                <w:bCs/>
                <w:color w:val="000000"/>
                <w:kern w:val="24"/>
                <w:sz w:val="16"/>
                <w:szCs w:val="16"/>
              </w:rPr>
              <w:t>ACADEMIC &amp; INDUSTRIAL RESEARCH</w:t>
            </w:r>
          </w:p>
          <w:p w14:paraId="697A78F2" w14:textId="2F760644" w:rsidR="003A3D88" w:rsidRPr="00211AAD" w:rsidRDefault="003A3D88" w:rsidP="003A3D88">
            <w:pPr>
              <w:spacing w:after="0"/>
              <w:jc w:val="center"/>
              <w:rPr>
                <w:rFonts w:ascii="Times" w:hAnsi="Times" w:cs="Times"/>
                <w:color w:val="000000"/>
                <w:kern w:val="24"/>
                <w:sz w:val="16"/>
                <w:szCs w:val="16"/>
              </w:rPr>
            </w:pPr>
            <w:r w:rsidRPr="00211AAD">
              <w:rPr>
                <w:rFonts w:ascii="Times" w:hAnsi="Times" w:cs="Times"/>
                <w:color w:val="000000"/>
                <w:kern w:val="24"/>
                <w:sz w:val="16"/>
                <w:szCs w:val="16"/>
              </w:rPr>
              <w:t>Antibiotics routinely used in molecular cloning and selection/sterilisation procedures in academic and industrial research.</w:t>
            </w:r>
          </w:p>
          <w:p w14:paraId="1A7EC4AB" w14:textId="77777777" w:rsidR="003A3D88" w:rsidRPr="00211AAD" w:rsidRDefault="003A3D88" w:rsidP="003A3D88">
            <w:pPr>
              <w:spacing w:after="0"/>
              <w:jc w:val="center"/>
              <w:rPr>
                <w:rFonts w:ascii="Times" w:hAnsi="Times" w:cs="Arial"/>
                <w:sz w:val="16"/>
                <w:szCs w:val="16"/>
              </w:rPr>
            </w:pPr>
            <w:r w:rsidRPr="00211AAD">
              <w:rPr>
                <w:rFonts w:ascii="Times" w:hAnsi="Times" w:cs="Times"/>
                <w:b/>
                <w:bCs/>
                <w:color w:val="000000"/>
                <w:kern w:val="24"/>
                <w:sz w:val="16"/>
                <w:szCs w:val="16"/>
              </w:rPr>
              <w:t>DOMESTIC USE</w:t>
            </w:r>
          </w:p>
          <w:p w14:paraId="483C0EA7" w14:textId="5DDB3791" w:rsidR="003A3D88" w:rsidRPr="00211AAD" w:rsidRDefault="003A3D88" w:rsidP="003A3D88">
            <w:pPr>
              <w:spacing w:after="0"/>
              <w:jc w:val="center"/>
              <w:rPr>
                <w:rFonts w:ascii="Times" w:hAnsi="Times" w:cs="Times"/>
                <w:color w:val="000000"/>
                <w:kern w:val="24"/>
                <w:sz w:val="16"/>
                <w:szCs w:val="16"/>
              </w:rPr>
            </w:pPr>
            <w:r w:rsidRPr="00211AAD">
              <w:rPr>
                <w:rFonts w:ascii="Times" w:hAnsi="Times" w:cs="Times"/>
                <w:color w:val="000000"/>
                <w:kern w:val="24"/>
                <w:sz w:val="16"/>
                <w:szCs w:val="16"/>
              </w:rPr>
              <w:t>Antibiotics and other antimicrobial compounds have been incorporated into: soaps, shampoos, facial cleansers, moisturisers, sunscreens, mouthwashes, detergents, cleaning products, fabrics and children’s toys.</w:t>
            </w:r>
          </w:p>
          <w:p w14:paraId="430AE8B8" w14:textId="77777777" w:rsidR="003A3D88" w:rsidRPr="00211AAD" w:rsidRDefault="003A3D88" w:rsidP="003A3D88">
            <w:pPr>
              <w:spacing w:after="0"/>
              <w:jc w:val="center"/>
              <w:rPr>
                <w:rFonts w:ascii="Times" w:hAnsi="Times" w:cs="Arial"/>
                <w:sz w:val="16"/>
                <w:szCs w:val="16"/>
              </w:rPr>
            </w:pPr>
            <w:r w:rsidRPr="00211AAD">
              <w:rPr>
                <w:rFonts w:ascii="Times" w:hAnsi="Times" w:cs="Times"/>
                <w:b/>
                <w:bCs/>
                <w:color w:val="000000"/>
                <w:kern w:val="24"/>
                <w:sz w:val="16"/>
                <w:szCs w:val="16"/>
              </w:rPr>
              <w:t>ANTI-FOULING</w:t>
            </w:r>
          </w:p>
          <w:p w14:paraId="43CFF710" w14:textId="3DEF9FDA" w:rsidR="003A3D88" w:rsidRPr="00211AAD" w:rsidRDefault="003A3D88" w:rsidP="003A3D88">
            <w:pPr>
              <w:spacing w:after="0"/>
              <w:jc w:val="center"/>
              <w:rPr>
                <w:rFonts w:ascii="Times" w:hAnsi="Times" w:cs="Times"/>
                <w:color w:val="000000"/>
                <w:kern w:val="24"/>
                <w:sz w:val="16"/>
                <w:szCs w:val="16"/>
              </w:rPr>
            </w:pPr>
            <w:r w:rsidRPr="00211AAD">
              <w:rPr>
                <w:rFonts w:ascii="Times" w:hAnsi="Times" w:cs="Times"/>
                <w:color w:val="000000"/>
                <w:kern w:val="24"/>
                <w:sz w:val="16"/>
                <w:szCs w:val="16"/>
              </w:rPr>
              <w:t>Antibiotics and other antimicrobial compounds used in anti-fouling paint to prevent the formation of biofilms of marine microorganisms to reduce barnacle build-up on ship hulls.</w:t>
            </w:r>
          </w:p>
          <w:p w14:paraId="1C45F6D5" w14:textId="77777777" w:rsidR="003A3D88" w:rsidRPr="00211AAD" w:rsidRDefault="003A3D88" w:rsidP="003A3D88">
            <w:pPr>
              <w:spacing w:after="0"/>
              <w:jc w:val="center"/>
              <w:rPr>
                <w:rFonts w:ascii="Times" w:hAnsi="Times" w:cs="Arial"/>
                <w:sz w:val="16"/>
                <w:szCs w:val="16"/>
              </w:rPr>
            </w:pPr>
            <w:r w:rsidRPr="00211AAD">
              <w:rPr>
                <w:rFonts w:ascii="Times" w:hAnsi="Times" w:cs="Times"/>
                <w:b/>
                <w:bCs/>
                <w:color w:val="000000"/>
                <w:kern w:val="24"/>
                <w:sz w:val="16"/>
                <w:szCs w:val="16"/>
              </w:rPr>
              <w:t>HORTICULTURE</w:t>
            </w:r>
          </w:p>
          <w:p w14:paraId="00658C93" w14:textId="2CD4306F" w:rsidR="003A3D88" w:rsidRPr="00211AAD" w:rsidRDefault="003A3D88" w:rsidP="003A3D88">
            <w:pPr>
              <w:spacing w:after="0"/>
              <w:jc w:val="center"/>
              <w:rPr>
                <w:rFonts w:ascii="Times" w:hAnsi="Times" w:cs="Times"/>
                <w:color w:val="000000"/>
                <w:kern w:val="24"/>
                <w:sz w:val="16"/>
                <w:szCs w:val="16"/>
              </w:rPr>
            </w:pPr>
            <w:r w:rsidRPr="00211AAD">
              <w:rPr>
                <w:rFonts w:ascii="Times" w:hAnsi="Times" w:cs="Times"/>
                <w:color w:val="000000"/>
                <w:kern w:val="24"/>
                <w:sz w:val="16"/>
                <w:szCs w:val="16"/>
              </w:rPr>
              <w:t>Antibiotics and other antimicrobial compounds used in plant treatments to prevent bacterial infections in crop and garden plants.</w:t>
            </w:r>
          </w:p>
          <w:p w14:paraId="52CE9E85" w14:textId="77777777" w:rsidR="003A3D88" w:rsidRPr="00211AAD" w:rsidRDefault="003A3D88" w:rsidP="003A3D88">
            <w:pPr>
              <w:spacing w:after="0"/>
              <w:jc w:val="center"/>
              <w:rPr>
                <w:rFonts w:ascii="Times" w:hAnsi="Times" w:cs="Arial"/>
                <w:sz w:val="16"/>
                <w:szCs w:val="16"/>
              </w:rPr>
            </w:pPr>
            <w:r w:rsidRPr="00211AAD">
              <w:rPr>
                <w:rFonts w:ascii="Times" w:hAnsi="Times" w:cs="Times"/>
                <w:b/>
                <w:bCs/>
                <w:color w:val="000000"/>
                <w:kern w:val="24"/>
                <w:sz w:val="16"/>
                <w:szCs w:val="16"/>
              </w:rPr>
              <w:t>ETHANOL PRODUCTION</w:t>
            </w:r>
          </w:p>
          <w:p w14:paraId="465A5FC5" w14:textId="6352DBAD" w:rsidR="003A3D88" w:rsidRPr="00211AAD" w:rsidRDefault="003A3D88" w:rsidP="003A3D88">
            <w:pPr>
              <w:spacing w:after="0"/>
              <w:jc w:val="center"/>
              <w:rPr>
                <w:rFonts w:ascii="Times" w:hAnsi="Times" w:cs="Times"/>
                <w:color w:val="000000"/>
                <w:kern w:val="24"/>
                <w:sz w:val="16"/>
                <w:szCs w:val="16"/>
              </w:rPr>
            </w:pPr>
            <w:r w:rsidRPr="00211AAD">
              <w:rPr>
                <w:rFonts w:ascii="Times" w:hAnsi="Times" w:cs="Times"/>
                <w:color w:val="000000"/>
                <w:kern w:val="24"/>
                <w:sz w:val="16"/>
                <w:szCs w:val="16"/>
              </w:rPr>
              <w:t>Antibiotics used to prevent bacterial contamination during yeast-mediated fermentation processes in alcohol production.</w:t>
            </w:r>
          </w:p>
          <w:p w14:paraId="1418D1D9" w14:textId="77777777" w:rsidR="003A3D88" w:rsidRPr="00211AAD" w:rsidRDefault="003A3D88" w:rsidP="003A3D88">
            <w:pPr>
              <w:spacing w:after="0"/>
              <w:jc w:val="center"/>
              <w:rPr>
                <w:rFonts w:ascii="Times" w:hAnsi="Times" w:cs="Arial"/>
                <w:sz w:val="16"/>
                <w:szCs w:val="16"/>
              </w:rPr>
            </w:pPr>
            <w:r w:rsidRPr="00211AAD">
              <w:rPr>
                <w:rFonts w:ascii="Times" w:hAnsi="Times" w:cs="Times"/>
                <w:b/>
                <w:bCs/>
                <w:color w:val="000000"/>
                <w:kern w:val="24"/>
                <w:sz w:val="16"/>
                <w:szCs w:val="16"/>
              </w:rPr>
              <w:t>FOOD PRESERVATION</w:t>
            </w:r>
          </w:p>
          <w:p w14:paraId="17373E09" w14:textId="77777777" w:rsidR="003A3D88" w:rsidRPr="00211AAD" w:rsidRDefault="003A3D88" w:rsidP="003A3D88">
            <w:pPr>
              <w:spacing w:after="0"/>
              <w:jc w:val="center"/>
              <w:rPr>
                <w:rFonts w:ascii="Times" w:hAnsi="Times" w:cs="Times"/>
                <w:color w:val="000000"/>
                <w:kern w:val="24"/>
                <w:sz w:val="16"/>
                <w:szCs w:val="16"/>
              </w:rPr>
            </w:pPr>
            <w:r w:rsidRPr="00211AAD">
              <w:rPr>
                <w:rFonts w:ascii="Times" w:hAnsi="Times" w:cs="Times"/>
                <w:color w:val="000000"/>
                <w:kern w:val="24"/>
                <w:sz w:val="16"/>
                <w:szCs w:val="16"/>
              </w:rPr>
              <w:t>Antimicrobial compounds added to dairy products and canned goods to prevent growth of bacterial pathogens.</w:t>
            </w:r>
          </w:p>
          <w:p w14:paraId="3D53AEB2" w14:textId="77777777" w:rsidR="003A3D88" w:rsidRPr="00211AAD" w:rsidRDefault="003A3D88" w:rsidP="003A3D88">
            <w:pPr>
              <w:spacing w:after="0"/>
              <w:jc w:val="center"/>
              <w:rPr>
                <w:rFonts w:ascii="Times" w:hAnsi="Times" w:cs="Arial"/>
                <w:sz w:val="16"/>
                <w:szCs w:val="16"/>
              </w:rPr>
            </w:pPr>
          </w:p>
        </w:tc>
      </w:tr>
      <w:tr w:rsidR="003A3D88" w:rsidRPr="00014112" w14:paraId="3D508FEF" w14:textId="77777777" w:rsidTr="00313DD7">
        <w:trPr>
          <w:trHeight w:val="284"/>
        </w:trPr>
        <w:tc>
          <w:tcPr>
            <w:tcW w:w="8505" w:type="dxa"/>
            <w:gridSpan w:val="3"/>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13E3110F" w14:textId="77777777" w:rsidR="003A3D88" w:rsidRPr="00D44DBE" w:rsidRDefault="003A3D88" w:rsidP="00D44DBE">
            <w:pPr>
              <w:spacing w:after="0"/>
              <w:jc w:val="both"/>
              <w:rPr>
                <w:rFonts w:ascii="Times" w:hAnsi="Times" w:cs="Arial"/>
                <w:sz w:val="20"/>
                <w:szCs w:val="16"/>
              </w:rPr>
            </w:pPr>
            <w:r w:rsidRPr="00D44DBE">
              <w:rPr>
                <w:rFonts w:ascii="Times" w:hAnsi="Times" w:cs="Arial"/>
                <w:b/>
                <w:sz w:val="20"/>
                <w:szCs w:val="16"/>
              </w:rPr>
              <w:t>Fig. 1.2. The widespread uses of antibiotics and other antimicrobial compounds in modern life.</w:t>
            </w:r>
            <w:r w:rsidRPr="00D44DBE">
              <w:rPr>
                <w:rFonts w:ascii="Times" w:hAnsi="Times" w:cs="Arial"/>
                <w:sz w:val="20"/>
                <w:szCs w:val="16"/>
              </w:rPr>
              <w:t xml:space="preserve"> </w:t>
            </w:r>
          </w:p>
          <w:p w14:paraId="09122CF7" w14:textId="600B271B" w:rsidR="003A3D88" w:rsidRPr="00D44DBE" w:rsidRDefault="00C02486" w:rsidP="00D44DBE">
            <w:pPr>
              <w:spacing w:after="0"/>
              <w:jc w:val="both"/>
              <w:rPr>
                <w:rFonts w:ascii="Times" w:hAnsi="Times" w:cs="Arial"/>
                <w:sz w:val="20"/>
                <w:szCs w:val="16"/>
              </w:rPr>
            </w:pPr>
            <w:r>
              <w:rPr>
                <w:rFonts w:ascii="Times" w:hAnsi="Times" w:cs="Arial"/>
                <w:sz w:val="20"/>
                <w:szCs w:val="16"/>
              </w:rPr>
              <w:t>References: Meek et al., 2015</w:t>
            </w:r>
            <w:r w:rsidR="003A3D88" w:rsidRPr="00D44DBE">
              <w:rPr>
                <w:rFonts w:ascii="Times" w:hAnsi="Times" w:cs="Arial"/>
                <w:sz w:val="20"/>
                <w:szCs w:val="16"/>
              </w:rPr>
              <w:t>; Davies and Davies</w:t>
            </w:r>
            <w:r>
              <w:rPr>
                <w:rFonts w:ascii="Times" w:hAnsi="Times" w:cs="Arial"/>
                <w:sz w:val="20"/>
                <w:szCs w:val="16"/>
              </w:rPr>
              <w:t>,</w:t>
            </w:r>
            <w:r w:rsidR="003A3D88" w:rsidRPr="00D44DBE">
              <w:rPr>
                <w:rFonts w:ascii="Times" w:hAnsi="Times" w:cs="Arial"/>
                <w:sz w:val="20"/>
                <w:szCs w:val="16"/>
              </w:rPr>
              <w:t xml:space="preserve"> 2010, Antibiotic Action, 2017; NHS, 2017</w:t>
            </w:r>
          </w:p>
          <w:p w14:paraId="1953C245" w14:textId="77777777" w:rsidR="003A3D88" w:rsidRPr="003A3D88" w:rsidRDefault="003A3D88" w:rsidP="003A3D88">
            <w:pPr>
              <w:spacing w:after="0" w:line="240" w:lineRule="auto"/>
              <w:jc w:val="both"/>
              <w:rPr>
                <w:rFonts w:ascii="Times" w:hAnsi="Times" w:cs="Arial"/>
                <w:sz w:val="16"/>
                <w:szCs w:val="16"/>
              </w:rPr>
            </w:pPr>
            <w:r w:rsidRPr="003A3D88">
              <w:rPr>
                <w:rFonts w:ascii="Times" w:hAnsi="Times" w:cs="Arial"/>
                <w:sz w:val="16"/>
                <w:szCs w:val="16"/>
              </w:rPr>
              <w:t xml:space="preserve"> </w:t>
            </w:r>
          </w:p>
        </w:tc>
      </w:tr>
    </w:tbl>
    <w:p w14:paraId="6F5E3E3C" w14:textId="77777777" w:rsidR="003A3D88" w:rsidRDefault="003A3D88">
      <w:pPr>
        <w:rPr>
          <w:rFonts w:ascii="Times" w:eastAsia="ＭＳ 明朝" w:hAnsi="Times" w:cs="Times New Roman"/>
          <w:color w:val="000000"/>
          <w:lang w:val="en-US" w:eastAsia="en-US"/>
        </w:rPr>
      </w:pPr>
      <w:r>
        <w:rPr>
          <w:rFonts w:ascii="Times" w:eastAsia="ＭＳ 明朝" w:hAnsi="Times" w:cs="Times New Roman"/>
          <w:color w:val="000000"/>
          <w:lang w:val="en-US" w:eastAsia="en-US"/>
        </w:rPr>
        <w:br w:type="page"/>
      </w:r>
    </w:p>
    <w:p w14:paraId="6D558E23" w14:textId="3E416F79" w:rsidR="00CE6A0B" w:rsidRPr="00CE6A0B" w:rsidRDefault="00CE6A0B" w:rsidP="00CE6A0B">
      <w:pPr>
        <w:spacing w:after="0" w:line="360" w:lineRule="auto"/>
        <w:jc w:val="both"/>
        <w:rPr>
          <w:rFonts w:ascii="Times" w:eastAsia="ＭＳ 明朝" w:hAnsi="Times" w:cs="Times New Roman"/>
          <w:color w:val="000000"/>
          <w:lang w:val="en-US" w:eastAsia="en-US"/>
        </w:rPr>
      </w:pPr>
      <w:proofErr w:type="gramStart"/>
      <w:r w:rsidRPr="00CE6A0B">
        <w:rPr>
          <w:rFonts w:ascii="Times" w:eastAsia="ＭＳ 明朝" w:hAnsi="Times" w:cs="Times New Roman"/>
          <w:color w:val="000000"/>
          <w:lang w:val="en-US" w:eastAsia="en-US"/>
        </w:rPr>
        <w:lastRenderedPageBreak/>
        <w:t>horticulture</w:t>
      </w:r>
      <w:proofErr w:type="gramEnd"/>
      <w:r w:rsidRPr="00CE6A0B">
        <w:rPr>
          <w:rFonts w:ascii="Times" w:eastAsia="ＭＳ 明朝" w:hAnsi="Times" w:cs="Times New Roman"/>
          <w:color w:val="000000"/>
          <w:lang w:val="en-US" w:eastAsia="en-US"/>
        </w:rPr>
        <w:t>; in food preservation and ethanol production; and, somewhat pertinently given the context of this thesis, in scientific research (see Fig.1.2 for details). Antibiotics are in high demand globally and this intense commercial pressure has driven down the manufacturing and production costs of this class of pharmaceuticals. Antibiotics are inexpensive and readily available worldwide, often prescription free and off-label, particularly in developing countries (Davies and Davies, 2010). It is estimated that many millions of tons of antibiotics have been produced for anthropogenic purposes over the past 70 years (Davies and Davies, 2010). These compounds have subsequently been released into the environment, with some resistant to biodegradation, leading to an inestimable buildup of these agents in the biosphere (Davies and Davies, 2010).</w:t>
      </w:r>
    </w:p>
    <w:p w14:paraId="063AC051"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16F0909C" w14:textId="16DFDE21"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Antibiotic resistance, generally referred to as ‘AMR’, is a consequence of the remarkable ability of microorganisms to rapidly adapt to external pressures in their environment and the immense selective pressure imposed by human applications of antibiotics (Alanis, 2005). Although resistance genes, i.e. those genes that encode molecular resistance mechanisms to antibiotics, have been found contained within bacteria that existed many thousands of years before the evolution of humans (Blair et al., 2015), our saturation of the planet with antibiotics has undoubtedly created conditions that have enabled bacteria that carry such genetic determinants to survive, proliferate and spread at an alarming and potentially catastrophic rate (Davies and</w:t>
      </w:r>
      <w:r w:rsidR="00C02486">
        <w:rPr>
          <w:rFonts w:ascii="Times" w:eastAsia="ＭＳ 明朝" w:hAnsi="Times" w:cs="Times New Roman"/>
          <w:color w:val="000000"/>
          <w:lang w:val="en-US" w:eastAsia="en-US"/>
        </w:rPr>
        <w:t xml:space="preserve"> Davies, 2010; Meek et al., 2015</w:t>
      </w:r>
      <w:r w:rsidRPr="00CE6A0B">
        <w:rPr>
          <w:rFonts w:ascii="Times" w:eastAsia="ＭＳ 明朝" w:hAnsi="Times" w:cs="Times New Roman"/>
          <w:color w:val="000000"/>
          <w:lang w:val="en-US" w:eastAsia="en-US"/>
        </w:rPr>
        <w:t xml:space="preserve">). For every class of antibiotic, there exists one or more mechanism(s) of resistance (Alanis, 2005). The date in which resistance first emerged to each clinically relevant class of antibiotic is illustrated in Fig 1.1. The only exception is teixobactin, which has only been recently discovered and has not yet been developed for clinical use (Ling et al., 2015). </w:t>
      </w:r>
    </w:p>
    <w:p w14:paraId="25E87875"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r>
    </w:p>
    <w:p w14:paraId="6261D46D"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 xml:space="preserve">Bacterial resistance to antibiotics can be classified as intrinsic or acquired. Intrinsic resistance is conveyed by the natural physical characteristics of the microorganism in the absence of the selective pressure exerted by antibiotics (Alanis, 2005). Bacteria may be naturally resistant to an antibiotic because they intrinsically lack the antibiotic’s target; e.g. the resistance of </w:t>
      </w:r>
      <w:r w:rsidRPr="00CE6A0B">
        <w:rPr>
          <w:rFonts w:ascii="Times" w:eastAsia="ＭＳ 明朝" w:hAnsi="Times" w:cs="Times New Roman"/>
          <w:i/>
          <w:color w:val="000000"/>
          <w:lang w:val="en-US" w:eastAsia="en-US"/>
        </w:rPr>
        <w:t>Pseudomonas spp</w:t>
      </w:r>
      <w:r w:rsidRPr="00CE6A0B">
        <w:rPr>
          <w:rFonts w:ascii="Times" w:eastAsia="ＭＳ 明朝" w:hAnsi="Times" w:cs="Times New Roman"/>
          <w:color w:val="000000"/>
          <w:lang w:val="en-US" w:eastAsia="en-US"/>
        </w:rPr>
        <w:t xml:space="preserve">. to </w:t>
      </w:r>
      <w:proofErr w:type="spellStart"/>
      <w:r w:rsidRPr="00CE6A0B">
        <w:rPr>
          <w:rFonts w:ascii="Times" w:eastAsia="ＭＳ 明朝" w:hAnsi="Times" w:cs="Times New Roman"/>
          <w:color w:val="000000"/>
          <w:lang w:val="en-US" w:eastAsia="en-US"/>
        </w:rPr>
        <w:t>triclosan</w:t>
      </w:r>
      <w:proofErr w:type="spellEnd"/>
      <w:r w:rsidRPr="00CE6A0B">
        <w:rPr>
          <w:rFonts w:ascii="Times" w:eastAsia="ＭＳ 明朝" w:hAnsi="Times" w:cs="Times New Roman"/>
          <w:color w:val="000000"/>
          <w:lang w:val="en-US" w:eastAsia="en-US"/>
        </w:rPr>
        <w:t xml:space="preserve"> is due to the lack of a </w:t>
      </w:r>
      <w:proofErr w:type="spellStart"/>
      <w:r w:rsidRPr="00CE6A0B">
        <w:rPr>
          <w:rFonts w:ascii="Times" w:eastAsia="ＭＳ 明朝" w:hAnsi="Times" w:cs="Times New Roman"/>
          <w:color w:val="000000"/>
          <w:lang w:val="en-US" w:eastAsia="en-US"/>
        </w:rPr>
        <w:t>triclosan</w:t>
      </w:r>
      <w:proofErr w:type="spellEnd"/>
      <w:r w:rsidRPr="00CE6A0B">
        <w:rPr>
          <w:rFonts w:ascii="Times" w:eastAsia="ＭＳ 明朝" w:hAnsi="Times" w:cs="Times New Roman"/>
          <w:color w:val="000000"/>
          <w:lang w:val="en-US" w:eastAsia="en-US"/>
        </w:rPr>
        <w:t xml:space="preserve">-sensitive </w:t>
      </w:r>
      <w:proofErr w:type="spellStart"/>
      <w:r w:rsidRPr="00CE6A0B">
        <w:rPr>
          <w:rFonts w:ascii="Times" w:eastAsia="ＭＳ 明朝" w:hAnsi="Times" w:cs="Times New Roman"/>
          <w:color w:val="000000"/>
          <w:lang w:val="en-US" w:eastAsia="en-US"/>
        </w:rPr>
        <w:t>enoyl</w:t>
      </w:r>
      <w:proofErr w:type="spellEnd"/>
      <w:r w:rsidRPr="00CE6A0B">
        <w:rPr>
          <w:rFonts w:ascii="Times" w:eastAsia="ＭＳ 明朝" w:hAnsi="Times" w:cs="Times New Roman"/>
          <w:color w:val="000000"/>
          <w:lang w:val="en-US" w:eastAsia="en-US"/>
        </w:rPr>
        <w:t xml:space="preserve">-acyl reductase in these bacteria (Blair et al., 2015). Additionally, intrinsic resistance of Gram-negative bacteria to many antibiotics is due to the composition and structure of their cell membranes. In the case of daptomycin, a glycopeptide active only against Gram-positive bacteria, the relatively lower proportion of anionic phospholipids contained within Gram-negative bacterial membranes prevent </w:t>
      </w:r>
      <w:proofErr w:type="spellStart"/>
      <w:proofErr w:type="gramStart"/>
      <w:r w:rsidRPr="00CE6A0B">
        <w:rPr>
          <w:rFonts w:ascii="Times" w:eastAsia="ＭＳ 明朝" w:hAnsi="Times" w:cs="Times New Roman"/>
          <w:color w:val="000000"/>
          <w:lang w:val="en-US" w:eastAsia="en-US"/>
        </w:rPr>
        <w:t>Ca</w:t>
      </w:r>
      <w:proofErr w:type="spellEnd"/>
      <w:r w:rsidRPr="00CE6A0B">
        <w:rPr>
          <w:rFonts w:ascii="Times" w:eastAsia="ＭＳ 明朝" w:hAnsi="Times" w:cs="Times New Roman"/>
          <w:color w:val="000000"/>
          <w:lang w:val="en-US" w:eastAsia="en-US"/>
        </w:rPr>
        <w:t>(</w:t>
      </w:r>
      <w:proofErr w:type="gramEnd"/>
      <w:r w:rsidRPr="00CE6A0B">
        <w:rPr>
          <w:rFonts w:ascii="Times" w:eastAsia="ＭＳ 明朝" w:hAnsi="Times" w:cs="Times New Roman"/>
          <w:color w:val="000000"/>
          <w:lang w:val="en-US" w:eastAsia="en-US"/>
        </w:rPr>
        <w:t xml:space="preserve">II)-mediated insertion of the antibiotic into the membrane, thus preventing its antimicrobial activities (Blair et al., 2015). The inability for </w:t>
      </w:r>
      <w:r w:rsidRPr="00CE6A0B">
        <w:rPr>
          <w:rFonts w:ascii="Times" w:eastAsia="ＭＳ 明朝" w:hAnsi="Times" w:cs="Times New Roman"/>
          <w:color w:val="000000"/>
          <w:lang w:val="en-US" w:eastAsia="en-US"/>
        </w:rPr>
        <w:lastRenderedPageBreak/>
        <w:t xml:space="preserve">certain antibiotics to cross the outer membrane of Gram-negative bacteria also conveys these bacteria intrinsic resistance to many antibiotics that are consequently only active against Gram-positive bacteria, e.g. </w:t>
      </w:r>
      <w:proofErr w:type="spellStart"/>
      <w:r w:rsidRPr="00CE6A0B">
        <w:rPr>
          <w:rFonts w:ascii="Times" w:eastAsia="ＭＳ 明朝" w:hAnsi="Times" w:cs="Times New Roman"/>
          <w:color w:val="000000"/>
          <w:lang w:val="en-US" w:eastAsia="en-US"/>
        </w:rPr>
        <w:t>vancomycin</w:t>
      </w:r>
      <w:proofErr w:type="spellEnd"/>
      <w:r w:rsidRPr="00CE6A0B">
        <w:rPr>
          <w:rFonts w:ascii="Times" w:eastAsia="ＭＳ 明朝" w:hAnsi="Times" w:cs="Times New Roman"/>
          <w:color w:val="000000"/>
          <w:lang w:val="en-US" w:eastAsia="en-US"/>
        </w:rPr>
        <w:t xml:space="preserve"> (Blair et al., 2015).</w:t>
      </w:r>
    </w:p>
    <w:p w14:paraId="5E1F5514"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730FC74A" w14:textId="07F55CB7"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Alternatively, and most importantly in the context of the present AMR crisis, resistance may be acquired via selective pressure exerted by the presence of an antibiotic (Alanis, 2005). These acquired mechanisms, encoded by resistance gene</w:t>
      </w:r>
      <w:r w:rsidR="00F82FAC">
        <w:rPr>
          <w:rFonts w:ascii="Times" w:eastAsia="ＭＳ 明朝" w:hAnsi="Times" w:cs="Times New Roman"/>
          <w:color w:val="000000"/>
          <w:lang w:val="en-US" w:eastAsia="en-US"/>
        </w:rPr>
        <w:t>s, are illustrated in Table 1.2</w:t>
      </w:r>
      <w:r w:rsidRPr="00CE6A0B">
        <w:rPr>
          <w:rFonts w:ascii="Times" w:eastAsia="ＭＳ 明朝" w:hAnsi="Times" w:cs="Times New Roman"/>
          <w:color w:val="000000"/>
          <w:lang w:val="en-US" w:eastAsia="en-US"/>
        </w:rPr>
        <w:t xml:space="preserve"> and can be summarised as follows. Acquired antibiotic resistance can occur via:</w:t>
      </w:r>
    </w:p>
    <w:p w14:paraId="3F5D58B8"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7B2167FA" w14:textId="77777777" w:rsidR="00CE6A0B" w:rsidRPr="00CE6A0B" w:rsidRDefault="00CE6A0B" w:rsidP="00CE6A0B">
      <w:pPr>
        <w:numPr>
          <w:ilvl w:val="0"/>
          <w:numId w:val="1"/>
        </w:numPr>
        <w:spacing w:after="0" w:line="360" w:lineRule="auto"/>
        <w:contextualSpacing/>
        <w:jc w:val="both"/>
        <w:rPr>
          <w:rFonts w:ascii="Times" w:eastAsia="ＭＳ 明朝" w:hAnsi="Times" w:cs="Times New Roman"/>
          <w:color w:val="000000"/>
          <w:lang w:val="en-US" w:eastAsia="en-US"/>
        </w:rPr>
      </w:pPr>
      <w:r w:rsidRPr="00CE6A0B">
        <w:rPr>
          <w:rFonts w:ascii="Times" w:eastAsia="ＭＳ 明朝" w:hAnsi="Times" w:cs="Times New Roman"/>
          <w:i/>
          <w:color w:val="000000"/>
          <w:lang w:val="en-US" w:eastAsia="en-US"/>
        </w:rPr>
        <w:t>Prevention of access of the antibiotic to the bacterial cell target</w:t>
      </w:r>
      <w:r w:rsidRPr="00CE6A0B">
        <w:rPr>
          <w:rFonts w:ascii="Times" w:eastAsia="ＭＳ 明朝" w:hAnsi="Times" w:cs="Times New Roman"/>
          <w:color w:val="000000"/>
          <w:lang w:val="en-US" w:eastAsia="en-US"/>
        </w:rPr>
        <w:t xml:space="preserve"> - either via reduced membrane permeability to impair antibiotic uptake and/or increased active efflux of the antibiotic out of the cell</w:t>
      </w:r>
    </w:p>
    <w:p w14:paraId="4B9ED98E" w14:textId="77777777" w:rsidR="00CE6A0B" w:rsidRPr="00CE6A0B" w:rsidRDefault="00CE6A0B" w:rsidP="00CE6A0B">
      <w:pPr>
        <w:numPr>
          <w:ilvl w:val="0"/>
          <w:numId w:val="1"/>
        </w:numPr>
        <w:spacing w:after="0" w:line="360" w:lineRule="auto"/>
        <w:contextualSpacing/>
        <w:jc w:val="both"/>
        <w:rPr>
          <w:rFonts w:ascii="Times" w:eastAsia="ＭＳ 明朝" w:hAnsi="Times" w:cs="Times New Roman"/>
          <w:color w:val="000000"/>
          <w:lang w:val="en-US" w:eastAsia="en-US"/>
        </w:rPr>
      </w:pPr>
      <w:r w:rsidRPr="00CE6A0B">
        <w:rPr>
          <w:rFonts w:ascii="Times" w:eastAsia="ＭＳ 明朝" w:hAnsi="Times" w:cs="Times New Roman"/>
          <w:i/>
          <w:color w:val="000000"/>
          <w:lang w:val="en-US" w:eastAsia="en-US"/>
        </w:rPr>
        <w:t>Alteration of the antibiotic’s target within the bacterial cell</w:t>
      </w:r>
      <w:r w:rsidRPr="00CE6A0B">
        <w:rPr>
          <w:rFonts w:ascii="Times" w:eastAsia="ＭＳ 明朝" w:hAnsi="Times" w:cs="Times New Roman"/>
          <w:color w:val="000000"/>
          <w:lang w:val="en-US" w:eastAsia="en-US"/>
        </w:rPr>
        <w:t xml:space="preserve"> - either via mutation of the target or modification/protection of the target</w:t>
      </w:r>
    </w:p>
    <w:p w14:paraId="280D009E" w14:textId="77777777" w:rsidR="00CE6A0B" w:rsidRPr="00CE6A0B" w:rsidRDefault="00CE6A0B" w:rsidP="00CE6A0B">
      <w:pPr>
        <w:numPr>
          <w:ilvl w:val="0"/>
          <w:numId w:val="1"/>
        </w:numPr>
        <w:spacing w:after="0" w:line="360" w:lineRule="auto"/>
        <w:contextualSpacing/>
        <w:jc w:val="both"/>
        <w:rPr>
          <w:rFonts w:ascii="Times" w:eastAsia="ＭＳ 明朝" w:hAnsi="Times" w:cs="Times New Roman"/>
          <w:color w:val="000000"/>
          <w:lang w:val="en-US" w:eastAsia="en-US"/>
        </w:rPr>
      </w:pPr>
      <w:r w:rsidRPr="00CE6A0B">
        <w:rPr>
          <w:rFonts w:ascii="Times" w:eastAsia="ＭＳ 明朝" w:hAnsi="Times" w:cs="Times New Roman"/>
          <w:i/>
          <w:color w:val="000000"/>
          <w:lang w:val="en-US" w:eastAsia="en-US"/>
        </w:rPr>
        <w:t>Inactivation of the antibiotic</w:t>
      </w:r>
      <w:r w:rsidRPr="00CE6A0B">
        <w:rPr>
          <w:rFonts w:ascii="Times" w:eastAsia="ＭＳ 明朝" w:hAnsi="Times" w:cs="Times New Roman"/>
          <w:color w:val="000000"/>
          <w:lang w:val="en-US" w:eastAsia="en-US"/>
        </w:rPr>
        <w:t xml:space="preserve"> - either via enzymatic hydrolysis or inactivation mediated by the transfer of a chemical group to the antibiotic</w:t>
      </w:r>
    </w:p>
    <w:p w14:paraId="15DD73AF"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6BABC295" w14:textId="77777777" w:rsidR="00CE6A0B" w:rsidRPr="00CE6A0B" w:rsidRDefault="00CE6A0B" w:rsidP="00CE6A0B">
      <w:pPr>
        <w:spacing w:after="0" w:line="360" w:lineRule="auto"/>
        <w:ind w:firstLine="720"/>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Resistance genes are normally located within mobile genetic elements, known as transposons, that enable the rapid spread of acquired resistance mechanisms via horizontal gene transfer (HGT) (Alanis, 2005). HGT can occur via conjugation, transformation or transduction. Conjugation, the most prominent mechanism in the spread of AMR, is plasmid-mediated and often involves the transference of multiple antibiotic resistance genes, contained within integrons, per plasmid (Alanis, 2005). Plasmids are transferred from one bacterial cell to another via the formation of a pilus, enabling the receiving bacterial cell to acquire resistance to multiple antibiotics by just one conjugation event (Alanis, 2005). Antibiotic resistance genes can also be acquired by the uptake of ‘naked DNA’ from nearby lysed cells (transformation) or carried by bacteriophages that can incorporate DNA from other bacterial cells into the host cell’s chromosomal DNA (transduction) (Alanis, 2005).</w:t>
      </w:r>
    </w:p>
    <w:p w14:paraId="3754CF4E"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4BA1C2DE" w14:textId="77777777" w:rsidR="00CE6A0B" w:rsidRPr="00CE6A0B" w:rsidRDefault="00CE6A0B" w:rsidP="00CE6A0B">
      <w:pPr>
        <w:spacing w:after="0" w:line="360" w:lineRule="auto"/>
        <w:jc w:val="both"/>
        <w:rPr>
          <w:rFonts w:ascii="Times" w:eastAsia="ＭＳ 明朝" w:hAnsi="Times" w:cs="Times New Roman"/>
          <w:b/>
          <w:color w:val="000000"/>
          <w:sz w:val="24"/>
          <w:szCs w:val="24"/>
          <w:lang w:val="en-US" w:eastAsia="en-US"/>
        </w:rPr>
      </w:pPr>
      <w:r w:rsidRPr="00CE6A0B">
        <w:rPr>
          <w:rFonts w:ascii="Times" w:eastAsia="ＭＳ 明朝" w:hAnsi="Times" w:cs="Times New Roman"/>
          <w:b/>
          <w:color w:val="000000"/>
          <w:sz w:val="24"/>
          <w:szCs w:val="24"/>
          <w:lang w:val="en-US" w:eastAsia="en-US"/>
        </w:rPr>
        <w:t xml:space="preserve">1.1.4. </w:t>
      </w:r>
      <w:proofErr w:type="gramStart"/>
      <w:r w:rsidRPr="00CE6A0B">
        <w:rPr>
          <w:rFonts w:ascii="Times" w:eastAsia="ＭＳ 明朝" w:hAnsi="Times" w:cs="Times New Roman"/>
          <w:b/>
          <w:color w:val="000000"/>
          <w:sz w:val="24"/>
          <w:szCs w:val="24"/>
          <w:lang w:val="en-US" w:eastAsia="en-US"/>
        </w:rPr>
        <w:t>The</w:t>
      </w:r>
      <w:proofErr w:type="gramEnd"/>
      <w:r w:rsidRPr="00CE6A0B">
        <w:rPr>
          <w:rFonts w:ascii="Times" w:eastAsia="ＭＳ 明朝" w:hAnsi="Times" w:cs="Times New Roman"/>
          <w:b/>
          <w:color w:val="000000"/>
          <w:sz w:val="24"/>
          <w:szCs w:val="24"/>
          <w:lang w:val="en-US" w:eastAsia="en-US"/>
        </w:rPr>
        <w:t xml:space="preserve"> extent of the threat of AMR</w:t>
      </w:r>
    </w:p>
    <w:p w14:paraId="17BDAF32" w14:textId="77777777" w:rsidR="00CE6A0B" w:rsidRPr="00CE6A0B" w:rsidRDefault="00CE6A0B" w:rsidP="00CE6A0B">
      <w:pPr>
        <w:spacing w:after="0" w:line="360" w:lineRule="auto"/>
        <w:jc w:val="both"/>
        <w:rPr>
          <w:rFonts w:ascii="Times" w:eastAsia="ＭＳ 明朝" w:hAnsi="Times" w:cs="Times New Roman"/>
          <w:color w:val="000000"/>
          <w:sz w:val="24"/>
          <w:szCs w:val="24"/>
          <w:u w:val="single"/>
          <w:lang w:val="en-US" w:eastAsia="en-US"/>
        </w:rPr>
      </w:pPr>
    </w:p>
    <w:p w14:paraId="6AF27D6B" w14:textId="77777777" w:rsidR="00F82FAC"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 xml:space="preserve">The treatment of infections caused by multi-drug resistant (MDR)-bacteria is difficult, costly and associated with higher morbidity, increased hospital stays and higher mortality rates (Alanis, 2005). MDR-bacterial strains, often referred to as ‘superbugs’, are generally more virulent and more easily transmitted between humans and animals hosts (Davies and Davies, 2010). Of increasing concern is that if AMR continues to increase, many modern medical </w:t>
      </w:r>
    </w:p>
    <w:p w14:paraId="4E02CEC2" w14:textId="36075855" w:rsidR="00F82FAC" w:rsidRDefault="00F82FAC" w:rsidP="00313DD7">
      <w:pPr>
        <w:rPr>
          <w:rFonts w:ascii="Times" w:hAnsi="Times"/>
          <w:b/>
          <w:szCs w:val="16"/>
        </w:rPr>
      </w:pPr>
      <w:r>
        <w:rPr>
          <w:rFonts w:ascii="Times" w:hAnsi="Times"/>
          <w:b/>
          <w:szCs w:val="16"/>
        </w:rPr>
        <w:lastRenderedPageBreak/>
        <w:t>Table 1.2</w:t>
      </w:r>
      <w:r w:rsidRPr="00060621">
        <w:rPr>
          <w:rFonts w:ascii="Times" w:hAnsi="Times"/>
          <w:b/>
          <w:szCs w:val="16"/>
        </w:rPr>
        <w:t xml:space="preserve">. </w:t>
      </w:r>
      <w:r>
        <w:rPr>
          <w:rFonts w:ascii="Times" w:hAnsi="Times"/>
          <w:b/>
          <w:szCs w:val="16"/>
        </w:rPr>
        <w:t>Molecular mechanisms of resistance to clinically relevant antibiotics</w:t>
      </w:r>
    </w:p>
    <w:tbl>
      <w:tblPr>
        <w:tblStyle w:val="TableGrid"/>
        <w:tblW w:w="0" w:type="auto"/>
        <w:tblLayout w:type="fixed"/>
        <w:tblLook w:val="04A0" w:firstRow="1" w:lastRow="0" w:firstColumn="1" w:lastColumn="0" w:noHBand="0" w:noVBand="1"/>
      </w:tblPr>
      <w:tblGrid>
        <w:gridCol w:w="1384"/>
        <w:gridCol w:w="2835"/>
        <w:gridCol w:w="1559"/>
        <w:gridCol w:w="2936"/>
      </w:tblGrid>
      <w:tr w:rsidR="00F82FAC" w14:paraId="251410C4" w14:textId="77777777" w:rsidTr="00313DD7">
        <w:tc>
          <w:tcPr>
            <w:tcW w:w="1384" w:type="dxa"/>
            <w:tcBorders>
              <w:top w:val="single" w:sz="4" w:space="0" w:color="auto"/>
              <w:left w:val="nil"/>
              <w:bottom w:val="single" w:sz="4" w:space="0" w:color="auto"/>
              <w:right w:val="nil"/>
            </w:tcBorders>
            <w:shd w:val="clear" w:color="auto" w:fill="D9D9D9" w:themeFill="background1" w:themeFillShade="D9"/>
          </w:tcPr>
          <w:p w14:paraId="5CC2C1A4" w14:textId="77777777" w:rsidR="00F82FAC" w:rsidRPr="00972E13" w:rsidRDefault="00F82FAC" w:rsidP="00313DD7">
            <w:pPr>
              <w:jc w:val="both"/>
              <w:rPr>
                <w:rFonts w:ascii="Times" w:hAnsi="Times"/>
                <w:b/>
                <w:sz w:val="18"/>
                <w:szCs w:val="18"/>
              </w:rPr>
            </w:pPr>
            <w:r w:rsidRPr="00972E13">
              <w:rPr>
                <w:rFonts w:ascii="Times" w:hAnsi="Times"/>
                <w:b/>
                <w:sz w:val="18"/>
                <w:szCs w:val="18"/>
              </w:rPr>
              <w:t>MECHANISM</w:t>
            </w:r>
          </w:p>
          <w:p w14:paraId="368B9043" w14:textId="77777777" w:rsidR="00F82FAC" w:rsidRPr="00972E13" w:rsidRDefault="00F82FAC" w:rsidP="00313DD7">
            <w:pPr>
              <w:jc w:val="both"/>
              <w:rPr>
                <w:rFonts w:ascii="Times" w:hAnsi="Times"/>
                <w:b/>
                <w:sz w:val="18"/>
                <w:szCs w:val="18"/>
              </w:rPr>
            </w:pPr>
          </w:p>
        </w:tc>
        <w:tc>
          <w:tcPr>
            <w:tcW w:w="2835" w:type="dxa"/>
            <w:tcBorders>
              <w:top w:val="single" w:sz="4" w:space="0" w:color="auto"/>
              <w:left w:val="nil"/>
              <w:bottom w:val="single" w:sz="4" w:space="0" w:color="auto"/>
              <w:right w:val="nil"/>
            </w:tcBorders>
            <w:shd w:val="clear" w:color="auto" w:fill="D9D9D9" w:themeFill="background1" w:themeFillShade="D9"/>
          </w:tcPr>
          <w:p w14:paraId="232A3275" w14:textId="77777777" w:rsidR="00F82FAC" w:rsidRPr="00972E13" w:rsidRDefault="00F82FAC" w:rsidP="00313DD7">
            <w:pPr>
              <w:rPr>
                <w:rFonts w:ascii="Times" w:hAnsi="Times"/>
                <w:b/>
                <w:sz w:val="18"/>
                <w:szCs w:val="18"/>
              </w:rPr>
            </w:pPr>
            <w:r w:rsidRPr="00972E13">
              <w:rPr>
                <w:rFonts w:ascii="Times" w:hAnsi="Times"/>
                <w:b/>
                <w:sz w:val="18"/>
                <w:szCs w:val="18"/>
              </w:rPr>
              <w:t>EXPLANATION</w:t>
            </w:r>
          </w:p>
        </w:tc>
        <w:tc>
          <w:tcPr>
            <w:tcW w:w="1559" w:type="dxa"/>
            <w:tcBorders>
              <w:top w:val="single" w:sz="4" w:space="0" w:color="auto"/>
              <w:left w:val="nil"/>
              <w:bottom w:val="single" w:sz="4" w:space="0" w:color="auto"/>
              <w:right w:val="nil"/>
            </w:tcBorders>
            <w:shd w:val="clear" w:color="auto" w:fill="D9D9D9" w:themeFill="background1" w:themeFillShade="D9"/>
          </w:tcPr>
          <w:p w14:paraId="24DE7D5C" w14:textId="77777777" w:rsidR="00F82FAC" w:rsidRDefault="00F82FAC" w:rsidP="00313DD7">
            <w:pPr>
              <w:rPr>
                <w:rFonts w:ascii="Times" w:hAnsi="Times"/>
                <w:b/>
                <w:sz w:val="18"/>
                <w:szCs w:val="18"/>
              </w:rPr>
            </w:pPr>
            <w:r>
              <w:rPr>
                <w:rFonts w:ascii="Times" w:hAnsi="Times"/>
                <w:b/>
                <w:sz w:val="18"/>
                <w:szCs w:val="18"/>
              </w:rPr>
              <w:t>ANTIBIOTIC CLASS</w:t>
            </w:r>
          </w:p>
          <w:p w14:paraId="067BF782" w14:textId="77777777" w:rsidR="00F82FAC" w:rsidRPr="00972E13" w:rsidRDefault="00F82FAC" w:rsidP="00313DD7">
            <w:pPr>
              <w:rPr>
                <w:rFonts w:ascii="Times" w:hAnsi="Times"/>
                <w:b/>
                <w:sz w:val="18"/>
                <w:szCs w:val="18"/>
              </w:rPr>
            </w:pPr>
          </w:p>
        </w:tc>
        <w:tc>
          <w:tcPr>
            <w:tcW w:w="2936" w:type="dxa"/>
            <w:tcBorders>
              <w:top w:val="single" w:sz="4" w:space="0" w:color="auto"/>
              <w:left w:val="nil"/>
              <w:bottom w:val="single" w:sz="4" w:space="0" w:color="auto"/>
              <w:right w:val="nil"/>
            </w:tcBorders>
            <w:shd w:val="clear" w:color="auto" w:fill="D9D9D9" w:themeFill="background1" w:themeFillShade="D9"/>
          </w:tcPr>
          <w:p w14:paraId="5CD2FBD5" w14:textId="77777777" w:rsidR="00F82FAC" w:rsidRPr="00972E13" w:rsidRDefault="00F82FAC" w:rsidP="00313DD7">
            <w:pPr>
              <w:rPr>
                <w:rFonts w:ascii="Times" w:hAnsi="Times"/>
                <w:b/>
                <w:sz w:val="18"/>
                <w:szCs w:val="18"/>
              </w:rPr>
            </w:pPr>
            <w:proofErr w:type="gramStart"/>
            <w:r>
              <w:rPr>
                <w:rFonts w:ascii="Times" w:hAnsi="Times"/>
                <w:b/>
                <w:sz w:val="18"/>
                <w:szCs w:val="18"/>
              </w:rPr>
              <w:t>EXAMPLE</w:t>
            </w:r>
            <w:r w:rsidRPr="00972E13">
              <w:rPr>
                <w:rFonts w:ascii="Times" w:hAnsi="Times"/>
                <w:b/>
                <w:sz w:val="18"/>
                <w:szCs w:val="18"/>
              </w:rPr>
              <w:t>(</w:t>
            </w:r>
            <w:proofErr w:type="gramEnd"/>
            <w:r w:rsidRPr="00972E13">
              <w:rPr>
                <w:rFonts w:ascii="Times" w:hAnsi="Times"/>
                <w:b/>
                <w:sz w:val="18"/>
                <w:szCs w:val="18"/>
              </w:rPr>
              <w:t>S)</w:t>
            </w:r>
          </w:p>
        </w:tc>
      </w:tr>
      <w:tr w:rsidR="00F82FAC" w14:paraId="2D41C001" w14:textId="77777777" w:rsidTr="00313DD7">
        <w:tc>
          <w:tcPr>
            <w:tcW w:w="4219" w:type="dxa"/>
            <w:gridSpan w:val="2"/>
            <w:tcBorders>
              <w:top w:val="single" w:sz="4" w:space="0" w:color="auto"/>
              <w:left w:val="nil"/>
              <w:bottom w:val="single" w:sz="4" w:space="0" w:color="auto"/>
              <w:right w:val="nil"/>
            </w:tcBorders>
          </w:tcPr>
          <w:p w14:paraId="0DD408BF" w14:textId="77777777" w:rsidR="00F82FAC" w:rsidRPr="006769CC" w:rsidRDefault="00F82FAC" w:rsidP="00313DD7">
            <w:pPr>
              <w:rPr>
                <w:rFonts w:ascii="Times" w:hAnsi="Times"/>
                <w:b/>
                <w:sz w:val="18"/>
                <w:szCs w:val="18"/>
              </w:rPr>
            </w:pPr>
            <w:r>
              <w:rPr>
                <w:rFonts w:ascii="Times" w:hAnsi="Times"/>
                <w:b/>
                <w:sz w:val="18"/>
                <w:szCs w:val="18"/>
              </w:rPr>
              <w:t xml:space="preserve">1. </w:t>
            </w:r>
            <w:r w:rsidRPr="00972E13">
              <w:rPr>
                <w:rFonts w:ascii="Times" w:hAnsi="Times"/>
                <w:b/>
                <w:sz w:val="18"/>
                <w:szCs w:val="18"/>
              </w:rPr>
              <w:t>PREVENTION OF ACCESS TO TARGET</w:t>
            </w:r>
          </w:p>
        </w:tc>
        <w:tc>
          <w:tcPr>
            <w:tcW w:w="1559" w:type="dxa"/>
            <w:tcBorders>
              <w:top w:val="single" w:sz="4" w:space="0" w:color="auto"/>
              <w:left w:val="nil"/>
              <w:bottom w:val="single" w:sz="4" w:space="0" w:color="auto"/>
              <w:right w:val="nil"/>
            </w:tcBorders>
          </w:tcPr>
          <w:p w14:paraId="1A603D30" w14:textId="77777777" w:rsidR="00F82FAC" w:rsidRPr="00972E13" w:rsidRDefault="00F82FAC" w:rsidP="00313DD7">
            <w:pPr>
              <w:rPr>
                <w:rFonts w:ascii="Times" w:hAnsi="Times"/>
                <w:sz w:val="18"/>
                <w:szCs w:val="18"/>
              </w:rPr>
            </w:pPr>
          </w:p>
        </w:tc>
        <w:tc>
          <w:tcPr>
            <w:tcW w:w="2936" w:type="dxa"/>
            <w:tcBorders>
              <w:top w:val="single" w:sz="4" w:space="0" w:color="auto"/>
              <w:left w:val="nil"/>
              <w:bottom w:val="single" w:sz="4" w:space="0" w:color="auto"/>
              <w:right w:val="nil"/>
            </w:tcBorders>
          </w:tcPr>
          <w:p w14:paraId="79181DF2" w14:textId="77777777" w:rsidR="00F82FAC" w:rsidRPr="00972E13" w:rsidRDefault="00F82FAC" w:rsidP="00313DD7">
            <w:pPr>
              <w:rPr>
                <w:rFonts w:ascii="Times" w:hAnsi="Times"/>
                <w:sz w:val="18"/>
                <w:szCs w:val="18"/>
              </w:rPr>
            </w:pPr>
          </w:p>
        </w:tc>
      </w:tr>
      <w:tr w:rsidR="00F82FAC" w14:paraId="2A928521" w14:textId="77777777" w:rsidTr="00313DD7">
        <w:tc>
          <w:tcPr>
            <w:tcW w:w="1384" w:type="dxa"/>
            <w:tcBorders>
              <w:top w:val="single" w:sz="4" w:space="0" w:color="auto"/>
              <w:left w:val="nil"/>
              <w:bottom w:val="nil"/>
              <w:right w:val="nil"/>
            </w:tcBorders>
          </w:tcPr>
          <w:p w14:paraId="4E6FC034" w14:textId="77777777" w:rsidR="00F82FAC" w:rsidRPr="006769CC" w:rsidRDefault="00F82FAC" w:rsidP="00313DD7">
            <w:pPr>
              <w:rPr>
                <w:rFonts w:ascii="Times" w:hAnsi="Times"/>
                <w:i/>
                <w:sz w:val="18"/>
                <w:szCs w:val="18"/>
              </w:rPr>
            </w:pPr>
            <w:r w:rsidRPr="006769CC">
              <w:rPr>
                <w:rFonts w:ascii="Times" w:hAnsi="Times"/>
                <w:i/>
                <w:sz w:val="18"/>
                <w:szCs w:val="18"/>
              </w:rPr>
              <w:t>Reduced permeability</w:t>
            </w:r>
          </w:p>
        </w:tc>
        <w:tc>
          <w:tcPr>
            <w:tcW w:w="2835" w:type="dxa"/>
            <w:tcBorders>
              <w:top w:val="single" w:sz="4" w:space="0" w:color="auto"/>
              <w:left w:val="nil"/>
              <w:bottom w:val="nil"/>
              <w:right w:val="nil"/>
            </w:tcBorders>
          </w:tcPr>
          <w:p w14:paraId="302D5C90" w14:textId="77777777" w:rsidR="00F82FAC" w:rsidRDefault="00F82FAC" w:rsidP="00313DD7">
            <w:pPr>
              <w:rPr>
                <w:rFonts w:ascii="Times" w:hAnsi="Times"/>
                <w:sz w:val="18"/>
                <w:szCs w:val="18"/>
              </w:rPr>
            </w:pPr>
            <w:r>
              <w:rPr>
                <w:rFonts w:ascii="Times" w:hAnsi="Times"/>
                <w:sz w:val="18"/>
                <w:szCs w:val="18"/>
              </w:rPr>
              <w:t>Resistance to antibiotics that act on cytoplasmic or periplasmic targets are conveyed by alterations that reduce the permeability of the bacterial cell membrane</w:t>
            </w:r>
          </w:p>
          <w:p w14:paraId="5744D9B3" w14:textId="77777777" w:rsidR="00F82FAC" w:rsidRPr="00972E13" w:rsidRDefault="00F82FAC" w:rsidP="00313DD7">
            <w:pPr>
              <w:rPr>
                <w:rFonts w:ascii="Times" w:hAnsi="Times"/>
                <w:sz w:val="18"/>
                <w:szCs w:val="18"/>
              </w:rPr>
            </w:pPr>
          </w:p>
        </w:tc>
        <w:tc>
          <w:tcPr>
            <w:tcW w:w="1559" w:type="dxa"/>
            <w:tcBorders>
              <w:top w:val="single" w:sz="4" w:space="0" w:color="auto"/>
              <w:left w:val="nil"/>
              <w:bottom w:val="nil"/>
              <w:right w:val="nil"/>
            </w:tcBorders>
          </w:tcPr>
          <w:p w14:paraId="07609C9F" w14:textId="77777777" w:rsidR="00F82FAC" w:rsidRDefault="00F82FAC" w:rsidP="00313DD7">
            <w:pPr>
              <w:rPr>
                <w:rFonts w:ascii="Times" w:hAnsi="Times"/>
                <w:sz w:val="18"/>
                <w:szCs w:val="18"/>
              </w:rPr>
            </w:pPr>
            <w:r>
              <w:rPr>
                <w:rFonts w:ascii="Times" w:hAnsi="Times"/>
                <w:sz w:val="18"/>
                <w:szCs w:val="18"/>
              </w:rPr>
              <w:t>β-lactams</w:t>
            </w:r>
          </w:p>
          <w:p w14:paraId="20652527" w14:textId="77777777" w:rsidR="00F82FAC" w:rsidRDefault="00F82FAC" w:rsidP="00313DD7">
            <w:pPr>
              <w:rPr>
                <w:rFonts w:ascii="Times" w:hAnsi="Times"/>
                <w:sz w:val="18"/>
                <w:szCs w:val="18"/>
              </w:rPr>
            </w:pPr>
            <w:proofErr w:type="gramStart"/>
            <w:r>
              <w:rPr>
                <w:rFonts w:ascii="Times" w:hAnsi="Times"/>
                <w:sz w:val="18"/>
                <w:szCs w:val="18"/>
              </w:rPr>
              <w:t>fluoroquinolones</w:t>
            </w:r>
            <w:proofErr w:type="gramEnd"/>
          </w:p>
          <w:p w14:paraId="634F1525" w14:textId="77777777" w:rsidR="00F82FAC" w:rsidRDefault="00F82FAC" w:rsidP="00313DD7">
            <w:pPr>
              <w:rPr>
                <w:rFonts w:ascii="Times" w:hAnsi="Times"/>
                <w:sz w:val="18"/>
                <w:szCs w:val="18"/>
              </w:rPr>
            </w:pPr>
            <w:proofErr w:type="gramStart"/>
            <w:r>
              <w:rPr>
                <w:rFonts w:ascii="Times" w:hAnsi="Times"/>
                <w:sz w:val="18"/>
                <w:szCs w:val="18"/>
              </w:rPr>
              <w:t>tetracyclines</w:t>
            </w:r>
            <w:proofErr w:type="gramEnd"/>
          </w:p>
          <w:p w14:paraId="6BEB0D52" w14:textId="77777777" w:rsidR="00F82FAC" w:rsidRPr="00972E13" w:rsidRDefault="00F82FAC" w:rsidP="00313DD7">
            <w:pPr>
              <w:rPr>
                <w:rFonts w:ascii="Times" w:hAnsi="Times"/>
                <w:sz w:val="18"/>
                <w:szCs w:val="18"/>
              </w:rPr>
            </w:pPr>
            <w:proofErr w:type="gramStart"/>
            <w:r>
              <w:rPr>
                <w:rFonts w:ascii="Times" w:hAnsi="Times"/>
                <w:sz w:val="18"/>
                <w:szCs w:val="18"/>
              </w:rPr>
              <w:t>amphenicols</w:t>
            </w:r>
            <w:proofErr w:type="gramEnd"/>
          </w:p>
        </w:tc>
        <w:tc>
          <w:tcPr>
            <w:tcW w:w="2936" w:type="dxa"/>
            <w:tcBorders>
              <w:top w:val="single" w:sz="4" w:space="0" w:color="auto"/>
              <w:left w:val="nil"/>
              <w:bottom w:val="nil"/>
              <w:right w:val="nil"/>
            </w:tcBorders>
          </w:tcPr>
          <w:p w14:paraId="336AFDAC" w14:textId="77777777" w:rsidR="00F82FAC" w:rsidRPr="00972E13" w:rsidRDefault="00F82FAC" w:rsidP="00313DD7">
            <w:pPr>
              <w:rPr>
                <w:rFonts w:ascii="Times" w:hAnsi="Times"/>
                <w:sz w:val="18"/>
                <w:szCs w:val="18"/>
              </w:rPr>
            </w:pPr>
            <w:r>
              <w:rPr>
                <w:rFonts w:ascii="Times" w:hAnsi="Times"/>
                <w:sz w:val="18"/>
                <w:szCs w:val="18"/>
              </w:rPr>
              <w:t>Downregulation of outer membrane porins (</w:t>
            </w:r>
            <w:proofErr w:type="spellStart"/>
            <w:r>
              <w:rPr>
                <w:rFonts w:ascii="Times" w:hAnsi="Times"/>
                <w:sz w:val="18"/>
                <w:szCs w:val="18"/>
              </w:rPr>
              <w:t>OmpF</w:t>
            </w:r>
            <w:proofErr w:type="spellEnd"/>
            <w:r>
              <w:rPr>
                <w:rFonts w:ascii="Times" w:hAnsi="Times"/>
                <w:sz w:val="18"/>
                <w:szCs w:val="18"/>
              </w:rPr>
              <w:t>/</w:t>
            </w:r>
            <w:proofErr w:type="spellStart"/>
            <w:r>
              <w:rPr>
                <w:rFonts w:ascii="Times" w:hAnsi="Times"/>
                <w:sz w:val="18"/>
                <w:szCs w:val="18"/>
              </w:rPr>
              <w:t>OmpC</w:t>
            </w:r>
            <w:proofErr w:type="spellEnd"/>
            <w:r>
              <w:rPr>
                <w:rFonts w:ascii="Times" w:hAnsi="Times"/>
                <w:sz w:val="18"/>
                <w:szCs w:val="18"/>
              </w:rPr>
              <w:t xml:space="preserve">) in </w:t>
            </w:r>
            <w:r w:rsidRPr="00F57CF7">
              <w:rPr>
                <w:rFonts w:ascii="Times" w:hAnsi="Times"/>
                <w:i/>
                <w:sz w:val="18"/>
                <w:szCs w:val="18"/>
              </w:rPr>
              <w:t>Enterobacteriaceae</w:t>
            </w:r>
            <w:r>
              <w:rPr>
                <w:rFonts w:ascii="Times" w:hAnsi="Times"/>
                <w:sz w:val="18"/>
                <w:szCs w:val="18"/>
              </w:rPr>
              <w:t xml:space="preserve"> reduces permeability of certain β-lactams into the cell</w:t>
            </w:r>
          </w:p>
        </w:tc>
      </w:tr>
      <w:tr w:rsidR="00F82FAC" w14:paraId="24F8780E" w14:textId="77777777" w:rsidTr="00313DD7">
        <w:tc>
          <w:tcPr>
            <w:tcW w:w="1384" w:type="dxa"/>
            <w:tcBorders>
              <w:top w:val="nil"/>
              <w:left w:val="nil"/>
              <w:bottom w:val="single" w:sz="4" w:space="0" w:color="auto"/>
              <w:right w:val="nil"/>
            </w:tcBorders>
          </w:tcPr>
          <w:p w14:paraId="520A0E11" w14:textId="77777777" w:rsidR="00F82FAC" w:rsidRPr="008B51F2" w:rsidRDefault="00F82FAC" w:rsidP="00313DD7">
            <w:pPr>
              <w:rPr>
                <w:rFonts w:ascii="Times" w:hAnsi="Times"/>
                <w:i/>
                <w:sz w:val="18"/>
                <w:szCs w:val="18"/>
              </w:rPr>
            </w:pPr>
            <w:r w:rsidRPr="008B51F2">
              <w:rPr>
                <w:rFonts w:ascii="Times" w:hAnsi="Times"/>
                <w:i/>
                <w:sz w:val="18"/>
                <w:szCs w:val="18"/>
              </w:rPr>
              <w:t>Active efflux</w:t>
            </w:r>
          </w:p>
        </w:tc>
        <w:tc>
          <w:tcPr>
            <w:tcW w:w="2835" w:type="dxa"/>
            <w:tcBorders>
              <w:top w:val="nil"/>
              <w:left w:val="nil"/>
              <w:bottom w:val="single" w:sz="4" w:space="0" w:color="auto"/>
              <w:right w:val="nil"/>
            </w:tcBorders>
          </w:tcPr>
          <w:p w14:paraId="66CA7C2A" w14:textId="77777777" w:rsidR="00F82FAC" w:rsidRDefault="00F82FAC" w:rsidP="00313DD7">
            <w:pPr>
              <w:rPr>
                <w:rFonts w:ascii="Times" w:hAnsi="Times"/>
                <w:sz w:val="18"/>
                <w:szCs w:val="18"/>
              </w:rPr>
            </w:pPr>
            <w:r>
              <w:rPr>
                <w:rFonts w:ascii="Times" w:hAnsi="Times"/>
                <w:sz w:val="18"/>
                <w:szCs w:val="18"/>
              </w:rPr>
              <w:t xml:space="preserve">Bacterial efflux pumps convey resistance by actively pumping the antibiotics to the outside of the cell, thus preventing the antibiotic from acting on its intracellular targets. In particular, multi-drug resistance (MDR) efflux pumps have broad substrate specificity and convey resistance to many classes of antibiotics. Bacteria with mutations that lead to upregulation of MDR-efflux pumps are associated with highly AMR clinical strains. </w:t>
            </w:r>
          </w:p>
          <w:p w14:paraId="010A36DF" w14:textId="77777777" w:rsidR="00F82FAC" w:rsidRPr="00972E13" w:rsidRDefault="00F82FAC" w:rsidP="00313DD7">
            <w:pPr>
              <w:rPr>
                <w:rFonts w:ascii="Times" w:hAnsi="Times"/>
                <w:sz w:val="18"/>
                <w:szCs w:val="18"/>
              </w:rPr>
            </w:pPr>
          </w:p>
        </w:tc>
        <w:tc>
          <w:tcPr>
            <w:tcW w:w="1559" w:type="dxa"/>
            <w:tcBorders>
              <w:top w:val="nil"/>
              <w:left w:val="nil"/>
              <w:bottom w:val="single" w:sz="4" w:space="0" w:color="auto"/>
              <w:right w:val="nil"/>
            </w:tcBorders>
          </w:tcPr>
          <w:p w14:paraId="7FE7B3CB" w14:textId="77777777" w:rsidR="00F82FAC" w:rsidRDefault="00F82FAC" w:rsidP="00313DD7">
            <w:pPr>
              <w:rPr>
                <w:rFonts w:ascii="Times" w:hAnsi="Times"/>
                <w:sz w:val="18"/>
                <w:szCs w:val="18"/>
              </w:rPr>
            </w:pPr>
            <w:proofErr w:type="gramStart"/>
            <w:r>
              <w:rPr>
                <w:rFonts w:ascii="Times" w:hAnsi="Times"/>
                <w:sz w:val="18"/>
                <w:szCs w:val="18"/>
              </w:rPr>
              <w:t>fluoroquinolones</w:t>
            </w:r>
            <w:proofErr w:type="gramEnd"/>
            <w:r>
              <w:rPr>
                <w:rFonts w:ascii="Times" w:hAnsi="Times"/>
                <w:sz w:val="18"/>
                <w:szCs w:val="18"/>
              </w:rPr>
              <w:t xml:space="preserve"> rifamycins tetracyclines amphenicols </w:t>
            </w:r>
          </w:p>
          <w:p w14:paraId="76E96815" w14:textId="77777777" w:rsidR="00F82FAC" w:rsidRPr="00972E13" w:rsidRDefault="00F82FAC" w:rsidP="00313DD7">
            <w:pPr>
              <w:rPr>
                <w:rFonts w:ascii="Times" w:hAnsi="Times"/>
                <w:sz w:val="18"/>
                <w:szCs w:val="18"/>
              </w:rPr>
            </w:pPr>
            <w:r>
              <w:rPr>
                <w:rFonts w:ascii="Times" w:hAnsi="Times"/>
                <w:sz w:val="18"/>
                <w:szCs w:val="18"/>
              </w:rPr>
              <w:t>β-lactams macrolides aminoglycosides lincosamides streptogramins o</w:t>
            </w:r>
            <w:r w:rsidRPr="0049793D">
              <w:rPr>
                <w:rFonts w:ascii="Times" w:hAnsi="Times"/>
                <w:sz w:val="18"/>
                <w:szCs w:val="18"/>
              </w:rPr>
              <w:t>xazolidonones</w:t>
            </w:r>
            <w:r>
              <w:rPr>
                <w:rFonts w:ascii="Times" w:hAnsi="Times"/>
                <w:sz w:val="18"/>
                <w:szCs w:val="18"/>
              </w:rPr>
              <w:t xml:space="preserve"> pyrimidines </w:t>
            </w:r>
            <w:proofErr w:type="spellStart"/>
            <w:r>
              <w:rPr>
                <w:rFonts w:ascii="Times" w:hAnsi="Times"/>
                <w:sz w:val="18"/>
                <w:szCs w:val="18"/>
              </w:rPr>
              <w:t>sulfonamides</w:t>
            </w:r>
            <w:proofErr w:type="spellEnd"/>
            <w:r>
              <w:rPr>
                <w:rFonts w:ascii="Times" w:hAnsi="Times"/>
                <w:sz w:val="18"/>
                <w:szCs w:val="18"/>
              </w:rPr>
              <w:t xml:space="preserve"> polymyxins</w:t>
            </w:r>
          </w:p>
        </w:tc>
        <w:tc>
          <w:tcPr>
            <w:tcW w:w="2936" w:type="dxa"/>
            <w:tcBorders>
              <w:top w:val="nil"/>
              <w:left w:val="nil"/>
              <w:bottom w:val="single" w:sz="4" w:space="0" w:color="auto"/>
              <w:right w:val="nil"/>
            </w:tcBorders>
          </w:tcPr>
          <w:p w14:paraId="734AE43D" w14:textId="77777777" w:rsidR="00F82FAC" w:rsidRDefault="00F82FAC" w:rsidP="00313DD7">
            <w:pPr>
              <w:rPr>
                <w:rFonts w:ascii="Times" w:hAnsi="Times"/>
                <w:sz w:val="18"/>
                <w:szCs w:val="18"/>
              </w:rPr>
            </w:pPr>
            <w:r>
              <w:rPr>
                <w:rFonts w:ascii="Times" w:hAnsi="Times"/>
                <w:sz w:val="18"/>
                <w:szCs w:val="18"/>
              </w:rPr>
              <w:t xml:space="preserve">Resistance-nodulation-division (RND) superfamily of bacterial transport proteins </w:t>
            </w:r>
            <w:proofErr w:type="gramStart"/>
            <w:r>
              <w:rPr>
                <w:rFonts w:ascii="Times" w:hAnsi="Times"/>
                <w:sz w:val="18"/>
                <w:szCs w:val="18"/>
              </w:rPr>
              <w:t>play</w:t>
            </w:r>
            <w:proofErr w:type="gramEnd"/>
            <w:r>
              <w:rPr>
                <w:rFonts w:ascii="Times" w:hAnsi="Times"/>
                <w:sz w:val="18"/>
                <w:szCs w:val="18"/>
              </w:rPr>
              <w:t xml:space="preserve"> key roles in AMR in Gram-negative bacteria. These are proton/antibiotic antiporters, e.g. </w:t>
            </w:r>
            <w:proofErr w:type="spellStart"/>
            <w:r>
              <w:rPr>
                <w:rFonts w:ascii="Times" w:hAnsi="Times"/>
                <w:sz w:val="18"/>
                <w:szCs w:val="18"/>
              </w:rPr>
              <w:t>AcrAB-TolC</w:t>
            </w:r>
            <w:proofErr w:type="spellEnd"/>
            <w:r>
              <w:rPr>
                <w:rFonts w:ascii="Times" w:hAnsi="Times"/>
                <w:sz w:val="18"/>
                <w:szCs w:val="18"/>
              </w:rPr>
              <w:t xml:space="preserve"> of </w:t>
            </w:r>
          </w:p>
          <w:p w14:paraId="1B22E6AF" w14:textId="77777777" w:rsidR="00F82FAC" w:rsidRPr="00972E13" w:rsidRDefault="00F82FAC" w:rsidP="00313DD7">
            <w:pPr>
              <w:rPr>
                <w:rFonts w:ascii="Times" w:hAnsi="Times"/>
                <w:sz w:val="18"/>
                <w:szCs w:val="18"/>
              </w:rPr>
            </w:pPr>
            <w:r w:rsidRPr="00F57CF7">
              <w:rPr>
                <w:rFonts w:ascii="Times" w:hAnsi="Times"/>
                <w:i/>
                <w:sz w:val="18"/>
                <w:szCs w:val="18"/>
              </w:rPr>
              <w:t xml:space="preserve">E. </w:t>
            </w:r>
            <w:proofErr w:type="gramStart"/>
            <w:r w:rsidRPr="00F57CF7">
              <w:rPr>
                <w:rFonts w:ascii="Times" w:hAnsi="Times"/>
                <w:i/>
                <w:sz w:val="18"/>
                <w:szCs w:val="18"/>
              </w:rPr>
              <w:t>coli</w:t>
            </w:r>
            <w:proofErr w:type="gramEnd"/>
            <w:r>
              <w:rPr>
                <w:rFonts w:ascii="Times" w:hAnsi="Times"/>
                <w:sz w:val="18"/>
                <w:szCs w:val="18"/>
              </w:rPr>
              <w:t>. They have wide substrate specificity and convey broad resistance to various antibiotic and non-antibiotics.</w:t>
            </w:r>
          </w:p>
        </w:tc>
      </w:tr>
      <w:tr w:rsidR="00F82FAC" w14:paraId="5FB4386C" w14:textId="77777777" w:rsidTr="00313DD7">
        <w:tc>
          <w:tcPr>
            <w:tcW w:w="4219" w:type="dxa"/>
            <w:gridSpan w:val="2"/>
            <w:tcBorders>
              <w:top w:val="single" w:sz="4" w:space="0" w:color="auto"/>
              <w:left w:val="nil"/>
              <w:bottom w:val="single" w:sz="4" w:space="0" w:color="auto"/>
              <w:right w:val="nil"/>
            </w:tcBorders>
          </w:tcPr>
          <w:p w14:paraId="6B227891" w14:textId="77777777" w:rsidR="00F82FAC" w:rsidRPr="006769CC" w:rsidRDefault="00F82FAC" w:rsidP="00313DD7">
            <w:pPr>
              <w:rPr>
                <w:rFonts w:ascii="Times" w:hAnsi="Times"/>
                <w:b/>
                <w:sz w:val="18"/>
                <w:szCs w:val="18"/>
              </w:rPr>
            </w:pPr>
            <w:r>
              <w:rPr>
                <w:rFonts w:ascii="Times" w:hAnsi="Times"/>
                <w:b/>
                <w:sz w:val="18"/>
                <w:szCs w:val="18"/>
              </w:rPr>
              <w:t xml:space="preserve">2. </w:t>
            </w:r>
            <w:r w:rsidRPr="00703C54">
              <w:rPr>
                <w:rFonts w:ascii="Times" w:hAnsi="Times"/>
                <w:b/>
                <w:sz w:val="18"/>
                <w:szCs w:val="18"/>
              </w:rPr>
              <w:t>ALTERATION OF TARGET</w:t>
            </w:r>
          </w:p>
        </w:tc>
        <w:tc>
          <w:tcPr>
            <w:tcW w:w="1559" w:type="dxa"/>
            <w:tcBorders>
              <w:top w:val="single" w:sz="4" w:space="0" w:color="auto"/>
              <w:left w:val="nil"/>
              <w:bottom w:val="single" w:sz="4" w:space="0" w:color="auto"/>
              <w:right w:val="nil"/>
            </w:tcBorders>
          </w:tcPr>
          <w:p w14:paraId="24783775" w14:textId="77777777" w:rsidR="00F82FAC" w:rsidRPr="00972E13" w:rsidRDefault="00F82FAC" w:rsidP="00313DD7">
            <w:pPr>
              <w:rPr>
                <w:rFonts w:ascii="Times" w:hAnsi="Times"/>
                <w:sz w:val="18"/>
                <w:szCs w:val="18"/>
              </w:rPr>
            </w:pPr>
          </w:p>
        </w:tc>
        <w:tc>
          <w:tcPr>
            <w:tcW w:w="2936" w:type="dxa"/>
            <w:tcBorders>
              <w:top w:val="single" w:sz="4" w:space="0" w:color="auto"/>
              <w:left w:val="nil"/>
              <w:bottom w:val="single" w:sz="4" w:space="0" w:color="auto"/>
              <w:right w:val="nil"/>
            </w:tcBorders>
          </w:tcPr>
          <w:p w14:paraId="32F442D2" w14:textId="77777777" w:rsidR="00F82FAC" w:rsidRPr="00972E13" w:rsidRDefault="00F82FAC" w:rsidP="00313DD7">
            <w:pPr>
              <w:rPr>
                <w:rFonts w:ascii="Times" w:hAnsi="Times"/>
                <w:sz w:val="18"/>
                <w:szCs w:val="18"/>
              </w:rPr>
            </w:pPr>
          </w:p>
        </w:tc>
      </w:tr>
      <w:tr w:rsidR="00F82FAC" w14:paraId="139DF457" w14:textId="77777777" w:rsidTr="00313DD7">
        <w:tc>
          <w:tcPr>
            <w:tcW w:w="1384" w:type="dxa"/>
            <w:tcBorders>
              <w:top w:val="single" w:sz="4" w:space="0" w:color="auto"/>
              <w:left w:val="nil"/>
              <w:bottom w:val="nil"/>
              <w:right w:val="nil"/>
            </w:tcBorders>
          </w:tcPr>
          <w:p w14:paraId="1FE561AD" w14:textId="77777777" w:rsidR="00F82FAC" w:rsidRPr="008B51F2" w:rsidRDefault="00F82FAC" w:rsidP="00313DD7">
            <w:pPr>
              <w:rPr>
                <w:rFonts w:ascii="Times" w:hAnsi="Times"/>
                <w:i/>
                <w:sz w:val="18"/>
                <w:szCs w:val="18"/>
              </w:rPr>
            </w:pPr>
            <w:r w:rsidRPr="008B51F2">
              <w:rPr>
                <w:rFonts w:ascii="Times" w:hAnsi="Times"/>
                <w:i/>
                <w:sz w:val="18"/>
                <w:szCs w:val="18"/>
              </w:rPr>
              <w:t>Target alteration by mutation</w:t>
            </w:r>
          </w:p>
        </w:tc>
        <w:tc>
          <w:tcPr>
            <w:tcW w:w="2835" w:type="dxa"/>
            <w:tcBorders>
              <w:top w:val="single" w:sz="4" w:space="0" w:color="auto"/>
              <w:left w:val="nil"/>
              <w:bottom w:val="nil"/>
              <w:right w:val="nil"/>
            </w:tcBorders>
          </w:tcPr>
          <w:p w14:paraId="3DE0E68A" w14:textId="77777777" w:rsidR="00F82FAC" w:rsidRDefault="00F82FAC" w:rsidP="00313DD7">
            <w:pPr>
              <w:rPr>
                <w:rFonts w:ascii="Times" w:hAnsi="Times"/>
                <w:sz w:val="18"/>
                <w:szCs w:val="18"/>
              </w:rPr>
            </w:pPr>
            <w:r>
              <w:rPr>
                <w:rFonts w:ascii="Times" w:hAnsi="Times"/>
                <w:sz w:val="18"/>
                <w:szCs w:val="18"/>
              </w:rPr>
              <w:t>Under the selective pressure of an antibiotic, point mutations to the target that impair antibiotic binding, yet maintain functionality of the target, can convey resistance.</w:t>
            </w:r>
          </w:p>
          <w:p w14:paraId="77F91AEA" w14:textId="77777777" w:rsidR="00F82FAC" w:rsidRPr="00972E13" w:rsidRDefault="00F82FAC" w:rsidP="00313DD7">
            <w:pPr>
              <w:rPr>
                <w:rFonts w:ascii="Times" w:hAnsi="Times"/>
                <w:sz w:val="18"/>
                <w:szCs w:val="18"/>
              </w:rPr>
            </w:pPr>
          </w:p>
        </w:tc>
        <w:tc>
          <w:tcPr>
            <w:tcW w:w="1559" w:type="dxa"/>
            <w:tcBorders>
              <w:top w:val="single" w:sz="4" w:space="0" w:color="auto"/>
              <w:left w:val="nil"/>
              <w:bottom w:val="nil"/>
              <w:right w:val="nil"/>
            </w:tcBorders>
          </w:tcPr>
          <w:p w14:paraId="2A8A7A98" w14:textId="77777777" w:rsidR="00F82FAC" w:rsidRDefault="00F82FAC" w:rsidP="00313DD7">
            <w:pPr>
              <w:rPr>
                <w:rFonts w:ascii="Times" w:hAnsi="Times"/>
                <w:sz w:val="18"/>
                <w:szCs w:val="18"/>
              </w:rPr>
            </w:pPr>
            <w:r>
              <w:rPr>
                <w:rFonts w:ascii="Times" w:hAnsi="Times"/>
                <w:sz w:val="18"/>
                <w:szCs w:val="18"/>
              </w:rPr>
              <w:t>β-lactams</w:t>
            </w:r>
          </w:p>
          <w:p w14:paraId="1D8DEF2A" w14:textId="77777777" w:rsidR="00F82FAC" w:rsidRPr="00972E13" w:rsidRDefault="00F82FAC" w:rsidP="00313DD7">
            <w:pPr>
              <w:rPr>
                <w:rFonts w:ascii="Times" w:hAnsi="Times"/>
                <w:sz w:val="18"/>
                <w:szCs w:val="18"/>
              </w:rPr>
            </w:pPr>
            <w:proofErr w:type="gramStart"/>
            <w:r>
              <w:rPr>
                <w:rFonts w:ascii="Times" w:hAnsi="Times"/>
                <w:sz w:val="18"/>
                <w:szCs w:val="18"/>
              </w:rPr>
              <w:t>o</w:t>
            </w:r>
            <w:r w:rsidRPr="0049793D">
              <w:rPr>
                <w:rFonts w:ascii="Times" w:hAnsi="Times"/>
                <w:sz w:val="18"/>
                <w:szCs w:val="18"/>
              </w:rPr>
              <w:t>xazolidonones</w:t>
            </w:r>
            <w:proofErr w:type="gramEnd"/>
            <w:r>
              <w:rPr>
                <w:rFonts w:ascii="Times" w:hAnsi="Times"/>
                <w:sz w:val="18"/>
                <w:szCs w:val="18"/>
              </w:rPr>
              <w:t xml:space="preserve"> fluoroquinolones</w:t>
            </w:r>
          </w:p>
        </w:tc>
        <w:tc>
          <w:tcPr>
            <w:tcW w:w="2936" w:type="dxa"/>
            <w:tcBorders>
              <w:top w:val="single" w:sz="4" w:space="0" w:color="auto"/>
              <w:left w:val="nil"/>
              <w:bottom w:val="nil"/>
              <w:right w:val="nil"/>
            </w:tcBorders>
          </w:tcPr>
          <w:p w14:paraId="691CDED8" w14:textId="77777777" w:rsidR="00F82FAC" w:rsidRPr="00972E13" w:rsidRDefault="00F82FAC" w:rsidP="00313DD7">
            <w:pPr>
              <w:rPr>
                <w:rFonts w:ascii="Times" w:hAnsi="Times"/>
                <w:sz w:val="18"/>
                <w:szCs w:val="18"/>
              </w:rPr>
            </w:pPr>
            <w:r>
              <w:rPr>
                <w:rFonts w:ascii="Times" w:hAnsi="Times"/>
                <w:sz w:val="18"/>
                <w:szCs w:val="18"/>
              </w:rPr>
              <w:t>DNA gyrase mutations convey resistance to fluoroquinolones</w:t>
            </w:r>
          </w:p>
        </w:tc>
      </w:tr>
      <w:tr w:rsidR="00F82FAC" w14:paraId="4D0D24AB" w14:textId="77777777" w:rsidTr="00313DD7">
        <w:tc>
          <w:tcPr>
            <w:tcW w:w="1384" w:type="dxa"/>
            <w:tcBorders>
              <w:top w:val="nil"/>
              <w:left w:val="nil"/>
              <w:bottom w:val="single" w:sz="4" w:space="0" w:color="auto"/>
              <w:right w:val="nil"/>
            </w:tcBorders>
          </w:tcPr>
          <w:p w14:paraId="2DB3685A" w14:textId="77777777" w:rsidR="00F82FAC" w:rsidRPr="008B51F2" w:rsidRDefault="00F82FAC" w:rsidP="00313DD7">
            <w:pPr>
              <w:rPr>
                <w:rFonts w:ascii="Times" w:hAnsi="Times"/>
                <w:i/>
                <w:sz w:val="18"/>
                <w:szCs w:val="18"/>
              </w:rPr>
            </w:pPr>
            <w:r w:rsidRPr="008B51F2">
              <w:rPr>
                <w:rFonts w:ascii="Times" w:hAnsi="Times"/>
                <w:i/>
                <w:sz w:val="18"/>
                <w:szCs w:val="18"/>
              </w:rPr>
              <w:t>Target alteration by modification/protection</w:t>
            </w:r>
          </w:p>
        </w:tc>
        <w:tc>
          <w:tcPr>
            <w:tcW w:w="2835" w:type="dxa"/>
            <w:tcBorders>
              <w:top w:val="nil"/>
              <w:left w:val="nil"/>
              <w:bottom w:val="single" w:sz="4" w:space="0" w:color="auto"/>
              <w:right w:val="nil"/>
            </w:tcBorders>
          </w:tcPr>
          <w:p w14:paraId="56B707C1" w14:textId="77777777" w:rsidR="00F82FAC" w:rsidRPr="00972E13" w:rsidRDefault="00F82FAC" w:rsidP="00313DD7">
            <w:pPr>
              <w:rPr>
                <w:rFonts w:ascii="Times" w:hAnsi="Times"/>
                <w:sz w:val="18"/>
                <w:szCs w:val="18"/>
              </w:rPr>
            </w:pPr>
            <w:r>
              <w:rPr>
                <w:rFonts w:ascii="Times" w:hAnsi="Times"/>
                <w:sz w:val="18"/>
                <w:szCs w:val="18"/>
              </w:rPr>
              <w:t>The antibiotic’s target is altered by modification via the transfer of a chemical group and/or the presence of target-binding proteins that prevent the antibiotic from interacting with its target.</w:t>
            </w:r>
          </w:p>
        </w:tc>
        <w:tc>
          <w:tcPr>
            <w:tcW w:w="1559" w:type="dxa"/>
            <w:tcBorders>
              <w:top w:val="nil"/>
              <w:left w:val="nil"/>
              <w:bottom w:val="single" w:sz="4" w:space="0" w:color="auto"/>
              <w:right w:val="nil"/>
            </w:tcBorders>
          </w:tcPr>
          <w:p w14:paraId="46B166C2" w14:textId="77777777" w:rsidR="00F82FAC" w:rsidRDefault="00F82FAC" w:rsidP="00313DD7">
            <w:pPr>
              <w:rPr>
                <w:rFonts w:ascii="Times" w:hAnsi="Times"/>
                <w:sz w:val="18"/>
                <w:szCs w:val="18"/>
              </w:rPr>
            </w:pPr>
            <w:proofErr w:type="gramStart"/>
            <w:r>
              <w:rPr>
                <w:rFonts w:ascii="Times" w:hAnsi="Times"/>
                <w:sz w:val="18"/>
                <w:szCs w:val="18"/>
              </w:rPr>
              <w:t>macrolides</w:t>
            </w:r>
            <w:proofErr w:type="gramEnd"/>
            <w:r>
              <w:rPr>
                <w:rFonts w:ascii="Times" w:hAnsi="Times"/>
                <w:sz w:val="18"/>
                <w:szCs w:val="18"/>
              </w:rPr>
              <w:t xml:space="preserve"> lincosamides streptogramins phenicols o</w:t>
            </w:r>
            <w:r w:rsidRPr="0049793D">
              <w:rPr>
                <w:rFonts w:ascii="Times" w:hAnsi="Times"/>
                <w:sz w:val="18"/>
                <w:szCs w:val="18"/>
              </w:rPr>
              <w:t>xazolidonones</w:t>
            </w:r>
            <w:r>
              <w:rPr>
                <w:rFonts w:ascii="Times" w:hAnsi="Times"/>
                <w:sz w:val="18"/>
                <w:szCs w:val="18"/>
              </w:rPr>
              <w:t xml:space="preserve"> fluoroquinolones polymyxins glycopeptides tetracyclines aminoglycosides pyrimidines rifamycins</w:t>
            </w:r>
          </w:p>
          <w:p w14:paraId="1EBFECAE" w14:textId="77777777" w:rsidR="00F82FAC" w:rsidRPr="00972E13" w:rsidRDefault="00F82FAC" w:rsidP="00313DD7">
            <w:pPr>
              <w:rPr>
                <w:rFonts w:ascii="Times" w:hAnsi="Times"/>
                <w:sz w:val="18"/>
                <w:szCs w:val="18"/>
              </w:rPr>
            </w:pPr>
          </w:p>
        </w:tc>
        <w:tc>
          <w:tcPr>
            <w:tcW w:w="2936" w:type="dxa"/>
            <w:tcBorders>
              <w:top w:val="nil"/>
              <w:left w:val="nil"/>
              <w:bottom w:val="single" w:sz="4" w:space="0" w:color="auto"/>
              <w:right w:val="nil"/>
            </w:tcBorders>
          </w:tcPr>
          <w:p w14:paraId="43E79EA3" w14:textId="77777777" w:rsidR="00F82FAC" w:rsidRDefault="00F82FAC" w:rsidP="00313DD7">
            <w:pPr>
              <w:rPr>
                <w:rFonts w:ascii="Times" w:hAnsi="Times"/>
                <w:sz w:val="18"/>
                <w:szCs w:val="18"/>
              </w:rPr>
            </w:pPr>
            <w:r>
              <w:rPr>
                <w:rFonts w:ascii="Times" w:hAnsi="Times"/>
                <w:sz w:val="18"/>
                <w:szCs w:val="18"/>
              </w:rPr>
              <w:t xml:space="preserve">Addition of methyl groups to ribosomal 16S </w:t>
            </w:r>
            <w:proofErr w:type="spellStart"/>
            <w:r>
              <w:rPr>
                <w:rFonts w:ascii="Times" w:hAnsi="Times"/>
                <w:sz w:val="18"/>
                <w:szCs w:val="18"/>
              </w:rPr>
              <w:t>rRNA</w:t>
            </w:r>
            <w:proofErr w:type="spellEnd"/>
            <w:r>
              <w:rPr>
                <w:rFonts w:ascii="Times" w:hAnsi="Times"/>
                <w:sz w:val="18"/>
                <w:szCs w:val="18"/>
              </w:rPr>
              <w:t xml:space="preserve"> convey resistance to macrolides.</w:t>
            </w:r>
          </w:p>
          <w:p w14:paraId="27BD9B5F" w14:textId="77777777" w:rsidR="00F82FAC" w:rsidRDefault="00F82FAC" w:rsidP="00313DD7">
            <w:pPr>
              <w:rPr>
                <w:rFonts w:ascii="Times" w:hAnsi="Times"/>
                <w:sz w:val="18"/>
                <w:szCs w:val="18"/>
              </w:rPr>
            </w:pPr>
          </w:p>
          <w:p w14:paraId="2FFE6248" w14:textId="77777777" w:rsidR="00F82FAC" w:rsidRPr="00972E13" w:rsidRDefault="00F82FAC" w:rsidP="00313DD7">
            <w:pPr>
              <w:rPr>
                <w:rFonts w:ascii="Times" w:hAnsi="Times"/>
                <w:sz w:val="18"/>
                <w:szCs w:val="18"/>
              </w:rPr>
            </w:pPr>
            <w:r>
              <w:rPr>
                <w:rFonts w:ascii="Times" w:hAnsi="Times"/>
                <w:sz w:val="18"/>
                <w:szCs w:val="18"/>
              </w:rPr>
              <w:t xml:space="preserve">Resistance to quinolones is mediated by the binding of </w:t>
            </w:r>
            <w:proofErr w:type="spellStart"/>
            <w:r>
              <w:rPr>
                <w:rFonts w:ascii="Times" w:hAnsi="Times"/>
                <w:sz w:val="18"/>
                <w:szCs w:val="18"/>
              </w:rPr>
              <w:t>pentapeptide</w:t>
            </w:r>
            <w:proofErr w:type="spellEnd"/>
            <w:r>
              <w:rPr>
                <w:rFonts w:ascii="Times" w:hAnsi="Times"/>
                <w:sz w:val="18"/>
                <w:szCs w:val="18"/>
              </w:rPr>
              <w:t>-repeat-proteins (PRPs) to DNA topoisomerases, thus preventing fluoroquinolone binding</w:t>
            </w:r>
          </w:p>
        </w:tc>
      </w:tr>
      <w:tr w:rsidR="00F82FAC" w14:paraId="43192A29" w14:textId="77777777" w:rsidTr="00313DD7">
        <w:tc>
          <w:tcPr>
            <w:tcW w:w="4219" w:type="dxa"/>
            <w:gridSpan w:val="2"/>
            <w:tcBorders>
              <w:top w:val="single" w:sz="4" w:space="0" w:color="auto"/>
              <w:left w:val="nil"/>
              <w:bottom w:val="single" w:sz="4" w:space="0" w:color="auto"/>
              <w:right w:val="nil"/>
            </w:tcBorders>
          </w:tcPr>
          <w:p w14:paraId="0C449D06" w14:textId="77777777" w:rsidR="00F82FAC" w:rsidRPr="002664C3" w:rsidRDefault="00F82FAC" w:rsidP="00313DD7">
            <w:pPr>
              <w:rPr>
                <w:rFonts w:ascii="Times" w:hAnsi="Times"/>
                <w:b/>
                <w:sz w:val="18"/>
                <w:szCs w:val="18"/>
              </w:rPr>
            </w:pPr>
            <w:r>
              <w:rPr>
                <w:rFonts w:ascii="Times" w:hAnsi="Times"/>
                <w:b/>
                <w:sz w:val="18"/>
                <w:szCs w:val="18"/>
              </w:rPr>
              <w:t xml:space="preserve">3. </w:t>
            </w:r>
            <w:r w:rsidRPr="002664C3">
              <w:rPr>
                <w:rFonts w:ascii="Times" w:hAnsi="Times"/>
                <w:b/>
                <w:sz w:val="18"/>
                <w:szCs w:val="18"/>
              </w:rPr>
              <w:t>INACTIVATION OF THE ANTIBIOTIC</w:t>
            </w:r>
          </w:p>
        </w:tc>
        <w:tc>
          <w:tcPr>
            <w:tcW w:w="1559" w:type="dxa"/>
            <w:tcBorders>
              <w:top w:val="single" w:sz="4" w:space="0" w:color="auto"/>
              <w:left w:val="nil"/>
              <w:bottom w:val="single" w:sz="4" w:space="0" w:color="auto"/>
              <w:right w:val="nil"/>
            </w:tcBorders>
          </w:tcPr>
          <w:p w14:paraId="3F48AE0B" w14:textId="77777777" w:rsidR="00F82FAC" w:rsidRPr="00972E13" w:rsidRDefault="00F82FAC" w:rsidP="00313DD7">
            <w:pPr>
              <w:rPr>
                <w:rFonts w:ascii="Times" w:hAnsi="Times"/>
                <w:sz w:val="18"/>
                <w:szCs w:val="18"/>
              </w:rPr>
            </w:pPr>
          </w:p>
        </w:tc>
        <w:tc>
          <w:tcPr>
            <w:tcW w:w="2936" w:type="dxa"/>
            <w:tcBorders>
              <w:top w:val="single" w:sz="4" w:space="0" w:color="auto"/>
              <w:left w:val="nil"/>
              <w:bottom w:val="single" w:sz="4" w:space="0" w:color="auto"/>
              <w:right w:val="nil"/>
            </w:tcBorders>
          </w:tcPr>
          <w:p w14:paraId="6249C50B" w14:textId="77777777" w:rsidR="00F82FAC" w:rsidRPr="00972E13" w:rsidRDefault="00F82FAC" w:rsidP="00313DD7">
            <w:pPr>
              <w:rPr>
                <w:rFonts w:ascii="Times" w:hAnsi="Times"/>
                <w:sz w:val="18"/>
                <w:szCs w:val="18"/>
              </w:rPr>
            </w:pPr>
          </w:p>
        </w:tc>
      </w:tr>
      <w:tr w:rsidR="00F82FAC" w14:paraId="5F8A2138" w14:textId="77777777" w:rsidTr="00313DD7">
        <w:tc>
          <w:tcPr>
            <w:tcW w:w="1384" w:type="dxa"/>
            <w:tcBorders>
              <w:top w:val="single" w:sz="4" w:space="0" w:color="auto"/>
              <w:left w:val="nil"/>
              <w:bottom w:val="nil"/>
              <w:right w:val="nil"/>
            </w:tcBorders>
          </w:tcPr>
          <w:p w14:paraId="377347B4" w14:textId="77777777" w:rsidR="00F82FAC" w:rsidRPr="008B51F2" w:rsidRDefault="00F82FAC" w:rsidP="00313DD7">
            <w:pPr>
              <w:rPr>
                <w:rFonts w:ascii="Times" w:hAnsi="Times"/>
                <w:i/>
                <w:sz w:val="18"/>
                <w:szCs w:val="18"/>
              </w:rPr>
            </w:pPr>
            <w:r w:rsidRPr="008B51F2">
              <w:rPr>
                <w:rFonts w:ascii="Times" w:hAnsi="Times"/>
                <w:i/>
                <w:sz w:val="18"/>
                <w:szCs w:val="18"/>
              </w:rPr>
              <w:t>Inactivation by hydrolysis</w:t>
            </w:r>
          </w:p>
        </w:tc>
        <w:tc>
          <w:tcPr>
            <w:tcW w:w="2835" w:type="dxa"/>
            <w:tcBorders>
              <w:top w:val="single" w:sz="4" w:space="0" w:color="auto"/>
              <w:left w:val="nil"/>
              <w:bottom w:val="nil"/>
              <w:right w:val="nil"/>
            </w:tcBorders>
          </w:tcPr>
          <w:p w14:paraId="5C9291F1" w14:textId="77777777" w:rsidR="00F82FAC" w:rsidRDefault="00F82FAC" w:rsidP="00313DD7">
            <w:pPr>
              <w:rPr>
                <w:rFonts w:ascii="Times" w:hAnsi="Times"/>
                <w:sz w:val="18"/>
                <w:szCs w:val="18"/>
              </w:rPr>
            </w:pPr>
            <w:r>
              <w:rPr>
                <w:rFonts w:ascii="Times" w:hAnsi="Times"/>
                <w:sz w:val="18"/>
                <w:szCs w:val="18"/>
              </w:rPr>
              <w:t>Bacteria produce enzymes that degrade the antibiotic, thus rendering it inactive. This is only generally applicable to naturally-derived antibiotic classes</w:t>
            </w:r>
          </w:p>
          <w:p w14:paraId="7DF5A450" w14:textId="77777777" w:rsidR="00F82FAC" w:rsidRPr="00972E13" w:rsidRDefault="00F82FAC" w:rsidP="00313DD7">
            <w:pPr>
              <w:rPr>
                <w:rFonts w:ascii="Times" w:hAnsi="Times"/>
                <w:sz w:val="18"/>
                <w:szCs w:val="18"/>
              </w:rPr>
            </w:pPr>
          </w:p>
        </w:tc>
        <w:tc>
          <w:tcPr>
            <w:tcW w:w="1559" w:type="dxa"/>
            <w:tcBorders>
              <w:top w:val="single" w:sz="4" w:space="0" w:color="auto"/>
              <w:left w:val="nil"/>
              <w:bottom w:val="nil"/>
              <w:right w:val="nil"/>
            </w:tcBorders>
          </w:tcPr>
          <w:p w14:paraId="53AD8221" w14:textId="77777777" w:rsidR="00F82FAC" w:rsidRPr="00972E13" w:rsidRDefault="00F82FAC" w:rsidP="00313DD7">
            <w:pPr>
              <w:rPr>
                <w:rFonts w:ascii="Times" w:hAnsi="Times"/>
                <w:sz w:val="18"/>
                <w:szCs w:val="18"/>
              </w:rPr>
            </w:pPr>
            <w:r>
              <w:rPr>
                <w:rFonts w:ascii="Times" w:hAnsi="Times"/>
                <w:sz w:val="18"/>
                <w:szCs w:val="18"/>
              </w:rPr>
              <w:t>β-lactams aminoglycosides phenicols macrolides</w:t>
            </w:r>
          </w:p>
        </w:tc>
        <w:tc>
          <w:tcPr>
            <w:tcW w:w="2936" w:type="dxa"/>
            <w:tcBorders>
              <w:top w:val="single" w:sz="4" w:space="0" w:color="auto"/>
              <w:left w:val="nil"/>
              <w:bottom w:val="nil"/>
              <w:right w:val="nil"/>
            </w:tcBorders>
          </w:tcPr>
          <w:p w14:paraId="42660993" w14:textId="77777777" w:rsidR="00F82FAC" w:rsidRPr="00972E13" w:rsidRDefault="00F82FAC" w:rsidP="00313DD7">
            <w:pPr>
              <w:rPr>
                <w:rFonts w:ascii="Times" w:hAnsi="Times"/>
                <w:sz w:val="18"/>
                <w:szCs w:val="18"/>
              </w:rPr>
            </w:pPr>
            <w:r>
              <w:rPr>
                <w:rFonts w:ascii="Times" w:hAnsi="Times"/>
                <w:sz w:val="18"/>
                <w:szCs w:val="18"/>
              </w:rPr>
              <w:t xml:space="preserve">Various classes of β-lactamases convey resistance via hydrolysis of β-lactams antibiotics. Including: </w:t>
            </w:r>
            <w:proofErr w:type="spellStart"/>
            <w:r>
              <w:rPr>
                <w:rFonts w:ascii="Times" w:hAnsi="Times"/>
                <w:sz w:val="18"/>
                <w:szCs w:val="18"/>
              </w:rPr>
              <w:t>penicillinases</w:t>
            </w:r>
            <w:proofErr w:type="spellEnd"/>
            <w:r>
              <w:rPr>
                <w:rFonts w:ascii="Times" w:hAnsi="Times"/>
                <w:sz w:val="18"/>
                <w:szCs w:val="18"/>
              </w:rPr>
              <w:t xml:space="preserve">, </w:t>
            </w:r>
            <w:proofErr w:type="spellStart"/>
            <w:r>
              <w:rPr>
                <w:rFonts w:ascii="Times" w:hAnsi="Times"/>
                <w:sz w:val="18"/>
                <w:szCs w:val="18"/>
              </w:rPr>
              <w:t>carbapenemases</w:t>
            </w:r>
            <w:proofErr w:type="spellEnd"/>
            <w:r>
              <w:rPr>
                <w:rFonts w:ascii="Times" w:hAnsi="Times"/>
                <w:sz w:val="18"/>
                <w:szCs w:val="18"/>
              </w:rPr>
              <w:t xml:space="preserve"> and extended- β-lactamases (ESBLs)</w:t>
            </w:r>
          </w:p>
        </w:tc>
      </w:tr>
      <w:tr w:rsidR="00F82FAC" w14:paraId="19EB4D19" w14:textId="77777777" w:rsidTr="00313DD7">
        <w:tc>
          <w:tcPr>
            <w:tcW w:w="1384" w:type="dxa"/>
            <w:tcBorders>
              <w:top w:val="nil"/>
              <w:left w:val="nil"/>
              <w:bottom w:val="single" w:sz="4" w:space="0" w:color="auto"/>
              <w:right w:val="nil"/>
            </w:tcBorders>
          </w:tcPr>
          <w:p w14:paraId="512952DC" w14:textId="77777777" w:rsidR="00F82FAC" w:rsidRPr="008B51F2" w:rsidRDefault="00F82FAC" w:rsidP="00313DD7">
            <w:pPr>
              <w:rPr>
                <w:rFonts w:ascii="Times" w:hAnsi="Times"/>
                <w:i/>
                <w:sz w:val="18"/>
                <w:szCs w:val="18"/>
              </w:rPr>
            </w:pPr>
            <w:r w:rsidRPr="008B51F2">
              <w:rPr>
                <w:rFonts w:ascii="Times" w:hAnsi="Times"/>
                <w:i/>
                <w:sz w:val="18"/>
                <w:szCs w:val="18"/>
              </w:rPr>
              <w:t>Inactivation by transfer of a chemical group</w:t>
            </w:r>
          </w:p>
        </w:tc>
        <w:tc>
          <w:tcPr>
            <w:tcW w:w="2835" w:type="dxa"/>
            <w:tcBorders>
              <w:top w:val="nil"/>
              <w:left w:val="nil"/>
              <w:bottom w:val="single" w:sz="4" w:space="0" w:color="auto"/>
              <w:right w:val="nil"/>
            </w:tcBorders>
          </w:tcPr>
          <w:p w14:paraId="395CA2E1" w14:textId="77777777" w:rsidR="00F82FAC" w:rsidRDefault="00F82FAC" w:rsidP="00313DD7">
            <w:pPr>
              <w:rPr>
                <w:rFonts w:ascii="Times" w:hAnsi="Times"/>
                <w:sz w:val="18"/>
                <w:szCs w:val="18"/>
              </w:rPr>
            </w:pPr>
            <w:r>
              <w:rPr>
                <w:rFonts w:ascii="Times" w:hAnsi="Times"/>
                <w:sz w:val="18"/>
                <w:szCs w:val="18"/>
              </w:rPr>
              <w:t xml:space="preserve">The addition of various chemical groups to the antibiotic prevents the drug from interacting with its target via steric hindrance. Such chemical modifications include: acetylation, phosphorylation, </w:t>
            </w:r>
            <w:proofErr w:type="spellStart"/>
            <w:r>
              <w:rPr>
                <w:rFonts w:ascii="Times" w:hAnsi="Times"/>
                <w:sz w:val="18"/>
                <w:szCs w:val="18"/>
              </w:rPr>
              <w:t>nucleotidylation</w:t>
            </w:r>
            <w:proofErr w:type="spellEnd"/>
            <w:r>
              <w:rPr>
                <w:rFonts w:ascii="Times" w:hAnsi="Times"/>
                <w:sz w:val="18"/>
                <w:szCs w:val="18"/>
              </w:rPr>
              <w:t xml:space="preserve">, </w:t>
            </w:r>
            <w:proofErr w:type="spellStart"/>
            <w:r>
              <w:rPr>
                <w:rFonts w:ascii="Times" w:hAnsi="Times"/>
                <w:sz w:val="18"/>
                <w:szCs w:val="18"/>
              </w:rPr>
              <w:t>monooxygenation</w:t>
            </w:r>
            <w:proofErr w:type="spellEnd"/>
            <w:r>
              <w:rPr>
                <w:rFonts w:ascii="Times" w:hAnsi="Times"/>
                <w:sz w:val="18"/>
                <w:szCs w:val="18"/>
              </w:rPr>
              <w:t xml:space="preserve"> and glycosylation</w:t>
            </w:r>
          </w:p>
          <w:p w14:paraId="31E16D3A" w14:textId="77777777" w:rsidR="00F82FAC" w:rsidRPr="00972E13" w:rsidRDefault="00F82FAC" w:rsidP="00313DD7">
            <w:pPr>
              <w:rPr>
                <w:rFonts w:ascii="Times" w:hAnsi="Times"/>
                <w:sz w:val="18"/>
                <w:szCs w:val="18"/>
              </w:rPr>
            </w:pPr>
          </w:p>
        </w:tc>
        <w:tc>
          <w:tcPr>
            <w:tcW w:w="1559" w:type="dxa"/>
            <w:tcBorders>
              <w:top w:val="nil"/>
              <w:left w:val="nil"/>
              <w:bottom w:val="single" w:sz="4" w:space="0" w:color="auto"/>
              <w:right w:val="nil"/>
            </w:tcBorders>
          </w:tcPr>
          <w:p w14:paraId="30281B98" w14:textId="77777777" w:rsidR="00F82FAC" w:rsidRDefault="00F82FAC" w:rsidP="00313DD7">
            <w:pPr>
              <w:rPr>
                <w:rFonts w:ascii="Times" w:hAnsi="Times"/>
                <w:sz w:val="18"/>
                <w:szCs w:val="18"/>
              </w:rPr>
            </w:pPr>
            <w:proofErr w:type="gramStart"/>
            <w:r>
              <w:rPr>
                <w:rFonts w:ascii="Times" w:hAnsi="Times"/>
                <w:sz w:val="18"/>
                <w:szCs w:val="18"/>
              </w:rPr>
              <w:t>aminoglycosides</w:t>
            </w:r>
            <w:proofErr w:type="gramEnd"/>
            <w:r>
              <w:rPr>
                <w:rFonts w:ascii="Times" w:hAnsi="Times"/>
                <w:sz w:val="18"/>
                <w:szCs w:val="18"/>
              </w:rPr>
              <w:t xml:space="preserve"> tetracyclines</w:t>
            </w:r>
          </w:p>
          <w:p w14:paraId="0DB761AD" w14:textId="77777777" w:rsidR="00F82FAC" w:rsidRDefault="00F82FAC" w:rsidP="00313DD7">
            <w:pPr>
              <w:rPr>
                <w:rFonts w:ascii="Times" w:hAnsi="Times"/>
                <w:sz w:val="18"/>
                <w:szCs w:val="18"/>
              </w:rPr>
            </w:pPr>
            <w:proofErr w:type="gramStart"/>
            <w:r>
              <w:rPr>
                <w:rFonts w:ascii="Times" w:hAnsi="Times"/>
                <w:sz w:val="18"/>
                <w:szCs w:val="18"/>
              </w:rPr>
              <w:t>macrolides</w:t>
            </w:r>
            <w:proofErr w:type="gramEnd"/>
            <w:r>
              <w:rPr>
                <w:rFonts w:ascii="Times" w:hAnsi="Times"/>
                <w:sz w:val="18"/>
                <w:szCs w:val="18"/>
              </w:rPr>
              <w:t xml:space="preserve"> lincosamides streptogramins</w:t>
            </w:r>
          </w:p>
          <w:p w14:paraId="4F2AD9F3" w14:textId="77777777" w:rsidR="00F82FAC" w:rsidRDefault="00F82FAC" w:rsidP="00313DD7">
            <w:pPr>
              <w:rPr>
                <w:rFonts w:ascii="Times" w:hAnsi="Times"/>
                <w:sz w:val="18"/>
                <w:szCs w:val="18"/>
              </w:rPr>
            </w:pPr>
            <w:proofErr w:type="gramStart"/>
            <w:r>
              <w:rPr>
                <w:rFonts w:ascii="Times" w:hAnsi="Times"/>
                <w:sz w:val="18"/>
                <w:szCs w:val="18"/>
              </w:rPr>
              <w:t>phenicols</w:t>
            </w:r>
            <w:proofErr w:type="gramEnd"/>
          </w:p>
          <w:p w14:paraId="39F830A5" w14:textId="77777777" w:rsidR="00F82FAC" w:rsidRPr="00972E13" w:rsidRDefault="00F82FAC" w:rsidP="00313DD7">
            <w:pPr>
              <w:rPr>
                <w:rFonts w:ascii="Times" w:hAnsi="Times"/>
                <w:sz w:val="18"/>
                <w:szCs w:val="18"/>
              </w:rPr>
            </w:pPr>
            <w:proofErr w:type="gramStart"/>
            <w:r>
              <w:rPr>
                <w:rFonts w:ascii="Times" w:hAnsi="Times"/>
                <w:sz w:val="18"/>
                <w:szCs w:val="18"/>
              </w:rPr>
              <w:t>fluoroquinolones</w:t>
            </w:r>
            <w:proofErr w:type="gramEnd"/>
            <w:r>
              <w:rPr>
                <w:rFonts w:ascii="Times" w:hAnsi="Times"/>
                <w:sz w:val="18"/>
                <w:szCs w:val="18"/>
              </w:rPr>
              <w:t xml:space="preserve"> rifamycins</w:t>
            </w:r>
          </w:p>
        </w:tc>
        <w:tc>
          <w:tcPr>
            <w:tcW w:w="2936" w:type="dxa"/>
            <w:tcBorders>
              <w:top w:val="nil"/>
              <w:left w:val="nil"/>
              <w:bottom w:val="single" w:sz="4" w:space="0" w:color="auto"/>
              <w:right w:val="nil"/>
            </w:tcBorders>
          </w:tcPr>
          <w:p w14:paraId="016EFCF7" w14:textId="77777777" w:rsidR="00F82FAC" w:rsidRPr="00972E13" w:rsidRDefault="00F82FAC" w:rsidP="00313DD7">
            <w:pPr>
              <w:rPr>
                <w:rFonts w:ascii="Times" w:hAnsi="Times"/>
                <w:sz w:val="18"/>
                <w:szCs w:val="18"/>
              </w:rPr>
            </w:pPr>
            <w:r>
              <w:rPr>
                <w:rFonts w:ascii="Times" w:hAnsi="Times"/>
                <w:sz w:val="18"/>
                <w:szCs w:val="18"/>
              </w:rPr>
              <w:t xml:space="preserve">Aminoglycosides are particularly vulnerable to inactivation by chemical modification and have been shown to be modified by bacterial </w:t>
            </w:r>
            <w:proofErr w:type="spellStart"/>
            <w:r>
              <w:rPr>
                <w:rFonts w:ascii="Times" w:hAnsi="Times"/>
                <w:sz w:val="18"/>
                <w:szCs w:val="18"/>
              </w:rPr>
              <w:t>acetyltransferases</w:t>
            </w:r>
            <w:proofErr w:type="spellEnd"/>
            <w:r>
              <w:rPr>
                <w:rFonts w:ascii="Times" w:hAnsi="Times"/>
                <w:sz w:val="18"/>
                <w:szCs w:val="18"/>
              </w:rPr>
              <w:t xml:space="preserve">, </w:t>
            </w:r>
            <w:proofErr w:type="spellStart"/>
            <w:r>
              <w:rPr>
                <w:rFonts w:ascii="Times" w:hAnsi="Times"/>
                <w:sz w:val="18"/>
                <w:szCs w:val="18"/>
              </w:rPr>
              <w:t>phosphotransferases</w:t>
            </w:r>
            <w:proofErr w:type="spellEnd"/>
            <w:r>
              <w:rPr>
                <w:rFonts w:ascii="Times" w:hAnsi="Times"/>
                <w:sz w:val="18"/>
                <w:szCs w:val="18"/>
              </w:rPr>
              <w:t xml:space="preserve"> and </w:t>
            </w:r>
            <w:proofErr w:type="spellStart"/>
            <w:r>
              <w:rPr>
                <w:rFonts w:ascii="Times" w:hAnsi="Times"/>
                <w:sz w:val="18"/>
                <w:szCs w:val="18"/>
              </w:rPr>
              <w:t>nucleotidyltransferases</w:t>
            </w:r>
            <w:proofErr w:type="spellEnd"/>
          </w:p>
        </w:tc>
      </w:tr>
      <w:tr w:rsidR="00F82FAC" w14:paraId="3A088AA9" w14:textId="77777777" w:rsidTr="00313DD7">
        <w:tc>
          <w:tcPr>
            <w:tcW w:w="8714" w:type="dxa"/>
            <w:gridSpan w:val="4"/>
            <w:tcBorders>
              <w:top w:val="single" w:sz="4" w:space="0" w:color="auto"/>
              <w:left w:val="nil"/>
              <w:bottom w:val="nil"/>
              <w:right w:val="nil"/>
            </w:tcBorders>
          </w:tcPr>
          <w:p w14:paraId="72F988DA" w14:textId="77777777" w:rsidR="00F82FAC" w:rsidRPr="00FE5624" w:rsidRDefault="00F82FAC" w:rsidP="00313DD7">
            <w:pPr>
              <w:spacing w:line="276" w:lineRule="auto"/>
              <w:rPr>
                <w:rFonts w:ascii="Times" w:hAnsi="Times"/>
                <w:b/>
                <w:sz w:val="20"/>
                <w:szCs w:val="18"/>
              </w:rPr>
            </w:pPr>
            <w:r w:rsidRPr="00FE5624">
              <w:rPr>
                <w:rFonts w:ascii="Times" w:hAnsi="Times"/>
                <w:b/>
                <w:sz w:val="20"/>
                <w:szCs w:val="18"/>
              </w:rPr>
              <w:t xml:space="preserve">Table 1.2. Molecular mechanisms of resistance to clinically relevant antibiotics. </w:t>
            </w:r>
          </w:p>
          <w:p w14:paraId="6A04178E" w14:textId="6151AE65" w:rsidR="00F82FAC" w:rsidRPr="00972E13" w:rsidRDefault="00F82FAC" w:rsidP="006A0002">
            <w:pPr>
              <w:spacing w:line="276" w:lineRule="auto"/>
              <w:rPr>
                <w:rFonts w:ascii="Times" w:hAnsi="Times"/>
                <w:sz w:val="18"/>
                <w:szCs w:val="18"/>
              </w:rPr>
            </w:pPr>
            <w:r w:rsidRPr="00FE5624">
              <w:rPr>
                <w:rFonts w:ascii="Times" w:hAnsi="Times"/>
                <w:i/>
                <w:sz w:val="20"/>
                <w:szCs w:val="18"/>
              </w:rPr>
              <w:t>References:</w:t>
            </w:r>
            <w:r w:rsidRPr="00FE5624">
              <w:rPr>
                <w:rFonts w:ascii="Times" w:hAnsi="Times"/>
                <w:sz w:val="20"/>
                <w:szCs w:val="18"/>
              </w:rPr>
              <w:t xml:space="preserve"> Blair et al., 2015; Baker-Austin et al., 2006</w:t>
            </w:r>
            <w:r w:rsidR="0059712D">
              <w:rPr>
                <w:rFonts w:ascii="Times" w:hAnsi="Times"/>
                <w:sz w:val="20"/>
                <w:szCs w:val="18"/>
              </w:rPr>
              <w:t xml:space="preserve"> </w:t>
            </w:r>
            <w:r w:rsidR="0059712D">
              <w:rPr>
                <w:rFonts w:ascii="Times" w:hAnsi="Times"/>
                <w:sz w:val="20"/>
                <w:szCs w:val="18"/>
              </w:rPr>
              <w:fldChar w:fldCharType="begin"/>
            </w:r>
            <w:r w:rsidR="006A0002">
              <w:rPr>
                <w:rFonts w:ascii="Times" w:hAnsi="Times"/>
                <w:sz w:val="20"/>
                <w:szCs w:val="18"/>
              </w:rPr>
              <w:instrText xml:space="preserve"> ADDIN EN.CITE &lt;EndNote&gt;&lt;Cite Hidden="1"&gt;&lt;Author&gt;Baker-Austin&lt;/Author&gt;&lt;Year&gt;2006&lt;/Year&gt;&lt;RecNum&gt;24319&lt;/RecNum&gt;&lt;record&gt;&lt;rec-number&gt;24319&lt;/rec-number&gt;&lt;foreign-keys&gt;&lt;key app="EN" db-id="9vepexrt0wp5tzeea50x9rrk9w5ppxww5sz9" timestamp="1494447285"&gt;24319&lt;/key&gt;&lt;/foreign-keys&gt;&lt;ref-type name="Journal Article"&gt;17&lt;/ref-type&gt;&lt;contributors&gt;&lt;authors&gt;&lt;author&gt;Baker-Austin, C.&lt;/author&gt;&lt;author&gt;Wright, M. S.&lt;/author&gt;&lt;author&gt;Stepanauskas, R.&lt;/author&gt;&lt;author&gt;McArthur, J. V.&lt;/author&gt;&lt;/authors&gt;&lt;/contributors&gt;&lt;auth-address&gt;Savannah River Ecology Laboratory, Drawer E, SC 29803, USA. baker@srel.edu&lt;/auth-address&gt;&lt;titles&gt;&lt;title&gt;Co-selection of antibiotic and metal resistance&lt;/title&gt;&lt;secondary-title&gt;Trends Microbiol&lt;/secondary-title&gt;&lt;alt-title&gt;Trends in microbiology&lt;/alt-title&gt;&lt;/titles&gt;&lt;periodical&gt;&lt;full-title&gt;Trends in Microbiology&lt;/full-title&gt;&lt;abbr-1&gt;Trends Microbiol.&lt;/abbr-1&gt;&lt;abbr-2&gt;Trends Microbiol&lt;/abbr-2&gt;&lt;/periodical&gt;&lt;alt-periodical&gt;&lt;full-title&gt;Trends in Microbiology&lt;/full-title&gt;&lt;abbr-1&gt;Trends Microbiol.&lt;/abbr-1&gt;&lt;abbr-2&gt;0966-842X&lt;/abbr-2&gt;&lt;/alt-periodical&gt;&lt;pages&gt;176-82&lt;/pages&gt;&lt;volume&gt;14&lt;/volume&gt;&lt;number&gt;4&lt;/number&gt;&lt;edition&gt;2006/03/16&lt;/edition&gt;&lt;keywords&gt;&lt;keyword&gt;Anti-Bacterial Agents/*pharmacology&lt;/keyword&gt;&lt;keyword&gt;Bacteria/*drug effects/genetics/growth &amp;amp; development&lt;/keyword&gt;&lt;keyword&gt;*Drug Resistance, Bacterial&lt;/keyword&gt;&lt;keyword&gt;Metals, Heavy/*pharmacology&lt;/keyword&gt;&lt;keyword&gt;Selection, Genetic&lt;/keyword&gt;&lt;/keywords&gt;&lt;dates&gt;&lt;year&gt;2006&lt;/year&gt;&lt;pub-dates&gt;&lt;date&gt;Apr&lt;/date&gt;&lt;/pub-dates&gt;&lt;/dates&gt;&lt;isbn&gt;0966-842X (Print)&amp;#xD;0966-842x&lt;/isbn&gt;&lt;accession-num&gt;16537105&lt;/accession-num&gt;&lt;urls&gt;&lt;/urls&gt;&lt;electronic-resource-num&gt;10.1016/j.tim.2006.02.006&lt;/electronic-resource-num&gt;&lt;remote-database-provider&gt;NLM&lt;/remote-database-provider&gt;&lt;language&gt;eng&lt;/language&gt;&lt;/record&gt;&lt;/Cite&gt;&lt;/EndNote&gt;</w:instrText>
            </w:r>
            <w:r w:rsidR="0059712D">
              <w:rPr>
                <w:rFonts w:ascii="Times" w:hAnsi="Times"/>
                <w:sz w:val="20"/>
                <w:szCs w:val="18"/>
              </w:rPr>
              <w:fldChar w:fldCharType="end"/>
            </w:r>
            <w:r w:rsidRPr="00FE5624">
              <w:rPr>
                <w:rFonts w:ascii="Times" w:hAnsi="Times"/>
                <w:sz w:val="20"/>
                <w:szCs w:val="18"/>
              </w:rPr>
              <w:t xml:space="preserve">; Alanis, 2005; Davies and Davies, 2010; Li and </w:t>
            </w:r>
            <w:proofErr w:type="spellStart"/>
            <w:r w:rsidRPr="00FE5624">
              <w:rPr>
                <w:rFonts w:ascii="Times" w:hAnsi="Times"/>
                <w:sz w:val="20"/>
                <w:szCs w:val="18"/>
              </w:rPr>
              <w:t>Nikaido</w:t>
            </w:r>
            <w:proofErr w:type="spellEnd"/>
            <w:r w:rsidRPr="00FE5624">
              <w:rPr>
                <w:rFonts w:ascii="Times" w:hAnsi="Times"/>
                <w:sz w:val="20"/>
                <w:szCs w:val="18"/>
              </w:rPr>
              <w:t>, 2009</w:t>
            </w:r>
            <w:r w:rsidR="0059712D">
              <w:rPr>
                <w:rFonts w:ascii="Times" w:hAnsi="Times"/>
                <w:sz w:val="20"/>
                <w:szCs w:val="18"/>
              </w:rPr>
              <w:t xml:space="preserve"> </w:t>
            </w:r>
            <w:r w:rsidR="0059712D">
              <w:rPr>
                <w:rFonts w:ascii="Times" w:hAnsi="Times"/>
                <w:sz w:val="20"/>
                <w:szCs w:val="18"/>
              </w:rPr>
              <w:fldChar w:fldCharType="begin"/>
            </w:r>
            <w:r w:rsidR="006A0002">
              <w:rPr>
                <w:rFonts w:ascii="Times" w:hAnsi="Times"/>
                <w:sz w:val="20"/>
                <w:szCs w:val="18"/>
              </w:rPr>
              <w:instrText xml:space="preserve"> ADDIN EN.CITE &lt;EndNote&gt;&lt;Cite Hidden="1"&gt;&lt;Author&gt;Li&lt;/Author&gt;&lt;Year&gt;2009&lt;/Year&gt;&lt;RecNum&gt;24320&lt;/RecNum&gt;&lt;record&gt;&lt;rec-number&gt;24320&lt;/rec-number&gt;&lt;foreign-keys&gt;&lt;key app="EN" db-id="9vepexrt0wp5tzeea50x9rrk9w5ppxww5sz9" timestamp="1494447344"&gt;24320&lt;/key&gt;&lt;/foreign-keys&gt;&lt;ref-type name="Journal Article"&gt;17&lt;/ref-type&gt;&lt;contributors&gt;&lt;authors&gt;&lt;author&gt;Li, X. Z.&lt;/author&gt;&lt;author&gt;Nikaido, H.&lt;/author&gt;&lt;/authors&gt;&lt;/contributors&gt;&lt;auth-address&gt;Human Safety Division, Veterinary Drugs Directorate, Health Products and Food Branch, Health Canada, Ottawa, Ontario K1A OK9, Canada&amp;#xD;Department of Molecular and Cell Biology, University of California, Berkeley, California 94720-3202, USA&lt;/auth-address&gt;&lt;titles&gt;&lt;title&gt;Efflux-Mediated Drug Resistance in Bacteria: an Update&lt;/title&gt;&lt;secondary-title&gt;Drugs&lt;/secondary-title&gt;&lt;alt-title&gt;Drugs&lt;/alt-title&gt;&lt;/titles&gt;&lt;periodical&gt;&lt;full-title&gt;Drugs&lt;/full-title&gt;&lt;abbr-1&gt;Drugs&lt;/abbr-1&gt;&lt;abbr-2&gt;0012-6667&lt;/abbr-2&gt;&lt;/periodical&gt;&lt;alt-periodical&gt;&lt;full-title&gt;Drugs&lt;/full-title&gt;&lt;abbr-1&gt;Drugs&lt;/abbr-1&gt;&lt;abbr-2&gt;0012-6667&lt;/abbr-2&gt;&lt;/alt-periodical&gt;&lt;pages&gt;1555-623&lt;/pages&gt;&lt;volume&gt;69&lt;/volume&gt;&lt;number&gt;12&lt;/number&gt;&lt;dates&gt;&lt;year&gt;2009&lt;/year&gt;&lt;pub-dates&gt;&lt;date&gt;Aug 20&lt;/date&gt;&lt;/pub-dates&gt;&lt;/dates&gt;&lt;isbn&gt;0012-6667 (Print)&lt;/isbn&gt;&lt;accession-num&gt;19678712&lt;/accession-num&gt;&lt;urls&gt;&lt;/urls&gt;&lt;custom2&gt;PMC2847397&lt;/custom2&gt;&lt;electronic-resource-num&gt;10.2165/11317030-000000000-00000&lt;/electronic-resource-num&gt;&lt;language&gt;eng&lt;/language&gt;&lt;/record&gt;&lt;/Cite&gt;&lt;/EndNote&gt;</w:instrText>
            </w:r>
            <w:r w:rsidR="0059712D">
              <w:rPr>
                <w:rFonts w:ascii="Times" w:hAnsi="Times"/>
                <w:sz w:val="20"/>
                <w:szCs w:val="18"/>
              </w:rPr>
              <w:fldChar w:fldCharType="end"/>
            </w:r>
          </w:p>
        </w:tc>
      </w:tr>
    </w:tbl>
    <w:p w14:paraId="62F6BDE5" w14:textId="5AE4F0C0" w:rsidR="00CE6A0B" w:rsidRPr="00CE6A0B" w:rsidRDefault="00CE6A0B" w:rsidP="00CE6A0B">
      <w:pPr>
        <w:spacing w:after="0" w:line="360" w:lineRule="auto"/>
        <w:jc w:val="both"/>
        <w:rPr>
          <w:rFonts w:ascii="Times" w:eastAsia="ＭＳ 明朝" w:hAnsi="Times" w:cs="Times New Roman"/>
          <w:color w:val="000000"/>
          <w:lang w:val="en-US" w:eastAsia="en-US"/>
        </w:rPr>
      </w:pPr>
      <w:proofErr w:type="gramStart"/>
      <w:r w:rsidRPr="00CE6A0B">
        <w:rPr>
          <w:rFonts w:ascii="Times" w:eastAsia="ＭＳ 明朝" w:hAnsi="Times" w:cs="Times New Roman"/>
          <w:color w:val="000000"/>
          <w:lang w:val="en-US" w:eastAsia="en-US"/>
        </w:rPr>
        <w:lastRenderedPageBreak/>
        <w:t>procedures</w:t>
      </w:r>
      <w:proofErr w:type="gramEnd"/>
      <w:r w:rsidRPr="00CE6A0B">
        <w:rPr>
          <w:rFonts w:ascii="Times" w:eastAsia="ＭＳ 明朝" w:hAnsi="Times" w:cs="Times New Roman"/>
          <w:color w:val="000000"/>
          <w:lang w:val="en-US" w:eastAsia="en-US"/>
        </w:rPr>
        <w:t xml:space="preserve"> that were developed with the concurrent use of antibiotics, such as invasive surgery</w:t>
      </w:r>
      <w:r w:rsidR="00C441BE">
        <w:rPr>
          <w:rFonts w:ascii="Times" w:eastAsia="ＭＳ 明朝" w:hAnsi="Times" w:cs="Times New Roman"/>
          <w:color w:val="000000"/>
          <w:lang w:val="en-US" w:eastAsia="en-US"/>
        </w:rPr>
        <w:t xml:space="preserve"> and chemotherapy, will become</w:t>
      </w:r>
      <w:r w:rsidRPr="00CE6A0B">
        <w:rPr>
          <w:rFonts w:ascii="Times" w:eastAsia="ＭＳ 明朝" w:hAnsi="Times" w:cs="Times New Roman"/>
          <w:color w:val="000000"/>
          <w:lang w:val="en-US" w:eastAsia="en-US"/>
        </w:rPr>
        <w:t xml:space="preserve"> increasingly more perilous or impossible to perform due to the incidence</w:t>
      </w:r>
      <w:r w:rsidR="0059712D">
        <w:rPr>
          <w:rFonts w:ascii="Times" w:eastAsia="ＭＳ 明朝" w:hAnsi="Times" w:cs="Times New Roman"/>
          <w:color w:val="000000"/>
          <w:lang w:val="en-US" w:eastAsia="en-US"/>
        </w:rPr>
        <w:t xml:space="preserve"> of untreatable MDR-infections </w:t>
      </w:r>
      <w:r w:rsidR="0059712D">
        <w:rPr>
          <w:rFonts w:ascii="Times" w:eastAsia="ＭＳ 明朝" w:hAnsi="Times" w:cs="Times New Roman"/>
          <w:color w:val="000000"/>
          <w:lang w:val="en-US" w:eastAsia="en-US"/>
        </w:rPr>
        <w:fldChar w:fldCharType="begin">
          <w:fldData xml:space="preserve">PEVuZE5vdGU+PENpdGU+PEF1dGhvcj5Ib2diZXJnPC9BdXRob3I+PFllYXI+MjAxMDwvWWVhcj48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</w:fldData>
        </w:fldChar>
      </w:r>
      <w:r w:rsidR="0059712D">
        <w:rPr>
          <w:rFonts w:ascii="Times" w:eastAsia="ＭＳ 明朝" w:hAnsi="Times" w:cs="Times New Roman"/>
          <w:color w:val="000000"/>
          <w:lang w:val="en-US" w:eastAsia="en-US"/>
        </w:rPr>
        <w:instrText xml:space="preserve"> ADDIN EN.CITE </w:instrText>
      </w:r>
      <w:r w:rsidR="0059712D">
        <w:rPr>
          <w:rFonts w:ascii="Times" w:eastAsia="ＭＳ 明朝" w:hAnsi="Times" w:cs="Times New Roman"/>
          <w:color w:val="000000"/>
          <w:lang w:val="en-US" w:eastAsia="en-US"/>
        </w:rPr>
        <w:fldChar w:fldCharType="begin">
          <w:fldData xml:space="preserve">PEVuZE5vdGU+PENpdGU+PEF1dGhvcj5Ib2diZXJnPC9BdXRob3I+PFllYXI+MjAxMDwvWWVhcj48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</w:fldData>
        </w:fldChar>
      </w:r>
      <w:r w:rsidR="0059712D">
        <w:rPr>
          <w:rFonts w:ascii="Times" w:eastAsia="ＭＳ 明朝" w:hAnsi="Times" w:cs="Times New Roman"/>
          <w:color w:val="000000"/>
          <w:lang w:val="en-US" w:eastAsia="en-US"/>
        </w:rPr>
        <w:instrText xml:space="preserve"> ADDIN EN.CITE.DATA </w:instrText>
      </w:r>
      <w:r w:rsidR="0059712D">
        <w:rPr>
          <w:rFonts w:ascii="Times" w:eastAsia="ＭＳ 明朝" w:hAnsi="Times" w:cs="Times New Roman"/>
          <w:color w:val="000000"/>
          <w:lang w:val="en-US" w:eastAsia="en-US"/>
        </w:rPr>
      </w:r>
      <w:r w:rsidR="0059712D">
        <w:rPr>
          <w:rFonts w:ascii="Times" w:eastAsia="ＭＳ 明朝" w:hAnsi="Times" w:cs="Times New Roman"/>
          <w:color w:val="000000"/>
          <w:lang w:val="en-US" w:eastAsia="en-US"/>
        </w:rPr>
        <w:fldChar w:fldCharType="end"/>
      </w:r>
      <w:r w:rsidR="0059712D">
        <w:rPr>
          <w:rFonts w:ascii="Times" w:eastAsia="ＭＳ 明朝" w:hAnsi="Times" w:cs="Times New Roman"/>
          <w:color w:val="000000"/>
          <w:lang w:val="en-US" w:eastAsia="en-US"/>
        </w:rPr>
      </w:r>
      <w:r w:rsidR="0059712D">
        <w:rPr>
          <w:rFonts w:ascii="Times" w:eastAsia="ＭＳ 明朝" w:hAnsi="Times" w:cs="Times New Roman"/>
          <w:color w:val="000000"/>
          <w:lang w:val="en-US" w:eastAsia="en-US"/>
        </w:rPr>
        <w:fldChar w:fldCharType="separate"/>
      </w:r>
      <w:r w:rsidR="0059712D">
        <w:rPr>
          <w:rFonts w:ascii="Times" w:eastAsia="ＭＳ 明朝" w:hAnsi="Times" w:cs="Times New Roman"/>
          <w:noProof/>
          <w:color w:val="000000"/>
          <w:lang w:val="en-US" w:eastAsia="en-US"/>
        </w:rPr>
        <w:t>(Hogberg et al., 2010)</w:t>
      </w:r>
      <w:r w:rsidR="0059712D">
        <w:rPr>
          <w:rFonts w:ascii="Times" w:eastAsia="ＭＳ 明朝" w:hAnsi="Times" w:cs="Times New Roman"/>
          <w:color w:val="000000"/>
          <w:lang w:val="en-US" w:eastAsia="en-US"/>
        </w:rPr>
        <w:fldChar w:fldCharType="end"/>
      </w:r>
      <w:r w:rsidRPr="00CE6A0B">
        <w:rPr>
          <w:rFonts w:ascii="Times" w:eastAsia="ＭＳ 明朝" w:hAnsi="Times" w:cs="Times New Roman"/>
          <w:color w:val="000000"/>
          <w:lang w:val="en-US" w:eastAsia="en-US"/>
        </w:rPr>
        <w:t xml:space="preserve">. In Europe, the economic cost of AMR in 2009 was estimated to be €1.5 billion annually </w:t>
      </w:r>
      <w:r w:rsidRPr="00CE6A0B">
        <w:rPr>
          <w:rFonts w:ascii="Times" w:eastAsia="ＭＳ 明朝" w:hAnsi="Times" w:cs="Times New Roman"/>
          <w:color w:val="000000"/>
          <w:sz w:val="24"/>
          <w:lang w:val="en-US" w:eastAsia="en-US"/>
        </w:rPr>
        <w:t>(</w:t>
      </w:r>
      <w:r w:rsidRPr="00CE6A0B">
        <w:rPr>
          <w:rFonts w:ascii="Times" w:eastAsia="ＭＳ 明朝" w:hAnsi="Times" w:cs="Times New Roman"/>
          <w:szCs w:val="20"/>
          <w:lang w:val="en-US" w:eastAsia="en-US"/>
        </w:rPr>
        <w:t>ECDC/EMEA, 2010</w:t>
      </w:r>
      <w:r w:rsidRPr="00CE6A0B">
        <w:rPr>
          <w:rFonts w:ascii="Times" w:eastAsia="ＭＳ 明朝" w:hAnsi="Times" w:cs="Times New Roman"/>
          <w:color w:val="000000"/>
          <w:sz w:val="24"/>
          <w:lang w:val="en-US" w:eastAsia="en-US"/>
        </w:rPr>
        <w:t xml:space="preserve">). </w:t>
      </w:r>
      <w:r w:rsidRPr="00CE6A0B">
        <w:rPr>
          <w:rFonts w:ascii="Times" w:eastAsia="ＭＳ 明朝" w:hAnsi="Times" w:cs="Times New Roman"/>
          <w:color w:val="000000"/>
          <w:lang w:val="en-US" w:eastAsia="en-US"/>
        </w:rPr>
        <w:t xml:space="preserve">Worldwide it is currently estimated that 700,000 people die every year as a result of MDR-infections – a figure that is predicted to rise to 10 million p.a. by 2050 (Review on AMR, 2016). </w:t>
      </w:r>
    </w:p>
    <w:p w14:paraId="2EDFE4E4"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5E5CCB7A" w14:textId="34C31949"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 xml:space="preserve">The list of clinically relevant bacteria that have been reported to carry MDR-genes continues to rise. Amongst the most notable are: </w:t>
      </w:r>
      <w:r w:rsidRPr="00CE6A0B">
        <w:rPr>
          <w:rFonts w:ascii="Times" w:eastAsia="ＭＳ 明朝" w:hAnsi="Times" w:cs="Times New Roman"/>
          <w:i/>
          <w:color w:val="000000"/>
          <w:lang w:val="en-US" w:eastAsia="en-US"/>
        </w:rPr>
        <w:t>Staphylococcus aureus</w:t>
      </w:r>
      <w:r w:rsidRPr="00CE6A0B">
        <w:rPr>
          <w:rFonts w:ascii="Times" w:eastAsia="ＭＳ 明朝" w:hAnsi="Times" w:cs="Times New Roman"/>
          <w:color w:val="000000"/>
          <w:lang w:val="en-US" w:eastAsia="en-US"/>
        </w:rPr>
        <w:t xml:space="preserve"> (including the notorious methicillin-resistant MRSA), </w:t>
      </w:r>
      <w:r w:rsidRPr="00CE6A0B">
        <w:rPr>
          <w:rFonts w:ascii="Times" w:eastAsia="ＭＳ 明朝" w:hAnsi="Times" w:cs="Times New Roman"/>
          <w:i/>
          <w:color w:val="000000"/>
          <w:lang w:val="en-US" w:eastAsia="en-US"/>
        </w:rPr>
        <w:t xml:space="preserve">Neisseria </w:t>
      </w:r>
      <w:proofErr w:type="spellStart"/>
      <w:r w:rsidRPr="00CE6A0B">
        <w:rPr>
          <w:rFonts w:ascii="Times" w:eastAsia="ＭＳ 明朝" w:hAnsi="Times" w:cs="Times New Roman"/>
          <w:i/>
          <w:color w:val="000000"/>
          <w:lang w:val="en-US" w:eastAsia="en-US"/>
        </w:rPr>
        <w:t>gonorrhoeae</w:t>
      </w:r>
      <w:proofErr w:type="spellEnd"/>
      <w:r w:rsidRPr="00CE6A0B">
        <w:rPr>
          <w:rFonts w:ascii="Times" w:eastAsia="ＭＳ 明朝" w:hAnsi="Times" w:cs="Times New Roman"/>
          <w:color w:val="000000"/>
          <w:lang w:val="en-US" w:eastAsia="en-US"/>
        </w:rPr>
        <w:t xml:space="preserve">, </w:t>
      </w:r>
      <w:proofErr w:type="spellStart"/>
      <w:r w:rsidRPr="00CE6A0B">
        <w:rPr>
          <w:rFonts w:ascii="Times" w:eastAsia="ＭＳ 明朝" w:hAnsi="Times" w:cs="Times New Roman"/>
          <w:i/>
          <w:color w:val="000000"/>
          <w:lang w:val="en-US" w:eastAsia="en-US"/>
        </w:rPr>
        <w:t>Haemophillus</w:t>
      </w:r>
      <w:proofErr w:type="spellEnd"/>
      <w:r w:rsidRPr="00CE6A0B">
        <w:rPr>
          <w:rFonts w:ascii="Times" w:eastAsia="ＭＳ 明朝" w:hAnsi="Times" w:cs="Times New Roman"/>
          <w:i/>
          <w:color w:val="000000"/>
          <w:lang w:val="en-US" w:eastAsia="en-US"/>
        </w:rPr>
        <w:t xml:space="preserve"> </w:t>
      </w:r>
      <w:proofErr w:type="spellStart"/>
      <w:r w:rsidRPr="00CE6A0B">
        <w:rPr>
          <w:rFonts w:ascii="Times" w:eastAsia="ＭＳ 明朝" w:hAnsi="Times" w:cs="Times New Roman"/>
          <w:i/>
          <w:color w:val="000000"/>
          <w:lang w:val="en-US" w:eastAsia="en-US"/>
        </w:rPr>
        <w:t>influenzae</w:t>
      </w:r>
      <w:proofErr w:type="spellEnd"/>
      <w:r w:rsidRPr="00CE6A0B">
        <w:rPr>
          <w:rFonts w:ascii="Times" w:eastAsia="ＭＳ 明朝" w:hAnsi="Times" w:cs="Times New Roman"/>
          <w:color w:val="000000"/>
          <w:lang w:val="en-US" w:eastAsia="en-US"/>
        </w:rPr>
        <w:t xml:space="preserve">, </w:t>
      </w:r>
      <w:r w:rsidRPr="00CE6A0B">
        <w:rPr>
          <w:rFonts w:ascii="Times" w:eastAsia="ＭＳ 明朝" w:hAnsi="Times" w:cs="Times New Roman"/>
          <w:i/>
          <w:color w:val="000000"/>
          <w:lang w:val="en-US" w:eastAsia="en-US"/>
        </w:rPr>
        <w:t>Mycobacterium tuberculosis</w:t>
      </w:r>
      <w:r w:rsidRPr="00CE6A0B">
        <w:rPr>
          <w:rFonts w:ascii="Times" w:eastAsia="ＭＳ 明朝" w:hAnsi="Times" w:cs="Times New Roman"/>
          <w:color w:val="000000"/>
          <w:lang w:val="en-US" w:eastAsia="en-US"/>
        </w:rPr>
        <w:t xml:space="preserve">, </w:t>
      </w:r>
      <w:r w:rsidRPr="00CE6A0B">
        <w:rPr>
          <w:rFonts w:ascii="Times" w:eastAsia="ＭＳ 明朝" w:hAnsi="Times" w:cs="Times New Roman"/>
          <w:i/>
          <w:color w:val="000000"/>
          <w:lang w:val="en-US" w:eastAsia="en-US"/>
        </w:rPr>
        <w:t>Enterococci spp</w:t>
      </w:r>
      <w:r w:rsidRPr="00CE6A0B">
        <w:rPr>
          <w:rFonts w:ascii="Times" w:eastAsia="ＭＳ 明朝" w:hAnsi="Times" w:cs="Times New Roman"/>
          <w:color w:val="000000"/>
          <w:lang w:val="en-US" w:eastAsia="en-US"/>
        </w:rPr>
        <w:t xml:space="preserve">., </w:t>
      </w:r>
      <w:proofErr w:type="spellStart"/>
      <w:r w:rsidRPr="00CE6A0B">
        <w:rPr>
          <w:rFonts w:ascii="Times" w:eastAsia="ＭＳ 明朝" w:hAnsi="Times" w:cs="Times New Roman"/>
          <w:i/>
          <w:color w:val="000000"/>
          <w:lang w:val="en-US" w:eastAsia="en-US"/>
        </w:rPr>
        <w:t>Shigella</w:t>
      </w:r>
      <w:proofErr w:type="spellEnd"/>
      <w:r w:rsidRPr="00CE6A0B">
        <w:rPr>
          <w:rFonts w:ascii="Times" w:eastAsia="ＭＳ 明朝" w:hAnsi="Times" w:cs="Times New Roman"/>
          <w:i/>
          <w:color w:val="000000"/>
          <w:lang w:val="en-US" w:eastAsia="en-US"/>
        </w:rPr>
        <w:t xml:space="preserve"> spp</w:t>
      </w:r>
      <w:r w:rsidRPr="00CE6A0B">
        <w:rPr>
          <w:rFonts w:ascii="Times" w:eastAsia="ＭＳ 明朝" w:hAnsi="Times" w:cs="Times New Roman"/>
          <w:color w:val="000000"/>
          <w:lang w:val="en-US" w:eastAsia="en-US"/>
        </w:rPr>
        <w:t xml:space="preserve">., </w:t>
      </w:r>
      <w:r w:rsidRPr="00CE6A0B">
        <w:rPr>
          <w:rFonts w:ascii="Times" w:eastAsia="ＭＳ 明朝" w:hAnsi="Times" w:cs="Times New Roman"/>
          <w:i/>
          <w:color w:val="000000"/>
          <w:lang w:val="en-US" w:eastAsia="en-US"/>
        </w:rPr>
        <w:t>Salmonella spp</w:t>
      </w:r>
      <w:r w:rsidRPr="00CE6A0B">
        <w:rPr>
          <w:rFonts w:ascii="Times" w:eastAsia="ＭＳ 明朝" w:hAnsi="Times" w:cs="Times New Roman"/>
          <w:color w:val="000000"/>
          <w:lang w:val="en-US" w:eastAsia="en-US"/>
        </w:rPr>
        <w:t xml:space="preserve">., </w:t>
      </w:r>
      <w:r w:rsidRPr="00CE6A0B">
        <w:rPr>
          <w:rFonts w:ascii="Times" w:eastAsia="ＭＳ 明朝" w:hAnsi="Times" w:cs="Times New Roman"/>
          <w:i/>
          <w:color w:val="000000"/>
          <w:lang w:val="en-US" w:eastAsia="en-US"/>
        </w:rPr>
        <w:t>Vibrio spp</w:t>
      </w:r>
      <w:r w:rsidRPr="00CE6A0B">
        <w:rPr>
          <w:rFonts w:ascii="Times" w:eastAsia="ＭＳ 明朝" w:hAnsi="Times" w:cs="Times New Roman"/>
          <w:color w:val="000000"/>
          <w:lang w:val="en-US" w:eastAsia="en-US"/>
        </w:rPr>
        <w:t xml:space="preserve">., </w:t>
      </w:r>
      <w:r w:rsidRPr="00CE6A0B">
        <w:rPr>
          <w:rFonts w:ascii="Times" w:eastAsia="ＭＳ 明朝" w:hAnsi="Times" w:cs="Times New Roman"/>
          <w:i/>
          <w:color w:val="000000"/>
          <w:lang w:val="en-US" w:eastAsia="en-US"/>
        </w:rPr>
        <w:t>Escherichia coli</w:t>
      </w:r>
      <w:r w:rsidRPr="00CE6A0B">
        <w:rPr>
          <w:rFonts w:ascii="Times" w:eastAsia="ＭＳ 明朝" w:hAnsi="Times" w:cs="Times New Roman"/>
          <w:color w:val="000000"/>
          <w:lang w:val="en-US" w:eastAsia="en-US"/>
        </w:rPr>
        <w:t xml:space="preserve">, </w:t>
      </w:r>
      <w:proofErr w:type="spellStart"/>
      <w:r w:rsidRPr="00CE6A0B">
        <w:rPr>
          <w:rFonts w:ascii="Times" w:eastAsia="ＭＳ 明朝" w:hAnsi="Times" w:cs="Times New Roman"/>
          <w:i/>
          <w:color w:val="000000"/>
          <w:lang w:val="en-US" w:eastAsia="en-US"/>
        </w:rPr>
        <w:t>Klebsiella</w:t>
      </w:r>
      <w:proofErr w:type="spellEnd"/>
      <w:r w:rsidRPr="00CE6A0B">
        <w:rPr>
          <w:rFonts w:ascii="Times" w:eastAsia="ＭＳ 明朝" w:hAnsi="Times" w:cs="Times New Roman"/>
          <w:i/>
          <w:color w:val="000000"/>
          <w:lang w:val="en-US" w:eastAsia="en-US"/>
        </w:rPr>
        <w:t xml:space="preserve"> pneumoniae</w:t>
      </w:r>
      <w:r w:rsidRPr="00CE6A0B">
        <w:rPr>
          <w:rFonts w:ascii="Times" w:eastAsia="ＭＳ 明朝" w:hAnsi="Times" w:cs="Times New Roman"/>
          <w:color w:val="000000"/>
          <w:lang w:val="en-US" w:eastAsia="en-US"/>
        </w:rPr>
        <w:t xml:space="preserve">, </w:t>
      </w:r>
      <w:proofErr w:type="spellStart"/>
      <w:r w:rsidRPr="00CE6A0B">
        <w:rPr>
          <w:rFonts w:ascii="Times" w:eastAsia="ＭＳ 明朝" w:hAnsi="Times" w:cs="Times New Roman"/>
          <w:i/>
          <w:color w:val="000000"/>
          <w:lang w:val="en-US" w:eastAsia="en-US"/>
        </w:rPr>
        <w:t>Acinetobacter</w:t>
      </w:r>
      <w:proofErr w:type="spellEnd"/>
      <w:r w:rsidRPr="00CE6A0B">
        <w:rPr>
          <w:rFonts w:ascii="Times" w:eastAsia="ＭＳ 明朝" w:hAnsi="Times" w:cs="Times New Roman"/>
          <w:i/>
          <w:color w:val="000000"/>
          <w:lang w:val="en-US" w:eastAsia="en-US"/>
        </w:rPr>
        <w:t xml:space="preserve"> </w:t>
      </w:r>
      <w:proofErr w:type="spellStart"/>
      <w:r w:rsidRPr="00CE6A0B">
        <w:rPr>
          <w:rFonts w:ascii="Times" w:eastAsia="ＭＳ 明朝" w:hAnsi="Times" w:cs="Times New Roman"/>
          <w:i/>
          <w:color w:val="000000"/>
          <w:lang w:val="en-US" w:eastAsia="en-US"/>
        </w:rPr>
        <w:t>baumannii</w:t>
      </w:r>
      <w:proofErr w:type="spellEnd"/>
      <w:r w:rsidRPr="00CE6A0B">
        <w:rPr>
          <w:rFonts w:ascii="Times" w:eastAsia="ＭＳ 明朝" w:hAnsi="Times" w:cs="Times New Roman"/>
          <w:color w:val="000000"/>
          <w:lang w:val="en-US" w:eastAsia="en-US"/>
        </w:rPr>
        <w:t xml:space="preserve">, </w:t>
      </w:r>
      <w:r w:rsidRPr="00CE6A0B">
        <w:rPr>
          <w:rFonts w:ascii="Times" w:eastAsia="ＭＳ 明朝" w:hAnsi="Times" w:cs="Times New Roman"/>
          <w:i/>
          <w:color w:val="000000"/>
          <w:lang w:val="en-US" w:eastAsia="en-US"/>
        </w:rPr>
        <w:t>Pseudomonas aeruginosa</w:t>
      </w:r>
      <w:r w:rsidRPr="00CE6A0B">
        <w:rPr>
          <w:rFonts w:ascii="Times" w:eastAsia="ＭＳ 明朝" w:hAnsi="Times" w:cs="Times New Roman"/>
          <w:color w:val="000000"/>
          <w:lang w:val="en-US" w:eastAsia="en-US"/>
        </w:rPr>
        <w:t xml:space="preserve"> and </w:t>
      </w:r>
      <w:r w:rsidRPr="00CE6A0B">
        <w:rPr>
          <w:rFonts w:ascii="Times" w:eastAsia="ＭＳ 明朝" w:hAnsi="Times" w:cs="Times New Roman"/>
          <w:i/>
          <w:color w:val="000000"/>
          <w:lang w:val="en-US" w:eastAsia="en-US"/>
        </w:rPr>
        <w:t>Clostridium difficile</w:t>
      </w:r>
      <w:r w:rsidRPr="00CE6A0B">
        <w:rPr>
          <w:rFonts w:ascii="Times" w:eastAsia="ＭＳ 明朝" w:hAnsi="Times" w:cs="Times New Roman"/>
          <w:color w:val="000000"/>
          <w:lang w:val="en-US" w:eastAsia="en-US"/>
        </w:rPr>
        <w:t xml:space="preserve"> (Alanis, 2005; Davi</w:t>
      </w:r>
      <w:r w:rsidR="0059712D">
        <w:rPr>
          <w:rFonts w:ascii="Times" w:eastAsia="ＭＳ 明朝" w:hAnsi="Times" w:cs="Times New Roman"/>
          <w:color w:val="000000"/>
          <w:lang w:val="en-US" w:eastAsia="en-US"/>
        </w:rPr>
        <w:t>es and Davies, 2010; Brown, 2015</w:t>
      </w:r>
      <w:r w:rsidRPr="00CE6A0B">
        <w:rPr>
          <w:rFonts w:ascii="Times" w:eastAsia="ＭＳ 明朝" w:hAnsi="Times" w:cs="Times New Roman"/>
          <w:color w:val="000000"/>
          <w:lang w:val="en-US" w:eastAsia="en-US"/>
        </w:rPr>
        <w:t xml:space="preserve">). Of particular concern are Gram-negative bacteria: </w:t>
      </w:r>
      <w:r w:rsidRPr="00CE6A0B">
        <w:rPr>
          <w:rFonts w:ascii="Times" w:eastAsia="ＭＳ 明朝" w:hAnsi="Times" w:cs="Times New Roman"/>
          <w:i/>
          <w:color w:val="000000"/>
          <w:lang w:val="en-US" w:eastAsia="en-US"/>
        </w:rPr>
        <w:t>K. pneumoniae</w:t>
      </w:r>
      <w:r w:rsidRPr="00CE6A0B">
        <w:rPr>
          <w:rFonts w:ascii="Times" w:eastAsia="ＭＳ 明朝" w:hAnsi="Times" w:cs="Times New Roman"/>
          <w:color w:val="000000"/>
          <w:lang w:val="en-US" w:eastAsia="en-US"/>
        </w:rPr>
        <w:t xml:space="preserve">, </w:t>
      </w:r>
      <w:r w:rsidRPr="00CE6A0B">
        <w:rPr>
          <w:rFonts w:ascii="Times" w:eastAsia="ＭＳ 明朝" w:hAnsi="Times" w:cs="Times New Roman"/>
          <w:i/>
          <w:color w:val="000000"/>
          <w:lang w:val="en-US" w:eastAsia="en-US"/>
        </w:rPr>
        <w:t xml:space="preserve">A. </w:t>
      </w:r>
      <w:proofErr w:type="spellStart"/>
      <w:r w:rsidRPr="00CE6A0B">
        <w:rPr>
          <w:rFonts w:ascii="Times" w:eastAsia="ＭＳ 明朝" w:hAnsi="Times" w:cs="Times New Roman"/>
          <w:i/>
          <w:color w:val="000000"/>
          <w:lang w:val="en-US" w:eastAsia="en-US"/>
        </w:rPr>
        <w:t>baumannii</w:t>
      </w:r>
      <w:proofErr w:type="spellEnd"/>
      <w:r w:rsidRPr="00CE6A0B">
        <w:rPr>
          <w:rFonts w:ascii="Times" w:eastAsia="ＭＳ 明朝" w:hAnsi="Times" w:cs="Times New Roman"/>
          <w:color w:val="000000"/>
          <w:lang w:val="en-US" w:eastAsia="en-US"/>
        </w:rPr>
        <w:t xml:space="preserve">, </w:t>
      </w:r>
      <w:r w:rsidRPr="00CE6A0B">
        <w:rPr>
          <w:rFonts w:ascii="Times" w:eastAsia="ＭＳ 明朝" w:hAnsi="Times" w:cs="Times New Roman"/>
          <w:i/>
          <w:color w:val="000000"/>
          <w:lang w:val="en-US" w:eastAsia="en-US"/>
        </w:rPr>
        <w:t>P. aeruginosa</w:t>
      </w:r>
      <w:r w:rsidRPr="00CE6A0B">
        <w:rPr>
          <w:rFonts w:ascii="Times" w:eastAsia="ＭＳ 明朝" w:hAnsi="Times" w:cs="Times New Roman"/>
          <w:color w:val="000000"/>
          <w:lang w:val="en-US" w:eastAsia="en-US"/>
        </w:rPr>
        <w:t xml:space="preserve"> and </w:t>
      </w:r>
      <w:proofErr w:type="spellStart"/>
      <w:r w:rsidRPr="00CE6A0B">
        <w:rPr>
          <w:rFonts w:ascii="Times" w:eastAsia="ＭＳ 明朝" w:hAnsi="Times" w:cs="Times New Roman"/>
          <w:i/>
          <w:color w:val="000000"/>
          <w:lang w:val="en-US" w:eastAsia="en-US"/>
        </w:rPr>
        <w:t>Enterobacter</w:t>
      </w:r>
      <w:proofErr w:type="spellEnd"/>
      <w:r w:rsidRPr="00CE6A0B">
        <w:rPr>
          <w:rFonts w:ascii="Times" w:eastAsia="ＭＳ 明朝" w:hAnsi="Times" w:cs="Times New Roman"/>
          <w:i/>
          <w:color w:val="000000"/>
          <w:lang w:val="en-US" w:eastAsia="en-US"/>
        </w:rPr>
        <w:t xml:space="preserve"> spp</w:t>
      </w:r>
      <w:r w:rsidRPr="00CE6A0B">
        <w:rPr>
          <w:rFonts w:ascii="Times" w:eastAsia="ＭＳ 明朝" w:hAnsi="Times" w:cs="Times New Roman"/>
          <w:color w:val="000000"/>
          <w:lang w:val="en-US" w:eastAsia="en-US"/>
        </w:rPr>
        <w:t xml:space="preserve">. </w:t>
      </w:r>
      <w:r w:rsidR="0059712D">
        <w:rPr>
          <w:rFonts w:ascii="Times" w:eastAsia="ＭＳ 明朝" w:hAnsi="Times" w:cs="Times New Roman"/>
          <w:color w:val="000000"/>
          <w:lang w:val="en-US" w:eastAsia="en-US"/>
        </w:rPr>
        <w:fldChar w:fldCharType="begin"/>
      </w:r>
      <w:r w:rsidR="0059712D">
        <w:rPr>
          <w:rFonts w:ascii="Times" w:eastAsia="ＭＳ 明朝" w:hAnsi="Times" w:cs="Times New Roman"/>
          <w:color w:val="000000"/>
          <w:lang w:val="en-US" w:eastAsia="en-US"/>
        </w:rPr>
        <w:instrText xml:space="preserve"> ADDIN EN.CITE &lt;EndNote&gt;&lt;Cite&gt;&lt;Author&gt;Brown&lt;/Author&gt;&lt;Year&gt;2015&lt;/Year&gt;&lt;RecNum&gt;24322&lt;/RecNum&gt;&lt;DisplayText&gt;(Brown, 2015)&lt;/DisplayText&gt;&lt;record&gt;&lt;rec-number&gt;24322&lt;/rec-number&gt;&lt;foreign-keys&gt;&lt;key app="EN" db-id="9vepexrt0wp5tzeea50x9rrk9w5ppxww5sz9" timestamp="1494447476"&gt;24322&lt;/key&gt;&lt;/foreign-keys&gt;&lt;ref-type name="Journal Article"&gt;17&lt;/ref-type&gt;&lt;contributors&gt;&lt;authors&gt;&lt;author&gt;Brown, D.&lt;/author&gt;&lt;/authors&gt;&lt;/contributors&gt;&lt;auth-address&gt;Alchemy Biomedical Consulting, St Johns Innovation Centre, Cowley Road, Cambridge CB4 0WS, UK.&lt;/auth-address&gt;&lt;titles&gt;&lt;title&gt;Antibiotic resistance breakers: can repurposed drugs fill the antibiotic discovery void?&lt;/title&gt;&lt;secondary-title&gt;Nat Rev Drug Discov&lt;/secondary-title&gt;&lt;alt-title&gt;Nature reviews. Drug discovery&lt;/alt-title&gt;&lt;/titles&gt;&lt;periodical&gt;&lt;full-title&gt;Nature Reviews Drug Discovery&lt;/full-title&gt;&lt;abbr-1&gt;Nat. Rev. Drug Discov.&lt;/abbr-1&gt;&lt;abbr-2&gt;Nat Rev Drug Discov&lt;/abbr-2&gt;&lt;/periodical&gt;&lt;pages&gt;821-32&lt;/pages&gt;&lt;volume&gt;14&lt;/volume&gt;&lt;number&gt;12&lt;/number&gt;&lt;edition&gt;2015/10/24&lt;/edition&gt;&lt;keywords&gt;&lt;keyword&gt;Anti-Bacterial Agents/*pharmacology&lt;/keyword&gt;&lt;keyword&gt;Anti-Inflammatory Agents/pharmacology&lt;/keyword&gt;&lt;keyword&gt;*Bacteria/drug effects/pathogenicity&lt;/keyword&gt;&lt;keyword&gt;*Drug Repositioning/methods/trends&lt;/keyword&gt;&lt;keyword&gt;*Drug Resistance, Bacterial&lt;/keyword&gt;&lt;keyword&gt;Drug and Narcotic Control&lt;/keyword&gt;&lt;keyword&gt;Humans&lt;/keyword&gt;&lt;/keywords&gt;&lt;dates&gt;&lt;year&gt;2015&lt;/year&gt;&lt;pub-dates&gt;&lt;date&gt;Dec&lt;/date&gt;&lt;/pub-dates&gt;&lt;/dates&gt;&lt;isbn&gt;1474-1776&lt;/isbn&gt;&lt;accession-num&gt;26493767&lt;/accession-num&gt;&lt;urls&gt;&lt;/urls&gt;&lt;electronic-resource-num&gt;10.1038/nrd4675&lt;/electronic-resource-num&gt;&lt;remote-database-provider&gt;NLM&lt;/remote-database-provider&gt;&lt;language&gt;eng&lt;/language&gt;&lt;/record&gt;&lt;/Cite&gt;&lt;/EndNote&gt;</w:instrText>
      </w:r>
      <w:r w:rsidR="0059712D">
        <w:rPr>
          <w:rFonts w:ascii="Times" w:eastAsia="ＭＳ 明朝" w:hAnsi="Times" w:cs="Times New Roman"/>
          <w:color w:val="000000"/>
          <w:lang w:val="en-US" w:eastAsia="en-US"/>
        </w:rPr>
        <w:fldChar w:fldCharType="separate"/>
      </w:r>
      <w:r w:rsidR="0059712D">
        <w:rPr>
          <w:rFonts w:ascii="Times" w:eastAsia="ＭＳ 明朝" w:hAnsi="Times" w:cs="Times New Roman"/>
          <w:noProof/>
          <w:color w:val="000000"/>
          <w:lang w:val="en-US" w:eastAsia="en-US"/>
        </w:rPr>
        <w:t>(Brown, 2015)</w:t>
      </w:r>
      <w:r w:rsidR="0059712D">
        <w:rPr>
          <w:rFonts w:ascii="Times" w:eastAsia="ＭＳ 明朝" w:hAnsi="Times" w:cs="Times New Roman"/>
          <w:color w:val="000000"/>
          <w:lang w:val="en-US" w:eastAsia="en-US"/>
        </w:rPr>
        <w:fldChar w:fldCharType="end"/>
      </w:r>
      <w:r w:rsidRPr="00CE6A0B">
        <w:rPr>
          <w:rFonts w:ascii="Times" w:eastAsia="ＭＳ 明朝" w:hAnsi="Times" w:cs="Times New Roman"/>
          <w:color w:val="000000"/>
          <w:lang w:val="en-US" w:eastAsia="en-US"/>
        </w:rPr>
        <w:t>.</w:t>
      </w:r>
    </w:p>
    <w:p w14:paraId="28F7008E"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26DD1D61" w14:textId="67A5737E"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The problem of AMR is further compounded by the lack of discovery and clinical development of new antibiotic classes (see Fig.</w:t>
      </w:r>
      <w:r w:rsidR="00313DD7">
        <w:rPr>
          <w:rFonts w:ascii="Times" w:eastAsia="ＭＳ 明朝" w:hAnsi="Times" w:cs="Times New Roman"/>
          <w:color w:val="000000"/>
          <w:lang w:val="en-US" w:eastAsia="en-US"/>
        </w:rPr>
        <w:t xml:space="preserve"> </w:t>
      </w:r>
      <w:r w:rsidRPr="00CE6A0B">
        <w:rPr>
          <w:rFonts w:ascii="Times" w:eastAsia="ＭＳ 明朝" w:hAnsi="Times" w:cs="Times New Roman"/>
          <w:color w:val="000000"/>
          <w:lang w:val="en-US" w:eastAsia="en-US"/>
        </w:rPr>
        <w:t>1.1). In 2015, the discovery of teixobactin was significant as it was the first new class of antibiotic following a 20-year antibiotic discovery void (Ling et al., 2015). Despite this success, teixobactin is likely to be many years away from clinical application and is only active against Gram-positive bacteria. Of grave concern is that no new class of antibiotic has been developed for clinical use against Gram-negative bacter</w:t>
      </w:r>
      <w:r w:rsidR="0059712D">
        <w:rPr>
          <w:rFonts w:ascii="Times" w:eastAsia="ＭＳ 明朝" w:hAnsi="Times" w:cs="Times New Roman"/>
          <w:color w:val="000000"/>
          <w:lang w:val="en-US" w:eastAsia="en-US"/>
        </w:rPr>
        <w:t>ia in over 40 years (Brown, 2015</w:t>
      </w:r>
      <w:r w:rsidRPr="00CE6A0B">
        <w:rPr>
          <w:rFonts w:ascii="Times" w:eastAsia="ＭＳ 明朝" w:hAnsi="Times" w:cs="Times New Roman"/>
          <w:color w:val="000000"/>
          <w:lang w:val="en-US" w:eastAsia="en-US"/>
        </w:rPr>
        <w:t>). The lack of antibiotic discovery and development has been attributed to a number of economic factors (Alanis, 2005). Pharmaceutical companies have dramatically reduced expenditure in anti-infectives research and development (R&amp;D), with much of the focus in this area diverted to development of long-term acting antivirals for HIV/AID therapies (Alanis, 2005). This is likely due to the limitations and restrictions in the employment of any potential novel antimicrobial drug brought to market, in an attempt to minimise the occurrence of resistance (Alanis, 2005). In 2000, it was estimated that the cost of bringing a new drug from discovery to pre-clinical approval was over $800 million USD over a course of 10-14 years (Alanis, 2005). Given that patents for new drugs typically last just 20 years from discovery, and that the clinical application of a novel antimicrobial compound would first be extremely limited, the development of antibiotics is not an attractive financial prospect for pharmaceutical companies (Alanis, 2005).</w:t>
      </w:r>
    </w:p>
    <w:p w14:paraId="0BBCEB42"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6999EE5C" w14:textId="4A5B2956"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lastRenderedPageBreak/>
        <w:tab/>
        <w:t>Thus, the overuse and saturation of antibiotics by humans has driven the selection and emergence of more virulent and less treatable MDR-</w:t>
      </w:r>
      <w:r w:rsidR="009B646A" w:rsidRPr="00CE6A0B">
        <w:rPr>
          <w:rFonts w:ascii="Times" w:eastAsia="ＭＳ 明朝" w:hAnsi="Times" w:cs="Times New Roman"/>
          <w:color w:val="000000"/>
          <w:lang w:val="en-US" w:eastAsia="en-US"/>
        </w:rPr>
        <w:t>bacteria that</w:t>
      </w:r>
      <w:r w:rsidRPr="00CE6A0B">
        <w:rPr>
          <w:rFonts w:ascii="Times" w:eastAsia="ＭＳ 明朝" w:hAnsi="Times" w:cs="Times New Roman"/>
          <w:color w:val="000000"/>
          <w:lang w:val="en-US" w:eastAsia="en-US"/>
        </w:rPr>
        <w:t xml:space="preserve"> are p</w:t>
      </w:r>
      <w:r w:rsidR="009B646A">
        <w:rPr>
          <w:rFonts w:ascii="Times" w:eastAsia="ＭＳ 明朝" w:hAnsi="Times" w:cs="Times New Roman"/>
          <w:color w:val="000000"/>
          <w:lang w:val="en-US" w:eastAsia="en-US"/>
        </w:rPr>
        <w:t>roliferating at a faster rate than the rate at which</w:t>
      </w:r>
      <w:r w:rsidRPr="00CE6A0B">
        <w:rPr>
          <w:rFonts w:ascii="Times" w:eastAsia="ＭＳ 明朝" w:hAnsi="Times" w:cs="Times New Roman"/>
          <w:color w:val="000000"/>
          <w:lang w:val="en-US" w:eastAsia="en-US"/>
        </w:rPr>
        <w:t xml:space="preserve"> we can feasibly produce new antibiotics</w:t>
      </w:r>
      <w:r w:rsidR="009B646A">
        <w:rPr>
          <w:rFonts w:ascii="Times" w:eastAsia="ＭＳ 明朝" w:hAnsi="Times" w:cs="Times New Roman"/>
          <w:color w:val="000000"/>
          <w:lang w:val="en-US" w:eastAsia="en-US"/>
        </w:rPr>
        <w:t xml:space="preserve"> to combat them</w:t>
      </w:r>
      <w:r w:rsidRPr="00CE6A0B">
        <w:rPr>
          <w:rFonts w:ascii="Times" w:eastAsia="ＭＳ 明朝" w:hAnsi="Times" w:cs="Times New Roman"/>
          <w:color w:val="000000"/>
          <w:lang w:val="en-US" w:eastAsia="en-US"/>
        </w:rPr>
        <w:t>. For this reason, awareness of AMR is increasingly within the public domain (Fig.</w:t>
      </w:r>
      <w:r w:rsidR="00313DD7">
        <w:rPr>
          <w:rFonts w:ascii="Times" w:eastAsia="ＭＳ 明朝" w:hAnsi="Times" w:cs="Times New Roman"/>
          <w:color w:val="000000"/>
          <w:lang w:val="en-US" w:eastAsia="en-US"/>
        </w:rPr>
        <w:t xml:space="preserve"> </w:t>
      </w:r>
      <w:r w:rsidRPr="00CE6A0B">
        <w:rPr>
          <w:rFonts w:ascii="Times" w:eastAsia="ＭＳ 明朝" w:hAnsi="Times" w:cs="Times New Roman"/>
          <w:color w:val="000000"/>
          <w:lang w:val="en-US" w:eastAsia="en-US"/>
        </w:rPr>
        <w:t>1.1). In 2011, the director of the World Health Organisation (WHO) pronounced AMR as a significant threat to global human health, declaring ‘no action today, no cure tomorrow’ (WHO, 2011). In 2015, the world’s first charity dedicated to raising money to fund research into new antibiotics, Antibiotic Research UK, was launched. Recently, the UK’s Chief Medical officer, Dame Sally Davies, declared AMR as ‘one of the greatest threats we face today’. The UK-government commissioned review on AMR, led by the economist Lord O’Neill, thrust AMR to the forefront of discussions at the 2016 World Economic Forum (Review on AMR, 2016), leading to the signing of the ‘Davos Declaration’ by pharmaceutical companies worldwide, see Fig.</w:t>
      </w:r>
      <w:r w:rsidR="00313DD7">
        <w:rPr>
          <w:rFonts w:ascii="Times" w:eastAsia="ＭＳ 明朝" w:hAnsi="Times" w:cs="Times New Roman"/>
          <w:color w:val="000000"/>
          <w:lang w:val="en-US" w:eastAsia="en-US"/>
        </w:rPr>
        <w:t xml:space="preserve"> </w:t>
      </w:r>
      <w:r w:rsidRPr="00CE6A0B">
        <w:rPr>
          <w:rFonts w:ascii="Times" w:eastAsia="ＭＳ 明朝" w:hAnsi="Times" w:cs="Times New Roman"/>
          <w:color w:val="000000"/>
          <w:lang w:val="en-US" w:eastAsia="en-US"/>
        </w:rPr>
        <w:t>1.1. Arguably, the extent of the danger of AMR has never been so at the forefront of public awareness and yet continues to rise at an alarming rate.</w:t>
      </w:r>
    </w:p>
    <w:p w14:paraId="515A1FC7" w14:textId="77777777" w:rsidR="00CE6A0B" w:rsidRPr="00CE6A0B" w:rsidRDefault="00CE6A0B" w:rsidP="00CE6A0B">
      <w:pPr>
        <w:spacing w:after="0" w:line="360" w:lineRule="auto"/>
        <w:ind w:firstLine="720"/>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 xml:space="preserve"> </w:t>
      </w:r>
    </w:p>
    <w:p w14:paraId="098205C4" w14:textId="77777777" w:rsidR="00CE6A0B" w:rsidRPr="00CE6A0B" w:rsidRDefault="00CE6A0B" w:rsidP="00CE6A0B">
      <w:pPr>
        <w:spacing w:after="0" w:line="360" w:lineRule="auto"/>
        <w:jc w:val="both"/>
        <w:rPr>
          <w:rFonts w:ascii="Times" w:eastAsia="ＭＳ 明朝" w:hAnsi="Times" w:cs="Times New Roman"/>
          <w:b/>
          <w:color w:val="000000"/>
          <w:sz w:val="24"/>
          <w:szCs w:val="24"/>
          <w:lang w:val="en-US" w:eastAsia="en-US"/>
        </w:rPr>
      </w:pPr>
      <w:r w:rsidRPr="00CE6A0B">
        <w:rPr>
          <w:rFonts w:ascii="Times" w:eastAsia="ＭＳ 明朝" w:hAnsi="Times" w:cs="Times New Roman"/>
          <w:b/>
          <w:color w:val="000000"/>
          <w:sz w:val="24"/>
          <w:szCs w:val="24"/>
          <w:lang w:val="en-US" w:eastAsia="en-US"/>
        </w:rPr>
        <w:t xml:space="preserve">1.1.5. </w:t>
      </w:r>
      <w:proofErr w:type="gramStart"/>
      <w:r w:rsidRPr="00CE6A0B">
        <w:rPr>
          <w:rFonts w:ascii="Times" w:eastAsia="ＭＳ 明朝" w:hAnsi="Times" w:cs="Times New Roman"/>
          <w:b/>
          <w:color w:val="000000"/>
          <w:sz w:val="24"/>
          <w:szCs w:val="24"/>
          <w:lang w:val="en-US" w:eastAsia="en-US"/>
        </w:rPr>
        <w:t>The</w:t>
      </w:r>
      <w:proofErr w:type="gramEnd"/>
      <w:r w:rsidRPr="00CE6A0B">
        <w:rPr>
          <w:rFonts w:ascii="Times" w:eastAsia="ＭＳ 明朝" w:hAnsi="Times" w:cs="Times New Roman"/>
          <w:b/>
          <w:color w:val="000000"/>
          <w:sz w:val="24"/>
          <w:szCs w:val="24"/>
          <w:lang w:val="en-US" w:eastAsia="en-US"/>
        </w:rPr>
        <w:t xml:space="preserve"> need to find novel antimicrobials as alternatives or adjuvants to antibiotics</w:t>
      </w:r>
    </w:p>
    <w:p w14:paraId="5C23D5F7" w14:textId="77777777" w:rsidR="00CE6A0B" w:rsidRPr="00CE6A0B" w:rsidRDefault="00CE6A0B" w:rsidP="00CE6A0B">
      <w:pPr>
        <w:spacing w:after="0" w:line="360" w:lineRule="auto"/>
        <w:jc w:val="both"/>
        <w:rPr>
          <w:rFonts w:ascii="Times" w:eastAsia="ＭＳ 明朝" w:hAnsi="Times" w:cs="Times New Roman"/>
          <w:color w:val="000000"/>
          <w:sz w:val="24"/>
          <w:szCs w:val="24"/>
          <w:u w:val="single"/>
          <w:lang w:val="en-US" w:eastAsia="en-US"/>
        </w:rPr>
      </w:pPr>
    </w:p>
    <w:p w14:paraId="65D4538C" w14:textId="153768B2" w:rsidR="00CE6A0B" w:rsidRPr="00CE6A0B" w:rsidRDefault="00CE6A0B" w:rsidP="00CE6A0B">
      <w:pPr>
        <w:spacing w:after="0" w:line="360" w:lineRule="auto"/>
        <w:jc w:val="both"/>
        <w:rPr>
          <w:rFonts w:ascii="Times" w:eastAsia="ＭＳ 明朝" w:hAnsi="Times" w:cs="Times New Roman"/>
          <w:color w:val="000000"/>
          <w:szCs w:val="24"/>
          <w:lang w:val="en-US" w:eastAsia="en-US"/>
        </w:rPr>
      </w:pPr>
      <w:r w:rsidRPr="00CE6A0B">
        <w:rPr>
          <w:rFonts w:ascii="Times" w:eastAsia="ＭＳ 明朝" w:hAnsi="Times" w:cs="Times New Roman"/>
          <w:color w:val="000000"/>
          <w:szCs w:val="24"/>
          <w:lang w:val="en-US" w:eastAsia="en-US"/>
        </w:rPr>
        <w:tab/>
        <w:t>There is a clear and urgent need for new antibiotics or non-antibiotic antimicrobial agents whose activities would be unaffected by known or existing resis</w:t>
      </w:r>
      <w:r w:rsidR="00DA79C6">
        <w:rPr>
          <w:rFonts w:ascii="Times" w:eastAsia="ＭＳ 明朝" w:hAnsi="Times" w:cs="Times New Roman"/>
          <w:color w:val="000000"/>
          <w:szCs w:val="24"/>
          <w:lang w:val="en-US" w:eastAsia="en-US"/>
        </w:rPr>
        <w:t xml:space="preserve">tance mechanisms </w:t>
      </w:r>
      <w:r w:rsidR="0059712D">
        <w:rPr>
          <w:rFonts w:ascii="Times" w:eastAsia="ＭＳ 明朝" w:hAnsi="Times" w:cs="Times New Roman"/>
          <w:color w:val="000000"/>
          <w:szCs w:val="24"/>
          <w:lang w:val="en-US" w:eastAsia="en-US"/>
        </w:rPr>
        <w:fldChar w:fldCharType="begin">
          <w:fldData xml:space="preserve">PEVuZE5vdGU+PENpdGU+PEF1dGhvcj5BbWlub3Y8L0F1dGhvcj48WWVhcj4yMDEwPC9ZZWFyPjxS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=
</w:fldData>
        </w:fldChar>
      </w:r>
      <w:r w:rsidR="00DA79C6">
        <w:rPr>
          <w:rFonts w:ascii="Times" w:eastAsia="ＭＳ 明朝" w:hAnsi="Times" w:cs="Times New Roman"/>
          <w:color w:val="000000"/>
          <w:szCs w:val="24"/>
          <w:lang w:val="en-US" w:eastAsia="en-US"/>
        </w:rPr>
        <w:instrText xml:space="preserve"> ADDIN EN.CITE </w:instrText>
      </w:r>
      <w:r w:rsidR="00DA79C6">
        <w:rPr>
          <w:rFonts w:ascii="Times" w:eastAsia="ＭＳ 明朝" w:hAnsi="Times" w:cs="Times New Roman"/>
          <w:color w:val="000000"/>
          <w:szCs w:val="24"/>
          <w:lang w:val="en-US" w:eastAsia="en-US"/>
        </w:rPr>
        <w:fldChar w:fldCharType="begin">
          <w:fldData xml:space="preserve">PEVuZE5vdGU+PENpdGU+PEF1dGhvcj5BbWlub3Y8L0F1dGhvcj48WWVhcj4yMDEwPC9ZZWFyPjxS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=
</w:fldData>
        </w:fldChar>
      </w:r>
      <w:r w:rsidR="00DA79C6">
        <w:rPr>
          <w:rFonts w:ascii="Times" w:eastAsia="ＭＳ 明朝" w:hAnsi="Times" w:cs="Times New Roman"/>
          <w:color w:val="000000"/>
          <w:szCs w:val="24"/>
          <w:lang w:val="en-US" w:eastAsia="en-US"/>
        </w:rPr>
        <w:instrText xml:space="preserve"> ADDIN EN.CITE.DATA </w:instrText>
      </w:r>
      <w:r w:rsidR="00DA79C6">
        <w:rPr>
          <w:rFonts w:ascii="Times" w:eastAsia="ＭＳ 明朝" w:hAnsi="Times" w:cs="Times New Roman"/>
          <w:color w:val="000000"/>
          <w:szCs w:val="24"/>
          <w:lang w:val="en-US" w:eastAsia="en-US"/>
        </w:rPr>
      </w:r>
      <w:r w:rsidR="00DA79C6">
        <w:rPr>
          <w:rFonts w:ascii="Times" w:eastAsia="ＭＳ 明朝" w:hAnsi="Times" w:cs="Times New Roman"/>
          <w:color w:val="000000"/>
          <w:szCs w:val="24"/>
          <w:lang w:val="en-US" w:eastAsia="en-US"/>
        </w:rPr>
        <w:fldChar w:fldCharType="end"/>
      </w:r>
      <w:r w:rsidR="0059712D">
        <w:rPr>
          <w:rFonts w:ascii="Times" w:eastAsia="ＭＳ 明朝" w:hAnsi="Times" w:cs="Times New Roman"/>
          <w:color w:val="000000"/>
          <w:szCs w:val="24"/>
          <w:lang w:val="en-US" w:eastAsia="en-US"/>
        </w:rPr>
      </w:r>
      <w:r w:rsidR="0059712D">
        <w:rPr>
          <w:rFonts w:ascii="Times" w:eastAsia="ＭＳ 明朝" w:hAnsi="Times" w:cs="Times New Roman"/>
          <w:color w:val="000000"/>
          <w:szCs w:val="24"/>
          <w:lang w:val="en-US" w:eastAsia="en-US"/>
        </w:rPr>
        <w:fldChar w:fldCharType="separate"/>
      </w:r>
      <w:r w:rsidR="00DA79C6">
        <w:rPr>
          <w:rFonts w:ascii="Times" w:eastAsia="ＭＳ 明朝" w:hAnsi="Times" w:cs="Times New Roman"/>
          <w:noProof/>
          <w:color w:val="000000"/>
          <w:szCs w:val="24"/>
          <w:lang w:val="en-US" w:eastAsia="en-US"/>
        </w:rPr>
        <w:t>(Aminov, 2010; Brown, 2015; Czaplewski et al., 2016; Davies and Davies, 2010; Lewis, 2013; Singh et al., 2017)</w:t>
      </w:r>
      <w:r w:rsidR="0059712D">
        <w:rPr>
          <w:rFonts w:ascii="Times" w:eastAsia="ＭＳ 明朝" w:hAnsi="Times" w:cs="Times New Roman"/>
          <w:color w:val="000000"/>
          <w:szCs w:val="24"/>
          <w:lang w:val="en-US" w:eastAsia="en-US"/>
        </w:rPr>
        <w:fldChar w:fldCharType="end"/>
      </w:r>
      <w:r w:rsidR="00DA79C6">
        <w:rPr>
          <w:rFonts w:ascii="Times" w:eastAsia="ＭＳ 明朝" w:hAnsi="Times" w:cs="Times New Roman"/>
          <w:color w:val="000000"/>
          <w:szCs w:val="24"/>
          <w:lang w:val="en-US" w:eastAsia="en-US"/>
        </w:rPr>
        <w:t xml:space="preserve">. </w:t>
      </w:r>
      <w:r w:rsidRPr="00CE6A0B">
        <w:rPr>
          <w:rFonts w:ascii="Times" w:eastAsia="ＭＳ 明朝" w:hAnsi="Times" w:cs="Times New Roman"/>
          <w:color w:val="000000"/>
          <w:szCs w:val="24"/>
          <w:lang w:val="en-US" w:eastAsia="en-US"/>
        </w:rPr>
        <w:t xml:space="preserve">Although there are currently new antibiotics in the pipeline at various phases of clinical trials (see: Butler et al., 2017 for a recent review), these are derivatives of currently established antibiotic classes and are therefore likely to be prone to pre-existing resistance mechanisms. Alternative strategies to treat or prevent bacterial infections are currently in development and are described briefly in Table </w:t>
      </w:r>
      <w:r w:rsidR="00313DD7">
        <w:rPr>
          <w:rFonts w:ascii="Times" w:eastAsia="ＭＳ 明朝" w:hAnsi="Times" w:cs="Times New Roman"/>
          <w:color w:val="000000"/>
          <w:szCs w:val="24"/>
          <w:lang w:val="en-US" w:eastAsia="en-US"/>
        </w:rPr>
        <w:t>1.</w:t>
      </w:r>
      <w:r w:rsidRPr="00CE6A0B">
        <w:rPr>
          <w:rFonts w:ascii="Times" w:eastAsia="ＭＳ 明朝" w:hAnsi="Times" w:cs="Times New Roman"/>
          <w:color w:val="000000"/>
          <w:szCs w:val="24"/>
          <w:lang w:val="en-US" w:eastAsia="en-US"/>
        </w:rPr>
        <w:t>3.  However, with the exception of probiotics, these strategies are many years away from clinical application (</w:t>
      </w:r>
      <w:proofErr w:type="spellStart"/>
      <w:r w:rsidRPr="00CE6A0B">
        <w:rPr>
          <w:rFonts w:ascii="Times" w:eastAsia="ＭＳ 明朝" w:hAnsi="Times" w:cs="Times New Roman"/>
          <w:color w:val="000000"/>
          <w:szCs w:val="24"/>
          <w:lang w:val="en-US" w:eastAsia="en-US"/>
        </w:rPr>
        <w:t>Czaplewski</w:t>
      </w:r>
      <w:proofErr w:type="spellEnd"/>
      <w:r w:rsidRPr="00CE6A0B">
        <w:rPr>
          <w:rFonts w:ascii="Times" w:eastAsia="ＭＳ 明朝" w:hAnsi="Times" w:cs="Times New Roman"/>
          <w:color w:val="000000"/>
          <w:szCs w:val="24"/>
          <w:lang w:val="en-US" w:eastAsia="en-US"/>
        </w:rPr>
        <w:t xml:space="preserve"> et al., 2016). In any case, many of these strategies would still require the co-administration of antibiotics in order to effectively clear bacterial infections and therefore the development of novel antimicrobial drugs remains of utmost importance (</w:t>
      </w:r>
      <w:proofErr w:type="spellStart"/>
      <w:r w:rsidRPr="00CE6A0B">
        <w:rPr>
          <w:rFonts w:ascii="Times" w:eastAsia="ＭＳ 明朝" w:hAnsi="Times" w:cs="Times New Roman"/>
          <w:color w:val="000000"/>
          <w:szCs w:val="24"/>
          <w:lang w:val="en-US" w:eastAsia="en-US"/>
        </w:rPr>
        <w:t>Czaplewski</w:t>
      </w:r>
      <w:proofErr w:type="spellEnd"/>
      <w:r w:rsidRPr="00CE6A0B">
        <w:rPr>
          <w:rFonts w:ascii="Times" w:eastAsia="ＭＳ 明朝" w:hAnsi="Times" w:cs="Times New Roman"/>
          <w:color w:val="000000"/>
          <w:szCs w:val="24"/>
          <w:lang w:val="en-US" w:eastAsia="en-US"/>
        </w:rPr>
        <w:t xml:space="preserve"> et al., 2016).</w:t>
      </w:r>
    </w:p>
    <w:p w14:paraId="1D961481" w14:textId="77777777" w:rsidR="00CE6A0B" w:rsidRPr="00CE6A0B" w:rsidRDefault="00CE6A0B" w:rsidP="00CE6A0B">
      <w:pPr>
        <w:spacing w:after="0" w:line="360" w:lineRule="auto"/>
        <w:jc w:val="both"/>
        <w:rPr>
          <w:rFonts w:ascii="Times" w:eastAsia="ＭＳ 明朝" w:hAnsi="Times" w:cs="Times New Roman"/>
          <w:color w:val="000000"/>
          <w:szCs w:val="24"/>
          <w:lang w:val="en-US" w:eastAsia="en-US"/>
        </w:rPr>
      </w:pPr>
    </w:p>
    <w:p w14:paraId="5A0B01AE" w14:textId="263A5C13" w:rsidR="00F740F1" w:rsidRDefault="00CE6A0B" w:rsidP="00CE6A0B">
      <w:pPr>
        <w:spacing w:after="0" w:line="360" w:lineRule="auto"/>
        <w:jc w:val="both"/>
        <w:rPr>
          <w:rFonts w:ascii="Times" w:eastAsia="ＭＳ 明朝" w:hAnsi="Times" w:cs="Times New Roman"/>
          <w:color w:val="000000"/>
          <w:szCs w:val="24"/>
          <w:lang w:val="en-US" w:eastAsia="en-US"/>
        </w:rPr>
      </w:pPr>
      <w:r w:rsidRPr="00CE6A0B">
        <w:rPr>
          <w:rFonts w:ascii="Times" w:eastAsia="ＭＳ 明朝" w:hAnsi="Times" w:cs="Times New Roman"/>
          <w:color w:val="000000"/>
          <w:szCs w:val="24"/>
          <w:lang w:val="en-US" w:eastAsia="en-US"/>
        </w:rPr>
        <w:tab/>
        <w:t xml:space="preserve">Novel antimicrobial compounds are required to either: (1) replace current antibiotics which are becoming increasingly ineffective due to MDR-bacteria and/or (2) be employed as adjuvants to existing antibiotics to improve the efficacy of the antibiotic or to reduce the incidence of resistance </w:t>
      </w:r>
      <w:r w:rsidR="00DA79C6">
        <w:rPr>
          <w:rFonts w:ascii="Times" w:eastAsia="ＭＳ 明朝" w:hAnsi="Times" w:cs="Times New Roman"/>
          <w:color w:val="000000"/>
          <w:szCs w:val="24"/>
          <w:lang w:val="en-US" w:eastAsia="en-US"/>
        </w:rPr>
        <w:fldChar w:fldCharType="begin"/>
      </w:r>
      <w:r w:rsidR="00DA79C6">
        <w:rPr>
          <w:rFonts w:ascii="Times" w:eastAsia="ＭＳ 明朝" w:hAnsi="Times" w:cs="Times New Roman"/>
          <w:color w:val="000000"/>
          <w:szCs w:val="24"/>
          <w:lang w:val="en-US" w:eastAsia="en-US"/>
        </w:rPr>
        <w:instrText xml:space="preserve"> ADDIN EN.CITE &lt;EndNote&gt;&lt;Cite&gt;&lt;Author&gt;Kalan&lt;/Author&gt;&lt;Year&gt;2011&lt;/Year&gt;&lt;RecNum&gt;24325&lt;/RecNum&gt;&lt;DisplayText&gt;(Kalan and Wright, 2011)&lt;/DisplayText&gt;&lt;record&gt;&lt;rec-number&gt;24325&lt;/rec-number&gt;&lt;foreign-keys&gt;&lt;key app="EN" db-id="9vepexrt0wp5tzeea50x9rrk9w5ppxww5sz9" timestamp="1494447907"&gt;24325&lt;/key&gt;&lt;/foreign-keys&gt;&lt;ref-type name="Journal Article"&gt;17&lt;/ref-type&gt;&lt;contributors&gt;&lt;authors&gt;&lt;author&gt;Kalan, L.&lt;/author&gt;&lt;author&gt;Wright, G. D.&lt;/author&gt;&lt;/authors&gt;&lt;/contributors&gt;&lt;auth-address&gt;Department of Biochemistry and Biomedical Sciences, M.G. DeGroote Institute for Infectious Disease Research, McMaster University Hamilton, ON, Canada.&lt;/auth-address&gt;&lt;titles&gt;&lt;title&gt;Antibiotic adjuvants: multicomponent anti-infective strategies&lt;/title&gt;&lt;secondary-title&gt;Expert Rev Mol Med&lt;/secondary-title&gt;&lt;alt-title&gt;Expert reviews in molecular medicine&lt;/alt-title&gt;&lt;/titles&gt;&lt;alt-periodical&gt;&lt;full-title&gt;Expert Reviews in Molecular Medicine&lt;/full-title&gt;&lt;/alt-periodical&gt;&lt;pages&gt;e5&lt;/pages&gt;&lt;volume&gt;13&lt;/volume&gt;&lt;edition&gt;2011/02/24&lt;/edition&gt;&lt;keywords&gt;&lt;keyword&gt;Adjuvants, Pharmaceutic/*therapeutic use&lt;/keyword&gt;&lt;keyword&gt;Anti-Infective Agents/*therapeutic use&lt;/keyword&gt;&lt;keyword&gt;Bacterial Infections/*drug therapy&lt;/keyword&gt;&lt;keyword&gt;Bacterial Proteins/therapeutic use&lt;/keyword&gt;&lt;keyword&gt;*Drug Discovery/trends&lt;/keyword&gt;&lt;keyword&gt;Drug Resistance, Multiple, Bacterial&lt;/keyword&gt;&lt;keyword&gt;Humans&lt;/keyword&gt;&lt;keyword&gt;beta-Lactamases/therapeutic use&lt;/keyword&gt;&lt;/keywords&gt;&lt;dates&gt;&lt;year&gt;2011&lt;/year&gt;&lt;pub-dates&gt;&lt;date&gt;Feb 23&lt;/date&gt;&lt;/pub-dates&gt;&lt;/dates&gt;&lt;isbn&gt;1462-3994&lt;/isbn&gt;&lt;accession-num&gt;21342612&lt;/accession-num&gt;&lt;urls&gt;&lt;/urls&gt;&lt;electronic-resource-num&gt;10.1017/s1462399410001766&lt;/electronic-resource-num&gt;&lt;remote-database-provider&gt;NLM&lt;/remote-database-provider&gt;&lt;language&gt;eng&lt;/language&gt;&lt;/record&gt;&lt;/Cite&gt;&lt;/EndNote&gt;</w:instrText>
      </w:r>
      <w:r w:rsidR="00DA79C6">
        <w:rPr>
          <w:rFonts w:ascii="Times" w:eastAsia="ＭＳ 明朝" w:hAnsi="Times" w:cs="Times New Roman"/>
          <w:color w:val="000000"/>
          <w:szCs w:val="24"/>
          <w:lang w:val="en-US" w:eastAsia="en-US"/>
        </w:rPr>
        <w:fldChar w:fldCharType="separate"/>
      </w:r>
      <w:r w:rsidR="00DA79C6">
        <w:rPr>
          <w:rFonts w:ascii="Times" w:eastAsia="ＭＳ 明朝" w:hAnsi="Times" w:cs="Times New Roman"/>
          <w:noProof/>
          <w:color w:val="000000"/>
          <w:szCs w:val="24"/>
          <w:lang w:val="en-US" w:eastAsia="en-US"/>
        </w:rPr>
        <w:t>(Kalan and Wright, 2011)</w:t>
      </w:r>
      <w:r w:rsidR="00DA79C6">
        <w:rPr>
          <w:rFonts w:ascii="Times" w:eastAsia="ＭＳ 明朝" w:hAnsi="Times" w:cs="Times New Roman"/>
          <w:color w:val="000000"/>
          <w:szCs w:val="24"/>
          <w:lang w:val="en-US" w:eastAsia="en-US"/>
        </w:rPr>
        <w:fldChar w:fldCharType="end"/>
      </w:r>
      <w:r w:rsidRPr="00CE6A0B">
        <w:rPr>
          <w:rFonts w:ascii="Times" w:eastAsia="ＭＳ 明朝" w:hAnsi="Times" w:cs="Times New Roman"/>
          <w:color w:val="000000"/>
          <w:szCs w:val="24"/>
          <w:lang w:val="en-US" w:eastAsia="en-US"/>
        </w:rPr>
        <w:t xml:space="preserve">. Although it may still be possible to find new lead compounds from natural resources via screening unexplored environmental niches (Lewis, </w:t>
      </w:r>
    </w:p>
    <w:p w14:paraId="03AFFDE6" w14:textId="4F2E8207" w:rsidR="00F740F1" w:rsidRDefault="00F740F1" w:rsidP="00AF0D60">
      <w:pPr>
        <w:rPr>
          <w:rFonts w:ascii="Times" w:hAnsi="Times"/>
          <w:b/>
          <w:szCs w:val="16"/>
        </w:rPr>
      </w:pPr>
      <w:r>
        <w:rPr>
          <w:rFonts w:ascii="Times" w:hAnsi="Times"/>
          <w:b/>
          <w:szCs w:val="16"/>
        </w:rPr>
        <w:lastRenderedPageBreak/>
        <w:t>Table 1.3</w:t>
      </w:r>
      <w:r w:rsidRPr="00060621">
        <w:rPr>
          <w:rFonts w:ascii="Times" w:hAnsi="Times"/>
          <w:b/>
          <w:szCs w:val="16"/>
        </w:rPr>
        <w:t xml:space="preserve">. </w:t>
      </w:r>
      <w:r>
        <w:rPr>
          <w:rFonts w:ascii="Times" w:hAnsi="Times"/>
          <w:b/>
          <w:szCs w:val="16"/>
        </w:rPr>
        <w:t>Possible future therapeutic and preventative approaches as alternative or adjuvants to antibiotics</w:t>
      </w:r>
    </w:p>
    <w:tbl>
      <w:tblPr>
        <w:tblStyle w:val="TableGrid"/>
        <w:tblW w:w="8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72"/>
        <w:gridCol w:w="2931"/>
        <w:gridCol w:w="2551"/>
        <w:gridCol w:w="1874"/>
      </w:tblGrid>
      <w:tr w:rsidR="00F740F1" w14:paraId="1E4F9829" w14:textId="77777777" w:rsidTr="00AF0D60">
        <w:tc>
          <w:tcPr>
            <w:tcW w:w="1572" w:type="dxa"/>
            <w:tcBorders>
              <w:top w:val="single" w:sz="4" w:space="0" w:color="auto"/>
              <w:bottom w:val="single" w:sz="4" w:space="0" w:color="auto"/>
            </w:tcBorders>
            <w:shd w:val="clear" w:color="auto" w:fill="D9D9D9" w:themeFill="background1" w:themeFillShade="D9"/>
          </w:tcPr>
          <w:p w14:paraId="11AC069F" w14:textId="77777777" w:rsidR="00F740F1" w:rsidRPr="00C12F8C" w:rsidRDefault="00F740F1" w:rsidP="00AF0D60">
            <w:pPr>
              <w:jc w:val="center"/>
              <w:rPr>
                <w:rFonts w:ascii="Times" w:hAnsi="Times"/>
                <w:b/>
                <w:sz w:val="18"/>
                <w:szCs w:val="18"/>
              </w:rPr>
            </w:pPr>
            <w:r w:rsidRPr="00C12F8C">
              <w:rPr>
                <w:rFonts w:ascii="Times" w:hAnsi="Times"/>
                <w:b/>
                <w:sz w:val="18"/>
                <w:szCs w:val="18"/>
              </w:rPr>
              <w:t>APPROACH</w:t>
            </w:r>
          </w:p>
        </w:tc>
        <w:tc>
          <w:tcPr>
            <w:tcW w:w="2931" w:type="dxa"/>
            <w:tcBorders>
              <w:top w:val="single" w:sz="4" w:space="0" w:color="auto"/>
              <w:bottom w:val="single" w:sz="4" w:space="0" w:color="auto"/>
            </w:tcBorders>
            <w:shd w:val="clear" w:color="auto" w:fill="D9D9D9" w:themeFill="background1" w:themeFillShade="D9"/>
          </w:tcPr>
          <w:p w14:paraId="0F86BFBB" w14:textId="77777777" w:rsidR="00F740F1" w:rsidRPr="00C12F8C" w:rsidRDefault="00F740F1" w:rsidP="00AF0D60">
            <w:pPr>
              <w:jc w:val="center"/>
              <w:rPr>
                <w:rFonts w:ascii="Times" w:hAnsi="Times"/>
                <w:b/>
                <w:sz w:val="18"/>
                <w:szCs w:val="18"/>
              </w:rPr>
            </w:pPr>
            <w:r w:rsidRPr="00C12F8C">
              <w:rPr>
                <w:rFonts w:ascii="Times" w:hAnsi="Times"/>
                <w:b/>
                <w:sz w:val="18"/>
                <w:szCs w:val="18"/>
              </w:rPr>
              <w:t>EXPLANATION</w:t>
            </w:r>
          </w:p>
        </w:tc>
        <w:tc>
          <w:tcPr>
            <w:tcW w:w="2551" w:type="dxa"/>
            <w:tcBorders>
              <w:top w:val="single" w:sz="4" w:space="0" w:color="auto"/>
              <w:bottom w:val="single" w:sz="4" w:space="0" w:color="auto"/>
            </w:tcBorders>
            <w:shd w:val="clear" w:color="auto" w:fill="D9D9D9" w:themeFill="background1" w:themeFillShade="D9"/>
          </w:tcPr>
          <w:p w14:paraId="3F7624BA" w14:textId="77777777" w:rsidR="00F740F1" w:rsidRDefault="00F740F1" w:rsidP="00AF0D60">
            <w:pPr>
              <w:jc w:val="center"/>
              <w:rPr>
                <w:rFonts w:ascii="Times" w:hAnsi="Times"/>
                <w:b/>
                <w:sz w:val="18"/>
                <w:szCs w:val="18"/>
              </w:rPr>
            </w:pPr>
            <w:r w:rsidRPr="00C12F8C">
              <w:rPr>
                <w:rFonts w:ascii="Times" w:hAnsi="Times"/>
                <w:b/>
                <w:sz w:val="18"/>
                <w:szCs w:val="18"/>
              </w:rPr>
              <w:t>SPECTRUM OF ACTIVITY/APPLICATION</w:t>
            </w:r>
          </w:p>
          <w:p w14:paraId="326BCB76" w14:textId="77777777" w:rsidR="00F740F1" w:rsidRPr="00C12F8C" w:rsidRDefault="00F740F1" w:rsidP="00AF0D60">
            <w:pPr>
              <w:jc w:val="center"/>
              <w:rPr>
                <w:rFonts w:ascii="Times" w:hAnsi="Times"/>
                <w:b/>
                <w:sz w:val="18"/>
                <w:szCs w:val="18"/>
              </w:rPr>
            </w:pPr>
          </w:p>
        </w:tc>
        <w:tc>
          <w:tcPr>
            <w:tcW w:w="1874" w:type="dxa"/>
            <w:tcBorders>
              <w:top w:val="single" w:sz="4" w:space="0" w:color="auto"/>
              <w:bottom w:val="single" w:sz="4" w:space="0" w:color="auto"/>
            </w:tcBorders>
            <w:shd w:val="clear" w:color="auto" w:fill="D9D9D9" w:themeFill="background1" w:themeFillShade="D9"/>
          </w:tcPr>
          <w:p w14:paraId="6C694A2D" w14:textId="77777777" w:rsidR="00F740F1" w:rsidRPr="00C12F8C" w:rsidRDefault="00F740F1" w:rsidP="00AF0D60">
            <w:pPr>
              <w:jc w:val="center"/>
              <w:rPr>
                <w:rFonts w:ascii="Times" w:hAnsi="Times"/>
                <w:b/>
                <w:sz w:val="18"/>
                <w:szCs w:val="18"/>
              </w:rPr>
            </w:pPr>
            <w:r w:rsidRPr="00C12F8C">
              <w:rPr>
                <w:rFonts w:ascii="Times" w:hAnsi="Times"/>
                <w:b/>
                <w:sz w:val="18"/>
                <w:szCs w:val="18"/>
              </w:rPr>
              <w:t>TARGET</w:t>
            </w:r>
          </w:p>
        </w:tc>
      </w:tr>
      <w:tr w:rsidR="00F740F1" w14:paraId="0F381808" w14:textId="77777777" w:rsidTr="00AF0D60">
        <w:tc>
          <w:tcPr>
            <w:tcW w:w="1572" w:type="dxa"/>
            <w:tcBorders>
              <w:top w:val="single" w:sz="4" w:space="0" w:color="auto"/>
              <w:bottom w:val="single" w:sz="4" w:space="0" w:color="auto"/>
            </w:tcBorders>
          </w:tcPr>
          <w:p w14:paraId="6E8D2174" w14:textId="77777777" w:rsidR="00F740F1" w:rsidRPr="0098396A" w:rsidRDefault="00F740F1" w:rsidP="00F740F1">
            <w:pPr>
              <w:contextualSpacing/>
              <w:rPr>
                <w:rFonts w:ascii="Times" w:hAnsi="Times"/>
                <w:b/>
                <w:sz w:val="18"/>
                <w:szCs w:val="18"/>
              </w:rPr>
            </w:pPr>
            <w:r w:rsidRPr="0098396A">
              <w:rPr>
                <w:rFonts w:ascii="Times" w:hAnsi="Times"/>
                <w:b/>
                <w:sz w:val="18"/>
                <w:szCs w:val="18"/>
              </w:rPr>
              <w:t>Antibodies</w:t>
            </w:r>
          </w:p>
        </w:tc>
        <w:tc>
          <w:tcPr>
            <w:tcW w:w="2931" w:type="dxa"/>
            <w:tcBorders>
              <w:top w:val="single" w:sz="4" w:space="0" w:color="auto"/>
              <w:bottom w:val="single" w:sz="4" w:space="0" w:color="auto"/>
            </w:tcBorders>
          </w:tcPr>
          <w:p w14:paraId="374940B3" w14:textId="77777777" w:rsidR="00F740F1" w:rsidRDefault="00F740F1" w:rsidP="00F740F1">
            <w:pPr>
              <w:contextualSpacing/>
              <w:rPr>
                <w:rFonts w:ascii="Times" w:hAnsi="Times"/>
                <w:sz w:val="18"/>
                <w:szCs w:val="18"/>
              </w:rPr>
            </w:pPr>
            <w:r>
              <w:rPr>
                <w:rFonts w:ascii="Times" w:hAnsi="Times"/>
                <w:sz w:val="18"/>
                <w:szCs w:val="18"/>
              </w:rPr>
              <w:t>Administration of antibodies which would bind to and inactivate the bacterium or its virulence factors/toxins</w:t>
            </w:r>
          </w:p>
          <w:p w14:paraId="1043D9B0" w14:textId="77777777" w:rsidR="00F740F1" w:rsidRPr="00F01834" w:rsidRDefault="00F740F1" w:rsidP="00F740F1">
            <w:pPr>
              <w:contextualSpacing/>
              <w:rPr>
                <w:rFonts w:ascii="Times" w:hAnsi="Times"/>
                <w:sz w:val="18"/>
                <w:szCs w:val="18"/>
              </w:rPr>
            </w:pPr>
          </w:p>
        </w:tc>
        <w:tc>
          <w:tcPr>
            <w:tcW w:w="2551" w:type="dxa"/>
            <w:tcBorders>
              <w:top w:val="single" w:sz="4" w:space="0" w:color="auto"/>
              <w:bottom w:val="single" w:sz="4" w:space="0" w:color="auto"/>
            </w:tcBorders>
          </w:tcPr>
          <w:p w14:paraId="1602F36E" w14:textId="77777777" w:rsidR="00F740F1" w:rsidRPr="00F01834" w:rsidRDefault="00F740F1" w:rsidP="00F740F1">
            <w:pPr>
              <w:contextualSpacing/>
              <w:rPr>
                <w:rFonts w:ascii="Times" w:hAnsi="Times"/>
                <w:sz w:val="18"/>
                <w:szCs w:val="18"/>
              </w:rPr>
            </w:pPr>
            <w:r>
              <w:rPr>
                <w:rFonts w:ascii="Times" w:hAnsi="Times"/>
                <w:sz w:val="18"/>
                <w:szCs w:val="18"/>
              </w:rPr>
              <w:t>To be used as a broad spectrum preventative therapy, possibly as an adjuvant to existing antibiotics</w:t>
            </w:r>
          </w:p>
        </w:tc>
        <w:tc>
          <w:tcPr>
            <w:tcW w:w="1874" w:type="dxa"/>
            <w:tcBorders>
              <w:top w:val="single" w:sz="4" w:space="0" w:color="auto"/>
              <w:bottom w:val="single" w:sz="4" w:space="0" w:color="auto"/>
            </w:tcBorders>
          </w:tcPr>
          <w:p w14:paraId="0A41892C" w14:textId="77777777" w:rsidR="00F740F1" w:rsidRPr="00F01834" w:rsidRDefault="00F740F1" w:rsidP="00F740F1">
            <w:pPr>
              <w:contextualSpacing/>
              <w:rPr>
                <w:rFonts w:ascii="Times" w:hAnsi="Times"/>
                <w:sz w:val="18"/>
                <w:szCs w:val="18"/>
              </w:rPr>
            </w:pPr>
            <w:r>
              <w:rPr>
                <w:rFonts w:ascii="Times" w:hAnsi="Times"/>
                <w:sz w:val="18"/>
                <w:szCs w:val="18"/>
              </w:rPr>
              <w:t>Bacteria</w:t>
            </w:r>
          </w:p>
        </w:tc>
      </w:tr>
      <w:tr w:rsidR="00F740F1" w14:paraId="60C2F3C6" w14:textId="77777777" w:rsidTr="00AF0D60">
        <w:tc>
          <w:tcPr>
            <w:tcW w:w="1572" w:type="dxa"/>
            <w:tcBorders>
              <w:top w:val="single" w:sz="4" w:space="0" w:color="auto"/>
              <w:bottom w:val="single" w:sz="4" w:space="0" w:color="auto"/>
            </w:tcBorders>
          </w:tcPr>
          <w:p w14:paraId="75FEA379" w14:textId="77777777" w:rsidR="00F740F1" w:rsidRPr="0098396A" w:rsidRDefault="00F740F1" w:rsidP="00F740F1">
            <w:pPr>
              <w:contextualSpacing/>
              <w:rPr>
                <w:rFonts w:ascii="Times" w:hAnsi="Times"/>
                <w:b/>
                <w:sz w:val="18"/>
                <w:szCs w:val="18"/>
              </w:rPr>
            </w:pPr>
            <w:r w:rsidRPr="0098396A">
              <w:rPr>
                <w:rFonts w:ascii="Times" w:hAnsi="Times"/>
                <w:b/>
                <w:sz w:val="18"/>
                <w:szCs w:val="18"/>
              </w:rPr>
              <w:t>Probiotics</w:t>
            </w:r>
          </w:p>
        </w:tc>
        <w:tc>
          <w:tcPr>
            <w:tcW w:w="2931" w:type="dxa"/>
            <w:tcBorders>
              <w:top w:val="single" w:sz="4" w:space="0" w:color="auto"/>
              <w:bottom w:val="single" w:sz="4" w:space="0" w:color="auto"/>
            </w:tcBorders>
          </w:tcPr>
          <w:p w14:paraId="44D25E7B" w14:textId="77777777" w:rsidR="00F740F1" w:rsidRPr="00F01834" w:rsidRDefault="00F740F1" w:rsidP="00F740F1">
            <w:pPr>
              <w:contextualSpacing/>
              <w:rPr>
                <w:rFonts w:ascii="Times" w:hAnsi="Times"/>
                <w:sz w:val="18"/>
                <w:szCs w:val="18"/>
              </w:rPr>
            </w:pPr>
            <w:r>
              <w:rPr>
                <w:rFonts w:ascii="Times" w:hAnsi="Times"/>
                <w:sz w:val="18"/>
                <w:szCs w:val="18"/>
              </w:rPr>
              <w:t>Administration of beneficial live microorganisms to re-colonise host’s microflora, most likely in the gut</w:t>
            </w:r>
          </w:p>
        </w:tc>
        <w:tc>
          <w:tcPr>
            <w:tcW w:w="2551" w:type="dxa"/>
            <w:tcBorders>
              <w:top w:val="single" w:sz="4" w:space="0" w:color="auto"/>
              <w:bottom w:val="single" w:sz="4" w:space="0" w:color="auto"/>
            </w:tcBorders>
          </w:tcPr>
          <w:p w14:paraId="557F6288" w14:textId="77777777" w:rsidR="00F740F1" w:rsidRDefault="00F740F1" w:rsidP="00F740F1">
            <w:pPr>
              <w:contextualSpacing/>
              <w:rPr>
                <w:rFonts w:ascii="Times" w:hAnsi="Times"/>
                <w:sz w:val="18"/>
                <w:szCs w:val="18"/>
              </w:rPr>
            </w:pPr>
            <w:r>
              <w:rPr>
                <w:rFonts w:ascii="Times" w:hAnsi="Times"/>
                <w:sz w:val="18"/>
                <w:szCs w:val="18"/>
              </w:rPr>
              <w:t xml:space="preserve">To be administered in combination with antibiotics to prevent and/or treat </w:t>
            </w:r>
            <w:r w:rsidRPr="00034F13">
              <w:rPr>
                <w:rFonts w:ascii="Times" w:hAnsi="Times"/>
                <w:i/>
                <w:sz w:val="18"/>
                <w:szCs w:val="18"/>
              </w:rPr>
              <w:t>C. difficile</w:t>
            </w:r>
            <w:r>
              <w:rPr>
                <w:rFonts w:ascii="Times" w:hAnsi="Times"/>
                <w:sz w:val="18"/>
                <w:szCs w:val="18"/>
              </w:rPr>
              <w:t xml:space="preserve"> or other antibiotic-associated </w:t>
            </w:r>
            <w:proofErr w:type="spellStart"/>
            <w:r>
              <w:rPr>
                <w:rFonts w:ascii="Times" w:hAnsi="Times"/>
                <w:sz w:val="18"/>
                <w:szCs w:val="18"/>
              </w:rPr>
              <w:t>diarrhea</w:t>
            </w:r>
            <w:proofErr w:type="spellEnd"/>
          </w:p>
          <w:p w14:paraId="12F3F10C" w14:textId="77777777" w:rsidR="00F740F1" w:rsidRPr="00F01834" w:rsidRDefault="00F740F1" w:rsidP="00F740F1">
            <w:pPr>
              <w:contextualSpacing/>
              <w:rPr>
                <w:rFonts w:ascii="Times" w:hAnsi="Times"/>
                <w:sz w:val="18"/>
                <w:szCs w:val="18"/>
              </w:rPr>
            </w:pPr>
          </w:p>
        </w:tc>
        <w:tc>
          <w:tcPr>
            <w:tcW w:w="1874" w:type="dxa"/>
            <w:tcBorders>
              <w:top w:val="single" w:sz="4" w:space="0" w:color="auto"/>
              <w:bottom w:val="single" w:sz="4" w:space="0" w:color="auto"/>
            </w:tcBorders>
          </w:tcPr>
          <w:p w14:paraId="33731394" w14:textId="77777777" w:rsidR="00F740F1" w:rsidRPr="00F01834" w:rsidRDefault="00F740F1" w:rsidP="00F740F1">
            <w:pPr>
              <w:contextualSpacing/>
              <w:rPr>
                <w:rFonts w:ascii="Times" w:hAnsi="Times"/>
                <w:sz w:val="18"/>
                <w:szCs w:val="18"/>
              </w:rPr>
            </w:pPr>
            <w:r>
              <w:rPr>
                <w:rFonts w:ascii="Times" w:hAnsi="Times"/>
                <w:sz w:val="18"/>
                <w:szCs w:val="18"/>
              </w:rPr>
              <w:t>Host commensal flora</w:t>
            </w:r>
          </w:p>
        </w:tc>
      </w:tr>
      <w:tr w:rsidR="00F740F1" w14:paraId="161F79EF" w14:textId="77777777" w:rsidTr="00AF0D60">
        <w:tc>
          <w:tcPr>
            <w:tcW w:w="1572" w:type="dxa"/>
            <w:tcBorders>
              <w:top w:val="single" w:sz="4" w:space="0" w:color="auto"/>
              <w:bottom w:val="single" w:sz="4" w:space="0" w:color="auto"/>
            </w:tcBorders>
          </w:tcPr>
          <w:p w14:paraId="320ED90F" w14:textId="77777777" w:rsidR="00F740F1" w:rsidRPr="0098396A" w:rsidRDefault="00F740F1" w:rsidP="00F740F1">
            <w:pPr>
              <w:contextualSpacing/>
              <w:rPr>
                <w:rFonts w:ascii="Times" w:hAnsi="Times"/>
                <w:b/>
                <w:sz w:val="18"/>
                <w:szCs w:val="18"/>
              </w:rPr>
            </w:pPr>
            <w:proofErr w:type="spellStart"/>
            <w:r w:rsidRPr="0098396A">
              <w:rPr>
                <w:rFonts w:ascii="Times" w:hAnsi="Times"/>
                <w:b/>
                <w:sz w:val="18"/>
                <w:szCs w:val="18"/>
              </w:rPr>
              <w:t>Lysins</w:t>
            </w:r>
            <w:proofErr w:type="spellEnd"/>
          </w:p>
        </w:tc>
        <w:tc>
          <w:tcPr>
            <w:tcW w:w="2931" w:type="dxa"/>
            <w:tcBorders>
              <w:top w:val="single" w:sz="4" w:space="0" w:color="auto"/>
              <w:bottom w:val="single" w:sz="4" w:space="0" w:color="auto"/>
            </w:tcBorders>
          </w:tcPr>
          <w:p w14:paraId="7EA9DE06" w14:textId="77777777" w:rsidR="00F740F1" w:rsidRPr="00F01834" w:rsidRDefault="00F740F1" w:rsidP="00F740F1">
            <w:pPr>
              <w:contextualSpacing/>
              <w:rPr>
                <w:rFonts w:ascii="Times" w:hAnsi="Times"/>
                <w:sz w:val="18"/>
                <w:szCs w:val="18"/>
              </w:rPr>
            </w:pPr>
            <w:r>
              <w:rPr>
                <w:rFonts w:ascii="Times" w:hAnsi="Times"/>
                <w:sz w:val="18"/>
                <w:szCs w:val="18"/>
              </w:rPr>
              <w:t xml:space="preserve">Employment of bacteriophage-derived </w:t>
            </w:r>
            <w:proofErr w:type="spellStart"/>
            <w:r>
              <w:rPr>
                <w:rFonts w:ascii="Times" w:hAnsi="Times"/>
                <w:sz w:val="18"/>
                <w:szCs w:val="18"/>
              </w:rPr>
              <w:t>lysins</w:t>
            </w:r>
            <w:proofErr w:type="spellEnd"/>
            <w:r>
              <w:rPr>
                <w:rFonts w:ascii="Times" w:hAnsi="Times"/>
                <w:sz w:val="18"/>
                <w:szCs w:val="18"/>
              </w:rPr>
              <w:t xml:space="preserve"> which destroy the cell wall of bacteria</w:t>
            </w:r>
          </w:p>
        </w:tc>
        <w:tc>
          <w:tcPr>
            <w:tcW w:w="2551" w:type="dxa"/>
            <w:tcBorders>
              <w:top w:val="single" w:sz="4" w:space="0" w:color="auto"/>
              <w:bottom w:val="single" w:sz="4" w:space="0" w:color="auto"/>
            </w:tcBorders>
          </w:tcPr>
          <w:p w14:paraId="55B79A9E" w14:textId="77777777" w:rsidR="00F740F1" w:rsidRDefault="00F740F1" w:rsidP="00F740F1">
            <w:pPr>
              <w:contextualSpacing/>
              <w:rPr>
                <w:rFonts w:ascii="Times" w:hAnsi="Times"/>
                <w:sz w:val="18"/>
                <w:szCs w:val="18"/>
              </w:rPr>
            </w:pPr>
            <w:r>
              <w:rPr>
                <w:rFonts w:ascii="Times" w:hAnsi="Times"/>
                <w:sz w:val="18"/>
                <w:szCs w:val="18"/>
              </w:rPr>
              <w:t>To be used as alternatives or adjuvants to antibiotics in the treatment of Gram-positive infections</w:t>
            </w:r>
          </w:p>
          <w:p w14:paraId="7FB384C6" w14:textId="77777777" w:rsidR="00F740F1" w:rsidRPr="00F01834" w:rsidRDefault="00F740F1" w:rsidP="00F740F1">
            <w:pPr>
              <w:contextualSpacing/>
              <w:rPr>
                <w:rFonts w:ascii="Times" w:hAnsi="Times"/>
                <w:sz w:val="18"/>
                <w:szCs w:val="18"/>
              </w:rPr>
            </w:pPr>
          </w:p>
        </w:tc>
        <w:tc>
          <w:tcPr>
            <w:tcW w:w="1874" w:type="dxa"/>
            <w:tcBorders>
              <w:top w:val="single" w:sz="4" w:space="0" w:color="auto"/>
              <w:bottom w:val="single" w:sz="4" w:space="0" w:color="auto"/>
            </w:tcBorders>
          </w:tcPr>
          <w:p w14:paraId="24F996EB" w14:textId="77777777" w:rsidR="00F740F1" w:rsidRPr="00F01834" w:rsidRDefault="00F740F1" w:rsidP="00F740F1">
            <w:pPr>
              <w:contextualSpacing/>
              <w:rPr>
                <w:rFonts w:ascii="Times" w:hAnsi="Times"/>
                <w:sz w:val="18"/>
                <w:szCs w:val="18"/>
              </w:rPr>
            </w:pPr>
            <w:r>
              <w:rPr>
                <w:rFonts w:ascii="Times" w:hAnsi="Times"/>
                <w:sz w:val="18"/>
                <w:szCs w:val="18"/>
              </w:rPr>
              <w:t>Bacteria</w:t>
            </w:r>
          </w:p>
        </w:tc>
      </w:tr>
      <w:tr w:rsidR="00F740F1" w14:paraId="6354C0AC" w14:textId="77777777" w:rsidTr="00AF0D60">
        <w:tc>
          <w:tcPr>
            <w:tcW w:w="1572" w:type="dxa"/>
            <w:tcBorders>
              <w:top w:val="single" w:sz="4" w:space="0" w:color="auto"/>
              <w:bottom w:val="single" w:sz="4" w:space="0" w:color="auto"/>
            </w:tcBorders>
          </w:tcPr>
          <w:p w14:paraId="50958104" w14:textId="77777777" w:rsidR="00F740F1" w:rsidRPr="0098396A" w:rsidRDefault="00F740F1" w:rsidP="00F740F1">
            <w:pPr>
              <w:contextualSpacing/>
              <w:rPr>
                <w:rFonts w:ascii="Times" w:hAnsi="Times"/>
                <w:b/>
                <w:sz w:val="18"/>
                <w:szCs w:val="18"/>
              </w:rPr>
            </w:pPr>
            <w:r w:rsidRPr="0098396A">
              <w:rPr>
                <w:rFonts w:ascii="Times" w:hAnsi="Times"/>
                <w:b/>
                <w:sz w:val="18"/>
                <w:szCs w:val="18"/>
              </w:rPr>
              <w:t>Bacteriophages</w:t>
            </w:r>
          </w:p>
          <w:p w14:paraId="12836354" w14:textId="77777777" w:rsidR="00F740F1" w:rsidRPr="0098396A" w:rsidRDefault="00F740F1" w:rsidP="00F740F1">
            <w:pPr>
              <w:contextualSpacing/>
              <w:rPr>
                <w:rFonts w:ascii="Times" w:hAnsi="Times"/>
                <w:b/>
                <w:sz w:val="18"/>
                <w:szCs w:val="18"/>
              </w:rPr>
            </w:pPr>
            <w:r w:rsidRPr="0098396A">
              <w:rPr>
                <w:rFonts w:ascii="Times" w:hAnsi="Times"/>
                <w:b/>
                <w:sz w:val="18"/>
                <w:szCs w:val="18"/>
              </w:rPr>
              <w:t>(</w:t>
            </w:r>
            <w:proofErr w:type="gramStart"/>
            <w:r w:rsidRPr="0098396A">
              <w:rPr>
                <w:rFonts w:ascii="Times" w:hAnsi="Times"/>
                <w:b/>
                <w:sz w:val="18"/>
                <w:szCs w:val="18"/>
              </w:rPr>
              <w:t>wild</w:t>
            </w:r>
            <w:proofErr w:type="gramEnd"/>
            <w:r w:rsidRPr="0098396A">
              <w:rPr>
                <w:rFonts w:ascii="Times" w:hAnsi="Times"/>
                <w:b/>
                <w:sz w:val="18"/>
                <w:szCs w:val="18"/>
              </w:rPr>
              <w:t>-type)</w:t>
            </w:r>
          </w:p>
        </w:tc>
        <w:tc>
          <w:tcPr>
            <w:tcW w:w="2931" w:type="dxa"/>
            <w:tcBorders>
              <w:top w:val="single" w:sz="4" w:space="0" w:color="auto"/>
              <w:bottom w:val="single" w:sz="4" w:space="0" w:color="auto"/>
            </w:tcBorders>
          </w:tcPr>
          <w:p w14:paraId="55863E11" w14:textId="77777777" w:rsidR="00F740F1" w:rsidRPr="00F01834" w:rsidRDefault="00F740F1" w:rsidP="00F740F1">
            <w:pPr>
              <w:contextualSpacing/>
              <w:rPr>
                <w:rFonts w:ascii="Times" w:hAnsi="Times"/>
                <w:sz w:val="18"/>
                <w:szCs w:val="18"/>
              </w:rPr>
            </w:pPr>
            <w:r>
              <w:rPr>
                <w:rFonts w:ascii="Times" w:hAnsi="Times"/>
                <w:sz w:val="18"/>
                <w:szCs w:val="18"/>
              </w:rPr>
              <w:t>The use of wild-type, i.e. naturally occurring, bacteriophages to infect and kill pathogenic bacteria in the host</w:t>
            </w:r>
          </w:p>
        </w:tc>
        <w:tc>
          <w:tcPr>
            <w:tcW w:w="2551" w:type="dxa"/>
            <w:tcBorders>
              <w:top w:val="single" w:sz="4" w:space="0" w:color="auto"/>
              <w:bottom w:val="single" w:sz="4" w:space="0" w:color="auto"/>
            </w:tcBorders>
          </w:tcPr>
          <w:p w14:paraId="1A0806FE" w14:textId="77777777" w:rsidR="00F740F1" w:rsidRDefault="00F740F1" w:rsidP="00F740F1">
            <w:pPr>
              <w:contextualSpacing/>
              <w:rPr>
                <w:rFonts w:ascii="Times" w:hAnsi="Times"/>
                <w:sz w:val="18"/>
                <w:szCs w:val="18"/>
              </w:rPr>
            </w:pPr>
            <w:r>
              <w:rPr>
                <w:rFonts w:ascii="Times" w:hAnsi="Times"/>
                <w:sz w:val="18"/>
                <w:szCs w:val="18"/>
              </w:rPr>
              <w:t>To be used to treat both Gram-positive and Gram-negative infections as alternatives or adjuvants to antibiotics</w:t>
            </w:r>
          </w:p>
          <w:p w14:paraId="4100F891" w14:textId="77777777" w:rsidR="00F740F1" w:rsidRPr="00F01834" w:rsidRDefault="00F740F1" w:rsidP="00F740F1">
            <w:pPr>
              <w:contextualSpacing/>
              <w:rPr>
                <w:rFonts w:ascii="Times" w:hAnsi="Times"/>
                <w:sz w:val="18"/>
                <w:szCs w:val="18"/>
              </w:rPr>
            </w:pPr>
          </w:p>
        </w:tc>
        <w:tc>
          <w:tcPr>
            <w:tcW w:w="1874" w:type="dxa"/>
            <w:tcBorders>
              <w:top w:val="single" w:sz="4" w:space="0" w:color="auto"/>
              <w:bottom w:val="single" w:sz="4" w:space="0" w:color="auto"/>
            </w:tcBorders>
          </w:tcPr>
          <w:p w14:paraId="5D4CB8A7" w14:textId="77777777" w:rsidR="00F740F1" w:rsidRPr="00F01834" w:rsidRDefault="00F740F1" w:rsidP="00F740F1">
            <w:pPr>
              <w:contextualSpacing/>
              <w:rPr>
                <w:rFonts w:ascii="Times" w:hAnsi="Times"/>
                <w:sz w:val="18"/>
                <w:szCs w:val="18"/>
              </w:rPr>
            </w:pPr>
            <w:r>
              <w:rPr>
                <w:rFonts w:ascii="Times" w:hAnsi="Times"/>
                <w:sz w:val="18"/>
                <w:szCs w:val="18"/>
              </w:rPr>
              <w:t>Bacteria</w:t>
            </w:r>
          </w:p>
        </w:tc>
      </w:tr>
      <w:tr w:rsidR="00F740F1" w14:paraId="2D800EB1" w14:textId="77777777" w:rsidTr="00AF0D60">
        <w:tc>
          <w:tcPr>
            <w:tcW w:w="1572" w:type="dxa"/>
            <w:tcBorders>
              <w:top w:val="single" w:sz="4" w:space="0" w:color="auto"/>
              <w:bottom w:val="single" w:sz="4" w:space="0" w:color="auto"/>
            </w:tcBorders>
          </w:tcPr>
          <w:p w14:paraId="457076CD" w14:textId="77777777" w:rsidR="00F740F1" w:rsidRPr="0098396A" w:rsidRDefault="00F740F1" w:rsidP="00F740F1">
            <w:pPr>
              <w:contextualSpacing/>
              <w:rPr>
                <w:rFonts w:ascii="Times" w:hAnsi="Times"/>
                <w:b/>
                <w:sz w:val="18"/>
                <w:szCs w:val="18"/>
              </w:rPr>
            </w:pPr>
            <w:r w:rsidRPr="0098396A">
              <w:rPr>
                <w:rFonts w:ascii="Times" w:hAnsi="Times"/>
                <w:b/>
                <w:sz w:val="18"/>
                <w:szCs w:val="18"/>
              </w:rPr>
              <w:t>Bacteriophages</w:t>
            </w:r>
          </w:p>
          <w:p w14:paraId="068A7B08" w14:textId="77777777" w:rsidR="00F740F1" w:rsidRPr="0098396A" w:rsidRDefault="00F740F1" w:rsidP="00F740F1">
            <w:pPr>
              <w:contextualSpacing/>
              <w:rPr>
                <w:rFonts w:ascii="Times" w:hAnsi="Times"/>
                <w:b/>
                <w:sz w:val="18"/>
                <w:szCs w:val="18"/>
              </w:rPr>
            </w:pPr>
            <w:r w:rsidRPr="0098396A">
              <w:rPr>
                <w:rFonts w:ascii="Times" w:hAnsi="Times"/>
                <w:b/>
                <w:sz w:val="18"/>
                <w:szCs w:val="18"/>
              </w:rPr>
              <w:t>(</w:t>
            </w:r>
            <w:proofErr w:type="gramStart"/>
            <w:r w:rsidRPr="0098396A">
              <w:rPr>
                <w:rFonts w:ascii="Times" w:hAnsi="Times"/>
                <w:b/>
                <w:sz w:val="18"/>
                <w:szCs w:val="18"/>
              </w:rPr>
              <w:t>engineered</w:t>
            </w:r>
            <w:proofErr w:type="gramEnd"/>
            <w:r w:rsidRPr="0098396A">
              <w:rPr>
                <w:rFonts w:ascii="Times" w:hAnsi="Times"/>
                <w:b/>
                <w:sz w:val="18"/>
                <w:szCs w:val="18"/>
              </w:rPr>
              <w:t>)</w:t>
            </w:r>
          </w:p>
        </w:tc>
        <w:tc>
          <w:tcPr>
            <w:tcW w:w="2931" w:type="dxa"/>
            <w:tcBorders>
              <w:top w:val="single" w:sz="4" w:space="0" w:color="auto"/>
              <w:bottom w:val="single" w:sz="4" w:space="0" w:color="auto"/>
            </w:tcBorders>
          </w:tcPr>
          <w:p w14:paraId="099E8C3F" w14:textId="77777777" w:rsidR="00F740F1" w:rsidRPr="00F01834" w:rsidRDefault="00F740F1" w:rsidP="00F740F1">
            <w:pPr>
              <w:contextualSpacing/>
              <w:rPr>
                <w:rFonts w:ascii="Times" w:hAnsi="Times"/>
                <w:sz w:val="18"/>
                <w:szCs w:val="18"/>
              </w:rPr>
            </w:pPr>
            <w:r>
              <w:rPr>
                <w:rFonts w:ascii="Times" w:hAnsi="Times"/>
                <w:sz w:val="18"/>
                <w:szCs w:val="18"/>
              </w:rPr>
              <w:t>As above but with the optimisation of therapeutic activity by genetic engineering of bacteriophages</w:t>
            </w:r>
          </w:p>
        </w:tc>
        <w:tc>
          <w:tcPr>
            <w:tcW w:w="2551" w:type="dxa"/>
            <w:tcBorders>
              <w:top w:val="single" w:sz="4" w:space="0" w:color="auto"/>
              <w:bottom w:val="single" w:sz="4" w:space="0" w:color="auto"/>
            </w:tcBorders>
          </w:tcPr>
          <w:p w14:paraId="2276F20E" w14:textId="77777777" w:rsidR="00F740F1" w:rsidRDefault="00F740F1" w:rsidP="00F740F1">
            <w:pPr>
              <w:contextualSpacing/>
              <w:rPr>
                <w:rFonts w:ascii="Times" w:hAnsi="Times"/>
                <w:sz w:val="18"/>
                <w:szCs w:val="18"/>
              </w:rPr>
            </w:pPr>
            <w:r>
              <w:rPr>
                <w:rFonts w:ascii="Times" w:hAnsi="Times"/>
                <w:sz w:val="18"/>
                <w:szCs w:val="18"/>
              </w:rPr>
              <w:t>To be used to treat both Gram-positive and Gram-negative infections as alternatives or adjuvants to antibiotics</w:t>
            </w:r>
          </w:p>
          <w:p w14:paraId="4830BA28" w14:textId="77777777" w:rsidR="00F740F1" w:rsidRPr="00F01834" w:rsidRDefault="00F740F1" w:rsidP="00F740F1">
            <w:pPr>
              <w:contextualSpacing/>
              <w:rPr>
                <w:rFonts w:ascii="Times" w:hAnsi="Times"/>
                <w:sz w:val="18"/>
                <w:szCs w:val="18"/>
              </w:rPr>
            </w:pPr>
          </w:p>
        </w:tc>
        <w:tc>
          <w:tcPr>
            <w:tcW w:w="1874" w:type="dxa"/>
            <w:tcBorders>
              <w:top w:val="single" w:sz="4" w:space="0" w:color="auto"/>
              <w:bottom w:val="single" w:sz="4" w:space="0" w:color="auto"/>
            </w:tcBorders>
          </w:tcPr>
          <w:p w14:paraId="10627DC8" w14:textId="77777777" w:rsidR="00F740F1" w:rsidRPr="00F01834" w:rsidRDefault="00F740F1" w:rsidP="00F740F1">
            <w:pPr>
              <w:contextualSpacing/>
              <w:rPr>
                <w:rFonts w:ascii="Times" w:hAnsi="Times"/>
                <w:sz w:val="18"/>
                <w:szCs w:val="18"/>
              </w:rPr>
            </w:pPr>
            <w:r>
              <w:rPr>
                <w:rFonts w:ascii="Times" w:hAnsi="Times"/>
                <w:sz w:val="18"/>
                <w:szCs w:val="18"/>
              </w:rPr>
              <w:t>Bacteria</w:t>
            </w:r>
          </w:p>
        </w:tc>
      </w:tr>
      <w:tr w:rsidR="00F740F1" w14:paraId="6BA4A3A7" w14:textId="77777777" w:rsidTr="00AF0D60">
        <w:tc>
          <w:tcPr>
            <w:tcW w:w="1572" w:type="dxa"/>
            <w:tcBorders>
              <w:top w:val="single" w:sz="4" w:space="0" w:color="auto"/>
              <w:bottom w:val="single" w:sz="4" w:space="0" w:color="auto"/>
            </w:tcBorders>
          </w:tcPr>
          <w:p w14:paraId="24C05626" w14:textId="77777777" w:rsidR="00F740F1" w:rsidRPr="0098396A" w:rsidRDefault="00F740F1" w:rsidP="00F740F1">
            <w:pPr>
              <w:contextualSpacing/>
              <w:rPr>
                <w:rFonts w:ascii="Times" w:hAnsi="Times"/>
                <w:b/>
                <w:sz w:val="18"/>
                <w:szCs w:val="18"/>
              </w:rPr>
            </w:pPr>
            <w:r w:rsidRPr="0098396A">
              <w:rPr>
                <w:rFonts w:ascii="Times" w:hAnsi="Times"/>
                <w:b/>
                <w:sz w:val="18"/>
                <w:szCs w:val="18"/>
              </w:rPr>
              <w:t>Immune stimulation</w:t>
            </w:r>
          </w:p>
        </w:tc>
        <w:tc>
          <w:tcPr>
            <w:tcW w:w="2931" w:type="dxa"/>
            <w:tcBorders>
              <w:top w:val="single" w:sz="4" w:space="0" w:color="auto"/>
              <w:bottom w:val="single" w:sz="4" w:space="0" w:color="auto"/>
            </w:tcBorders>
          </w:tcPr>
          <w:p w14:paraId="01B5ABFA" w14:textId="77777777" w:rsidR="00F740F1" w:rsidRDefault="00F740F1" w:rsidP="00F740F1">
            <w:pPr>
              <w:contextualSpacing/>
              <w:rPr>
                <w:rFonts w:ascii="Times" w:hAnsi="Times"/>
                <w:sz w:val="18"/>
                <w:szCs w:val="18"/>
              </w:rPr>
            </w:pPr>
            <w:r>
              <w:rPr>
                <w:rFonts w:ascii="Times" w:hAnsi="Times"/>
                <w:sz w:val="18"/>
                <w:szCs w:val="18"/>
              </w:rPr>
              <w:t>Enhancement of immune system clearance of bacteria via administration of dietary supplements and/or repurposed immune-stimulating drugs</w:t>
            </w:r>
          </w:p>
          <w:p w14:paraId="319343D4" w14:textId="77777777" w:rsidR="00F740F1" w:rsidRPr="00F01834" w:rsidRDefault="00F740F1" w:rsidP="00F740F1">
            <w:pPr>
              <w:contextualSpacing/>
              <w:rPr>
                <w:rFonts w:ascii="Times" w:hAnsi="Times"/>
                <w:sz w:val="18"/>
                <w:szCs w:val="18"/>
              </w:rPr>
            </w:pPr>
          </w:p>
        </w:tc>
        <w:tc>
          <w:tcPr>
            <w:tcW w:w="2551" w:type="dxa"/>
            <w:tcBorders>
              <w:top w:val="single" w:sz="4" w:space="0" w:color="auto"/>
              <w:bottom w:val="single" w:sz="4" w:space="0" w:color="auto"/>
            </w:tcBorders>
          </w:tcPr>
          <w:p w14:paraId="799DE3B9" w14:textId="77777777" w:rsidR="00F740F1" w:rsidRPr="00F01834" w:rsidRDefault="00F740F1" w:rsidP="00F740F1">
            <w:pPr>
              <w:contextualSpacing/>
              <w:rPr>
                <w:rFonts w:ascii="Times" w:hAnsi="Times"/>
                <w:sz w:val="18"/>
                <w:szCs w:val="18"/>
              </w:rPr>
            </w:pPr>
            <w:r>
              <w:rPr>
                <w:rFonts w:ascii="Times" w:hAnsi="Times"/>
                <w:sz w:val="18"/>
                <w:szCs w:val="18"/>
              </w:rPr>
              <w:t>To be used to prevent or treat Gram-positive and Gram-negative infections as an adjuvant to antibiotic therapy</w:t>
            </w:r>
          </w:p>
        </w:tc>
        <w:tc>
          <w:tcPr>
            <w:tcW w:w="1874" w:type="dxa"/>
            <w:tcBorders>
              <w:top w:val="single" w:sz="4" w:space="0" w:color="auto"/>
              <w:bottom w:val="single" w:sz="4" w:space="0" w:color="auto"/>
            </w:tcBorders>
          </w:tcPr>
          <w:p w14:paraId="39361A88" w14:textId="77777777" w:rsidR="00F740F1" w:rsidRPr="00F01834" w:rsidRDefault="00F740F1" w:rsidP="00F740F1">
            <w:pPr>
              <w:contextualSpacing/>
              <w:rPr>
                <w:rFonts w:ascii="Times" w:hAnsi="Times"/>
                <w:sz w:val="18"/>
                <w:szCs w:val="18"/>
              </w:rPr>
            </w:pPr>
            <w:r>
              <w:rPr>
                <w:rFonts w:ascii="Times" w:hAnsi="Times"/>
                <w:sz w:val="18"/>
                <w:szCs w:val="18"/>
              </w:rPr>
              <w:t>Host immunity</w:t>
            </w:r>
          </w:p>
        </w:tc>
      </w:tr>
      <w:tr w:rsidR="00F740F1" w14:paraId="3447BE5E" w14:textId="77777777" w:rsidTr="00AF0D60">
        <w:tc>
          <w:tcPr>
            <w:tcW w:w="1572" w:type="dxa"/>
            <w:tcBorders>
              <w:top w:val="single" w:sz="4" w:space="0" w:color="auto"/>
              <w:bottom w:val="single" w:sz="4" w:space="0" w:color="auto"/>
            </w:tcBorders>
          </w:tcPr>
          <w:p w14:paraId="26272C1D" w14:textId="77777777" w:rsidR="00F740F1" w:rsidRPr="0098396A" w:rsidRDefault="00F740F1" w:rsidP="00F740F1">
            <w:pPr>
              <w:contextualSpacing/>
              <w:rPr>
                <w:rFonts w:ascii="Times" w:hAnsi="Times"/>
                <w:b/>
                <w:sz w:val="18"/>
                <w:szCs w:val="18"/>
              </w:rPr>
            </w:pPr>
            <w:r w:rsidRPr="0098396A">
              <w:rPr>
                <w:rFonts w:ascii="Times" w:hAnsi="Times"/>
                <w:b/>
                <w:sz w:val="18"/>
                <w:szCs w:val="18"/>
              </w:rPr>
              <w:t>Vaccines</w:t>
            </w:r>
          </w:p>
        </w:tc>
        <w:tc>
          <w:tcPr>
            <w:tcW w:w="2931" w:type="dxa"/>
            <w:tcBorders>
              <w:top w:val="single" w:sz="4" w:space="0" w:color="auto"/>
              <w:bottom w:val="single" w:sz="4" w:space="0" w:color="auto"/>
            </w:tcBorders>
          </w:tcPr>
          <w:p w14:paraId="47D4247C" w14:textId="77777777" w:rsidR="00F740F1" w:rsidRPr="00F01834" w:rsidRDefault="00F740F1" w:rsidP="00F740F1">
            <w:pPr>
              <w:contextualSpacing/>
              <w:rPr>
                <w:rFonts w:ascii="Times" w:hAnsi="Times"/>
                <w:sz w:val="18"/>
                <w:szCs w:val="18"/>
              </w:rPr>
            </w:pPr>
            <w:r>
              <w:rPr>
                <w:rFonts w:ascii="Times" w:hAnsi="Times"/>
                <w:sz w:val="18"/>
                <w:szCs w:val="18"/>
              </w:rPr>
              <w:t>Vaccinations against causative bacterial agents of common infections</w:t>
            </w:r>
          </w:p>
        </w:tc>
        <w:tc>
          <w:tcPr>
            <w:tcW w:w="2551" w:type="dxa"/>
            <w:tcBorders>
              <w:top w:val="single" w:sz="4" w:space="0" w:color="auto"/>
              <w:bottom w:val="single" w:sz="4" w:space="0" w:color="auto"/>
            </w:tcBorders>
          </w:tcPr>
          <w:p w14:paraId="30887B9E" w14:textId="77777777" w:rsidR="00F740F1" w:rsidRDefault="00F740F1" w:rsidP="00F740F1">
            <w:pPr>
              <w:contextualSpacing/>
              <w:rPr>
                <w:rFonts w:ascii="Times" w:hAnsi="Times"/>
                <w:sz w:val="18"/>
                <w:szCs w:val="18"/>
              </w:rPr>
            </w:pPr>
            <w:r>
              <w:rPr>
                <w:rFonts w:ascii="Times" w:hAnsi="Times"/>
                <w:sz w:val="18"/>
                <w:szCs w:val="18"/>
              </w:rPr>
              <w:t>To be used in the prevention against Gram-positive and Gram-negative bacterial infections</w:t>
            </w:r>
          </w:p>
          <w:p w14:paraId="7EFB3CAE" w14:textId="77777777" w:rsidR="00F740F1" w:rsidRPr="00F01834" w:rsidRDefault="00F740F1" w:rsidP="00F740F1">
            <w:pPr>
              <w:contextualSpacing/>
              <w:rPr>
                <w:rFonts w:ascii="Times" w:hAnsi="Times"/>
                <w:sz w:val="18"/>
                <w:szCs w:val="18"/>
              </w:rPr>
            </w:pPr>
          </w:p>
        </w:tc>
        <w:tc>
          <w:tcPr>
            <w:tcW w:w="1874" w:type="dxa"/>
            <w:tcBorders>
              <w:top w:val="single" w:sz="4" w:space="0" w:color="auto"/>
              <w:bottom w:val="single" w:sz="4" w:space="0" w:color="auto"/>
            </w:tcBorders>
          </w:tcPr>
          <w:p w14:paraId="0753C8B7" w14:textId="77777777" w:rsidR="00F740F1" w:rsidRPr="00F01834" w:rsidRDefault="00F740F1" w:rsidP="00F740F1">
            <w:pPr>
              <w:contextualSpacing/>
              <w:rPr>
                <w:rFonts w:ascii="Times" w:hAnsi="Times"/>
                <w:sz w:val="18"/>
                <w:szCs w:val="18"/>
              </w:rPr>
            </w:pPr>
            <w:r>
              <w:rPr>
                <w:rFonts w:ascii="Times" w:hAnsi="Times"/>
                <w:sz w:val="18"/>
                <w:szCs w:val="18"/>
              </w:rPr>
              <w:t>Host immunity</w:t>
            </w:r>
          </w:p>
        </w:tc>
      </w:tr>
      <w:tr w:rsidR="00F740F1" w14:paraId="2D358B67" w14:textId="77777777" w:rsidTr="00AF0D60">
        <w:tc>
          <w:tcPr>
            <w:tcW w:w="1572" w:type="dxa"/>
            <w:tcBorders>
              <w:top w:val="single" w:sz="4" w:space="0" w:color="auto"/>
              <w:bottom w:val="single" w:sz="4" w:space="0" w:color="auto"/>
            </w:tcBorders>
          </w:tcPr>
          <w:p w14:paraId="3F5EE43B" w14:textId="77777777" w:rsidR="00F740F1" w:rsidRPr="0098396A" w:rsidRDefault="00F740F1" w:rsidP="00F740F1">
            <w:pPr>
              <w:contextualSpacing/>
              <w:rPr>
                <w:rFonts w:ascii="Times" w:hAnsi="Times"/>
                <w:b/>
                <w:sz w:val="18"/>
                <w:szCs w:val="18"/>
              </w:rPr>
            </w:pPr>
            <w:r w:rsidRPr="0098396A">
              <w:rPr>
                <w:rFonts w:ascii="Times" w:hAnsi="Times"/>
                <w:b/>
                <w:sz w:val="18"/>
                <w:szCs w:val="18"/>
              </w:rPr>
              <w:t>Antimicrobial peptides</w:t>
            </w:r>
          </w:p>
        </w:tc>
        <w:tc>
          <w:tcPr>
            <w:tcW w:w="2931" w:type="dxa"/>
            <w:tcBorders>
              <w:top w:val="single" w:sz="4" w:space="0" w:color="auto"/>
              <w:bottom w:val="single" w:sz="4" w:space="0" w:color="auto"/>
            </w:tcBorders>
          </w:tcPr>
          <w:p w14:paraId="36667B3C" w14:textId="77777777" w:rsidR="00F740F1" w:rsidRPr="00F01834" w:rsidRDefault="00F740F1" w:rsidP="00F740F1">
            <w:pPr>
              <w:contextualSpacing/>
              <w:rPr>
                <w:rFonts w:ascii="Times" w:hAnsi="Times"/>
                <w:sz w:val="18"/>
                <w:szCs w:val="18"/>
              </w:rPr>
            </w:pPr>
            <w:r>
              <w:rPr>
                <w:rFonts w:ascii="Times" w:hAnsi="Times"/>
                <w:sz w:val="18"/>
                <w:szCs w:val="18"/>
              </w:rPr>
              <w:t>Administration of synthetic or animal derived antimicrobial peptides either for topical or systemic applications as fast acting, bacteriocidal agents</w:t>
            </w:r>
          </w:p>
        </w:tc>
        <w:tc>
          <w:tcPr>
            <w:tcW w:w="2551" w:type="dxa"/>
            <w:tcBorders>
              <w:top w:val="single" w:sz="4" w:space="0" w:color="auto"/>
              <w:bottom w:val="single" w:sz="4" w:space="0" w:color="auto"/>
            </w:tcBorders>
          </w:tcPr>
          <w:p w14:paraId="1492716F" w14:textId="77777777" w:rsidR="00F740F1" w:rsidRDefault="00F740F1" w:rsidP="00F740F1">
            <w:pPr>
              <w:contextualSpacing/>
              <w:rPr>
                <w:rFonts w:ascii="Times" w:hAnsi="Times"/>
                <w:sz w:val="18"/>
                <w:szCs w:val="18"/>
              </w:rPr>
            </w:pPr>
            <w:r>
              <w:rPr>
                <w:rFonts w:ascii="Times" w:hAnsi="Times"/>
                <w:sz w:val="18"/>
                <w:szCs w:val="18"/>
              </w:rPr>
              <w:t>To be used as alternatives or adjuvants to antibiotics in the treatment of Gram-positive and Gram-negative infections</w:t>
            </w:r>
          </w:p>
          <w:p w14:paraId="5116717C" w14:textId="77777777" w:rsidR="00F740F1" w:rsidRPr="00F01834" w:rsidRDefault="00F740F1" w:rsidP="00F740F1">
            <w:pPr>
              <w:contextualSpacing/>
              <w:rPr>
                <w:rFonts w:ascii="Times" w:hAnsi="Times"/>
                <w:sz w:val="18"/>
                <w:szCs w:val="18"/>
              </w:rPr>
            </w:pPr>
          </w:p>
        </w:tc>
        <w:tc>
          <w:tcPr>
            <w:tcW w:w="1874" w:type="dxa"/>
            <w:tcBorders>
              <w:top w:val="single" w:sz="4" w:space="0" w:color="auto"/>
              <w:bottom w:val="single" w:sz="4" w:space="0" w:color="auto"/>
            </w:tcBorders>
          </w:tcPr>
          <w:p w14:paraId="650C8ACB" w14:textId="77777777" w:rsidR="00F740F1" w:rsidRPr="00F01834" w:rsidRDefault="00F740F1" w:rsidP="00F740F1">
            <w:pPr>
              <w:contextualSpacing/>
              <w:rPr>
                <w:rFonts w:ascii="Times" w:hAnsi="Times"/>
                <w:sz w:val="18"/>
                <w:szCs w:val="18"/>
              </w:rPr>
            </w:pPr>
            <w:r>
              <w:rPr>
                <w:rFonts w:ascii="Times" w:hAnsi="Times"/>
                <w:sz w:val="18"/>
                <w:szCs w:val="18"/>
              </w:rPr>
              <w:t>Bacteria</w:t>
            </w:r>
          </w:p>
        </w:tc>
      </w:tr>
      <w:tr w:rsidR="00F740F1" w14:paraId="0CA127A0" w14:textId="77777777" w:rsidTr="00AF0D60">
        <w:tc>
          <w:tcPr>
            <w:tcW w:w="1572" w:type="dxa"/>
            <w:tcBorders>
              <w:top w:val="single" w:sz="4" w:space="0" w:color="auto"/>
              <w:bottom w:val="single" w:sz="4" w:space="0" w:color="auto"/>
            </w:tcBorders>
          </w:tcPr>
          <w:p w14:paraId="7A31B958" w14:textId="77777777" w:rsidR="00F740F1" w:rsidRPr="0098396A" w:rsidRDefault="00F740F1" w:rsidP="00F740F1">
            <w:pPr>
              <w:contextualSpacing/>
              <w:rPr>
                <w:rFonts w:ascii="Times" w:hAnsi="Times"/>
                <w:b/>
                <w:sz w:val="18"/>
                <w:szCs w:val="18"/>
              </w:rPr>
            </w:pPr>
            <w:r w:rsidRPr="0098396A">
              <w:rPr>
                <w:rFonts w:ascii="Times" w:hAnsi="Times"/>
                <w:b/>
                <w:sz w:val="18"/>
                <w:szCs w:val="18"/>
              </w:rPr>
              <w:t xml:space="preserve">Host-defence and/or </w:t>
            </w:r>
          </w:p>
          <w:p w14:paraId="60A05762" w14:textId="77777777" w:rsidR="00F740F1" w:rsidRPr="0098396A" w:rsidRDefault="00F740F1" w:rsidP="00F740F1">
            <w:pPr>
              <w:contextualSpacing/>
              <w:rPr>
                <w:rFonts w:ascii="Times" w:hAnsi="Times"/>
                <w:b/>
                <w:sz w:val="18"/>
                <w:szCs w:val="18"/>
              </w:rPr>
            </w:pPr>
            <w:proofErr w:type="gramStart"/>
            <w:r w:rsidRPr="0098396A">
              <w:rPr>
                <w:rFonts w:ascii="Times" w:hAnsi="Times"/>
                <w:b/>
                <w:sz w:val="18"/>
                <w:szCs w:val="18"/>
              </w:rPr>
              <w:t>innate</w:t>
            </w:r>
            <w:proofErr w:type="gramEnd"/>
            <w:r w:rsidRPr="0098396A">
              <w:rPr>
                <w:rFonts w:ascii="Times" w:hAnsi="Times"/>
                <w:b/>
                <w:sz w:val="18"/>
                <w:szCs w:val="18"/>
              </w:rPr>
              <w:t>-defence peptides</w:t>
            </w:r>
          </w:p>
        </w:tc>
        <w:tc>
          <w:tcPr>
            <w:tcW w:w="2931" w:type="dxa"/>
            <w:tcBorders>
              <w:top w:val="single" w:sz="4" w:space="0" w:color="auto"/>
              <w:bottom w:val="single" w:sz="4" w:space="0" w:color="auto"/>
            </w:tcBorders>
          </w:tcPr>
          <w:p w14:paraId="02453288" w14:textId="77777777" w:rsidR="00F740F1" w:rsidRDefault="00F740F1" w:rsidP="00F740F1">
            <w:pPr>
              <w:contextualSpacing/>
              <w:rPr>
                <w:rFonts w:ascii="Times" w:hAnsi="Times"/>
                <w:sz w:val="18"/>
                <w:szCs w:val="18"/>
              </w:rPr>
            </w:pPr>
            <w:r>
              <w:rPr>
                <w:rFonts w:ascii="Times" w:hAnsi="Times"/>
                <w:sz w:val="18"/>
                <w:szCs w:val="18"/>
              </w:rPr>
              <w:t xml:space="preserve">Administration of host-defence (small, natural) peptides or innate-defence (small, synthetic) peptides; these have indirect antimicrobial effects by inducing the host’s immune system to increase expression of anti-inflammatory cytokines and </w:t>
            </w:r>
            <w:proofErr w:type="spellStart"/>
            <w:r>
              <w:rPr>
                <w:rFonts w:ascii="Times" w:hAnsi="Times"/>
                <w:sz w:val="18"/>
                <w:szCs w:val="18"/>
              </w:rPr>
              <w:t>chemokines</w:t>
            </w:r>
            <w:proofErr w:type="spellEnd"/>
          </w:p>
          <w:p w14:paraId="33B03C69" w14:textId="77777777" w:rsidR="00F740F1" w:rsidRPr="00F01834" w:rsidRDefault="00F740F1" w:rsidP="00F740F1">
            <w:pPr>
              <w:contextualSpacing/>
              <w:rPr>
                <w:rFonts w:ascii="Times" w:hAnsi="Times"/>
                <w:sz w:val="18"/>
                <w:szCs w:val="18"/>
              </w:rPr>
            </w:pPr>
          </w:p>
        </w:tc>
        <w:tc>
          <w:tcPr>
            <w:tcW w:w="2551" w:type="dxa"/>
            <w:tcBorders>
              <w:top w:val="single" w:sz="4" w:space="0" w:color="auto"/>
              <w:bottom w:val="single" w:sz="4" w:space="0" w:color="auto"/>
            </w:tcBorders>
          </w:tcPr>
          <w:p w14:paraId="0B0A5A0C" w14:textId="77777777" w:rsidR="00F740F1" w:rsidRPr="00F01834" w:rsidRDefault="00F740F1" w:rsidP="00F740F1">
            <w:pPr>
              <w:contextualSpacing/>
              <w:rPr>
                <w:rFonts w:ascii="Times" w:hAnsi="Times"/>
                <w:sz w:val="18"/>
                <w:szCs w:val="18"/>
              </w:rPr>
            </w:pPr>
            <w:r>
              <w:rPr>
                <w:rFonts w:ascii="Times" w:hAnsi="Times"/>
                <w:sz w:val="18"/>
                <w:szCs w:val="18"/>
              </w:rPr>
              <w:t>To be used as adjuvants to antibiotics in the treatment of Gram-positive and Gram-negative infections</w:t>
            </w:r>
          </w:p>
        </w:tc>
        <w:tc>
          <w:tcPr>
            <w:tcW w:w="1874" w:type="dxa"/>
            <w:tcBorders>
              <w:top w:val="single" w:sz="4" w:space="0" w:color="auto"/>
              <w:bottom w:val="single" w:sz="4" w:space="0" w:color="auto"/>
            </w:tcBorders>
          </w:tcPr>
          <w:p w14:paraId="272D36EF" w14:textId="77777777" w:rsidR="00F740F1" w:rsidRPr="00F01834" w:rsidRDefault="00F740F1" w:rsidP="00F740F1">
            <w:pPr>
              <w:contextualSpacing/>
              <w:rPr>
                <w:rFonts w:ascii="Times" w:hAnsi="Times"/>
                <w:sz w:val="18"/>
                <w:szCs w:val="18"/>
              </w:rPr>
            </w:pPr>
            <w:r>
              <w:rPr>
                <w:rFonts w:ascii="Times" w:hAnsi="Times"/>
                <w:sz w:val="18"/>
                <w:szCs w:val="18"/>
              </w:rPr>
              <w:t>Host immunity</w:t>
            </w:r>
          </w:p>
        </w:tc>
      </w:tr>
      <w:tr w:rsidR="00F740F1" w14:paraId="24303CBC" w14:textId="77777777" w:rsidTr="00AF0D60">
        <w:tc>
          <w:tcPr>
            <w:tcW w:w="1572" w:type="dxa"/>
            <w:tcBorders>
              <w:top w:val="single" w:sz="4" w:space="0" w:color="auto"/>
              <w:bottom w:val="single" w:sz="4" w:space="0" w:color="auto"/>
            </w:tcBorders>
          </w:tcPr>
          <w:p w14:paraId="1D79CC77" w14:textId="77777777" w:rsidR="00F740F1" w:rsidRPr="0098396A" w:rsidRDefault="00F740F1" w:rsidP="00F740F1">
            <w:pPr>
              <w:contextualSpacing/>
              <w:rPr>
                <w:rFonts w:ascii="Times" w:hAnsi="Times"/>
                <w:b/>
                <w:sz w:val="18"/>
                <w:szCs w:val="18"/>
              </w:rPr>
            </w:pPr>
            <w:proofErr w:type="spellStart"/>
            <w:r w:rsidRPr="0098396A">
              <w:rPr>
                <w:rFonts w:ascii="Times" w:hAnsi="Times"/>
                <w:b/>
                <w:sz w:val="18"/>
                <w:szCs w:val="18"/>
              </w:rPr>
              <w:t>Antibiofilm</w:t>
            </w:r>
            <w:proofErr w:type="spellEnd"/>
            <w:r w:rsidRPr="0098396A">
              <w:rPr>
                <w:rFonts w:ascii="Times" w:hAnsi="Times"/>
                <w:b/>
                <w:sz w:val="18"/>
                <w:szCs w:val="18"/>
              </w:rPr>
              <w:t xml:space="preserve"> peptides</w:t>
            </w:r>
          </w:p>
        </w:tc>
        <w:tc>
          <w:tcPr>
            <w:tcW w:w="2931" w:type="dxa"/>
            <w:tcBorders>
              <w:top w:val="single" w:sz="4" w:space="0" w:color="auto"/>
              <w:bottom w:val="single" w:sz="4" w:space="0" w:color="auto"/>
            </w:tcBorders>
          </w:tcPr>
          <w:p w14:paraId="64A5B291" w14:textId="77777777" w:rsidR="00F740F1" w:rsidRPr="00F01834" w:rsidRDefault="00F740F1" w:rsidP="00F740F1">
            <w:pPr>
              <w:contextualSpacing/>
              <w:rPr>
                <w:rFonts w:ascii="Times" w:hAnsi="Times"/>
                <w:sz w:val="18"/>
                <w:szCs w:val="18"/>
              </w:rPr>
            </w:pPr>
            <w:r>
              <w:rPr>
                <w:rFonts w:ascii="Times" w:hAnsi="Times"/>
                <w:sz w:val="18"/>
                <w:szCs w:val="18"/>
              </w:rPr>
              <w:t>Administration of peptides that specifically inhibit bacterial biofilm formation</w:t>
            </w:r>
          </w:p>
        </w:tc>
        <w:tc>
          <w:tcPr>
            <w:tcW w:w="2551" w:type="dxa"/>
            <w:tcBorders>
              <w:top w:val="single" w:sz="4" w:space="0" w:color="auto"/>
              <w:bottom w:val="single" w:sz="4" w:space="0" w:color="auto"/>
            </w:tcBorders>
          </w:tcPr>
          <w:p w14:paraId="436A05C3" w14:textId="35630CA5" w:rsidR="00F740F1" w:rsidRPr="00F01834" w:rsidRDefault="00F740F1" w:rsidP="00F740F1">
            <w:pPr>
              <w:contextualSpacing/>
              <w:rPr>
                <w:rFonts w:ascii="Times" w:hAnsi="Times"/>
                <w:sz w:val="18"/>
                <w:szCs w:val="18"/>
              </w:rPr>
            </w:pPr>
            <w:r>
              <w:rPr>
                <w:rFonts w:ascii="Times" w:hAnsi="Times"/>
                <w:sz w:val="18"/>
                <w:szCs w:val="18"/>
              </w:rPr>
              <w:t>To be used as adjuvants to antibiotics in the treatment of Gram-positive and Gram-negative infections</w:t>
            </w:r>
          </w:p>
        </w:tc>
        <w:tc>
          <w:tcPr>
            <w:tcW w:w="1874" w:type="dxa"/>
            <w:tcBorders>
              <w:top w:val="single" w:sz="4" w:space="0" w:color="auto"/>
              <w:bottom w:val="single" w:sz="4" w:space="0" w:color="auto"/>
            </w:tcBorders>
          </w:tcPr>
          <w:p w14:paraId="556BD0A5" w14:textId="77777777" w:rsidR="00F740F1" w:rsidRPr="00F01834" w:rsidRDefault="00F740F1" w:rsidP="00F740F1">
            <w:pPr>
              <w:contextualSpacing/>
              <w:rPr>
                <w:rFonts w:ascii="Times" w:hAnsi="Times"/>
                <w:sz w:val="18"/>
                <w:szCs w:val="18"/>
              </w:rPr>
            </w:pPr>
            <w:r>
              <w:rPr>
                <w:rFonts w:ascii="Times" w:hAnsi="Times"/>
                <w:sz w:val="18"/>
                <w:szCs w:val="18"/>
              </w:rPr>
              <w:t>Bacteria</w:t>
            </w:r>
          </w:p>
        </w:tc>
      </w:tr>
    </w:tbl>
    <w:p w14:paraId="6996B643" w14:textId="77777777" w:rsidR="00F740F1" w:rsidRDefault="00F740F1">
      <w:pPr>
        <w:rPr>
          <w:rFonts w:ascii="Times" w:hAnsi="Times"/>
          <w:i/>
          <w:sz w:val="16"/>
          <w:szCs w:val="16"/>
        </w:rPr>
      </w:pPr>
    </w:p>
    <w:p w14:paraId="55DB0A7F" w14:textId="77777777" w:rsidR="00F740F1" w:rsidRPr="00985C9F" w:rsidRDefault="00F740F1" w:rsidP="00AF0D60">
      <w:pPr>
        <w:jc w:val="both"/>
        <w:rPr>
          <w:rFonts w:ascii="Times" w:hAnsi="Times"/>
          <w:sz w:val="20"/>
          <w:szCs w:val="16"/>
        </w:rPr>
      </w:pPr>
      <w:r w:rsidRPr="00985C9F">
        <w:rPr>
          <w:rFonts w:ascii="Times" w:hAnsi="Times"/>
          <w:b/>
          <w:sz w:val="20"/>
          <w:szCs w:val="16"/>
        </w:rPr>
        <w:t>Table 1.3. Possible future therapeutic and preventative approaches as alternative or adjuvants to antibiotics</w:t>
      </w:r>
      <w:r w:rsidRPr="00985C9F">
        <w:rPr>
          <w:rFonts w:ascii="Times" w:hAnsi="Times"/>
          <w:sz w:val="20"/>
          <w:szCs w:val="16"/>
        </w:rPr>
        <w:t xml:space="preserve"> Table adapted from Table 1 in </w:t>
      </w:r>
      <w:proofErr w:type="spellStart"/>
      <w:r w:rsidRPr="00985C9F">
        <w:rPr>
          <w:rFonts w:ascii="Times" w:hAnsi="Times"/>
          <w:sz w:val="20"/>
          <w:szCs w:val="16"/>
        </w:rPr>
        <w:t>Czaplewski</w:t>
      </w:r>
      <w:proofErr w:type="spellEnd"/>
      <w:r w:rsidRPr="00985C9F">
        <w:rPr>
          <w:rFonts w:ascii="Times" w:hAnsi="Times"/>
          <w:sz w:val="20"/>
          <w:szCs w:val="16"/>
        </w:rPr>
        <w:t xml:space="preserve"> et al., 2016</w:t>
      </w:r>
    </w:p>
    <w:p w14:paraId="219D48E5" w14:textId="00EA9D81" w:rsidR="00CE6A0B" w:rsidRPr="00CE6A0B" w:rsidRDefault="00CE6A0B" w:rsidP="00CE6A0B">
      <w:pPr>
        <w:spacing w:after="0" w:line="360" w:lineRule="auto"/>
        <w:jc w:val="both"/>
        <w:rPr>
          <w:rFonts w:ascii="Times" w:eastAsia="ＭＳ 明朝" w:hAnsi="Times" w:cs="Times New Roman"/>
          <w:color w:val="000000"/>
          <w:szCs w:val="24"/>
          <w:lang w:val="en-US" w:eastAsia="en-US"/>
        </w:rPr>
      </w:pPr>
      <w:r w:rsidRPr="00CE6A0B">
        <w:rPr>
          <w:rFonts w:ascii="Times" w:eastAsia="ＭＳ 明朝" w:hAnsi="Times" w:cs="Times New Roman"/>
          <w:color w:val="000000"/>
          <w:szCs w:val="24"/>
          <w:lang w:val="en-US" w:eastAsia="en-US"/>
        </w:rPr>
        <w:lastRenderedPageBreak/>
        <w:t>2013), it is likely that synthetic compounds will be prominent in the development of novel antimicrobials (</w:t>
      </w:r>
      <w:proofErr w:type="spellStart"/>
      <w:r w:rsidRPr="00CE6A0B">
        <w:rPr>
          <w:rFonts w:ascii="Times" w:eastAsia="ＭＳ 明朝" w:hAnsi="Times" w:cs="Times New Roman"/>
          <w:color w:val="000000"/>
          <w:szCs w:val="24"/>
          <w:lang w:val="en-US" w:eastAsia="en-US"/>
        </w:rPr>
        <w:t>Aminov</w:t>
      </w:r>
      <w:proofErr w:type="spellEnd"/>
      <w:r w:rsidRPr="00CE6A0B">
        <w:rPr>
          <w:rFonts w:ascii="Times" w:eastAsia="ＭＳ 明朝" w:hAnsi="Times" w:cs="Times New Roman"/>
          <w:color w:val="000000"/>
          <w:szCs w:val="24"/>
          <w:lang w:val="en-US" w:eastAsia="en-US"/>
        </w:rPr>
        <w:t>, 2010). An ideal antibiotic adjuvant would be a compound which itself has antimicrobial activity and that also functions synergistically with the established antibiotic (</w:t>
      </w:r>
      <w:proofErr w:type="spellStart"/>
      <w:r w:rsidRPr="00CE6A0B">
        <w:rPr>
          <w:rFonts w:ascii="Times" w:eastAsia="ＭＳ 明朝" w:hAnsi="Times" w:cs="Times New Roman"/>
          <w:color w:val="000000"/>
          <w:szCs w:val="24"/>
          <w:lang w:val="en-US" w:eastAsia="en-US"/>
        </w:rPr>
        <w:t>Kalan</w:t>
      </w:r>
      <w:proofErr w:type="spellEnd"/>
      <w:r w:rsidRPr="00CE6A0B">
        <w:rPr>
          <w:rFonts w:ascii="Times" w:eastAsia="ＭＳ 明朝" w:hAnsi="Times" w:cs="Times New Roman"/>
          <w:color w:val="000000"/>
          <w:szCs w:val="24"/>
          <w:lang w:val="en-US" w:eastAsia="en-US"/>
        </w:rPr>
        <w:t xml:space="preserve"> and Wright, 2011). Alternatively, such an adjuvant may function as a so-called ‘Antibiotic Resistance Breaker’ (ARB), whereby the presence of the adjuvant would reduce the mechanisms and incidence of resistance to the antibiotic via specific targeting of the bacterial mechanisms of resistance, e.g. via efflux pump inhibition, thus prolonging the life-span and effectiveness of </w:t>
      </w:r>
      <w:r w:rsidR="00DA79C6">
        <w:rPr>
          <w:rFonts w:ascii="Times" w:eastAsia="ＭＳ 明朝" w:hAnsi="Times" w:cs="Times New Roman"/>
          <w:color w:val="000000"/>
          <w:szCs w:val="24"/>
          <w:lang w:val="en-US" w:eastAsia="en-US"/>
        </w:rPr>
        <w:t>current antibiotics (Brown, 2015</w:t>
      </w:r>
      <w:r w:rsidRPr="00CE6A0B">
        <w:rPr>
          <w:rFonts w:ascii="Times" w:eastAsia="ＭＳ 明朝" w:hAnsi="Times" w:cs="Times New Roman"/>
          <w:color w:val="000000"/>
          <w:szCs w:val="24"/>
          <w:lang w:val="en-US" w:eastAsia="en-US"/>
        </w:rPr>
        <w:t>).</w:t>
      </w:r>
    </w:p>
    <w:p w14:paraId="2A023D3A" w14:textId="77777777" w:rsidR="00CE6A0B" w:rsidRPr="00CE6A0B" w:rsidRDefault="00CE6A0B" w:rsidP="00CE6A0B">
      <w:pPr>
        <w:spacing w:after="0" w:line="360" w:lineRule="auto"/>
        <w:jc w:val="both"/>
        <w:rPr>
          <w:rFonts w:ascii="Times" w:eastAsia="ＭＳ 明朝" w:hAnsi="Times" w:cs="Times New Roman"/>
          <w:color w:val="000000"/>
          <w:szCs w:val="24"/>
          <w:lang w:val="en-US" w:eastAsia="en-US"/>
        </w:rPr>
      </w:pPr>
    </w:p>
    <w:p w14:paraId="32F3B137" w14:textId="77777777" w:rsidR="00CE6A0B" w:rsidRPr="00CE6A0B" w:rsidRDefault="00CE6A0B" w:rsidP="00CE6A0B">
      <w:pPr>
        <w:spacing w:after="0" w:line="360" w:lineRule="auto"/>
        <w:jc w:val="both"/>
        <w:rPr>
          <w:rFonts w:ascii="Times" w:eastAsia="ＭＳ 明朝" w:hAnsi="Times" w:cs="Times New Roman"/>
          <w:color w:val="000000"/>
          <w:szCs w:val="24"/>
          <w:lang w:val="en-US" w:eastAsia="en-US"/>
        </w:rPr>
      </w:pPr>
      <w:r w:rsidRPr="00CE6A0B">
        <w:rPr>
          <w:rFonts w:ascii="Times" w:eastAsia="ＭＳ 明朝" w:hAnsi="Times" w:cs="Times New Roman"/>
          <w:color w:val="000000"/>
          <w:szCs w:val="24"/>
          <w:lang w:val="en-US" w:eastAsia="en-US"/>
        </w:rPr>
        <w:tab/>
        <w:t>As stated in the previous section, an issue with any novel antimicrobial compound is that its clinical use would have to be limited so as to minimise the evolution of resistance (Alanis, 2005). The consequence of this is that we are in urgent need of not one but instead multiple new antimicrobial agents, which could then be used sparingly, cycled in clinical practice and be administered in combination to prolong their effectiveness and avoid emergence of resistance mechanisms (Alanis, 2005).</w:t>
      </w:r>
    </w:p>
    <w:p w14:paraId="49E247F9" w14:textId="77777777" w:rsidR="00CE6A0B" w:rsidRPr="00CE6A0B" w:rsidRDefault="00CE6A0B" w:rsidP="00CE6A0B">
      <w:pPr>
        <w:spacing w:after="0" w:line="360" w:lineRule="auto"/>
        <w:jc w:val="both"/>
        <w:rPr>
          <w:rFonts w:ascii="Times" w:eastAsia="ＭＳ 明朝" w:hAnsi="Times" w:cs="Times New Roman"/>
          <w:color w:val="000000"/>
          <w:sz w:val="24"/>
          <w:szCs w:val="24"/>
          <w:lang w:val="en-US" w:eastAsia="en-US"/>
        </w:rPr>
      </w:pPr>
    </w:p>
    <w:p w14:paraId="08EFEFC1" w14:textId="77777777" w:rsidR="00CE6A0B" w:rsidRPr="00CE6A0B" w:rsidRDefault="00CE6A0B" w:rsidP="00CE6A0B">
      <w:pPr>
        <w:spacing w:after="0" w:line="360" w:lineRule="auto"/>
        <w:jc w:val="both"/>
        <w:rPr>
          <w:rFonts w:ascii="Times" w:eastAsia="ＭＳ 明朝" w:hAnsi="Times" w:cs="Times New Roman"/>
          <w:b/>
          <w:color w:val="000000"/>
          <w:sz w:val="24"/>
          <w:szCs w:val="24"/>
          <w:lang w:val="en-US" w:eastAsia="en-US"/>
        </w:rPr>
      </w:pPr>
      <w:r w:rsidRPr="00CE6A0B">
        <w:rPr>
          <w:rFonts w:ascii="Times" w:eastAsia="ＭＳ 明朝" w:hAnsi="Times" w:cs="Times New Roman"/>
          <w:b/>
          <w:color w:val="000000"/>
          <w:sz w:val="24"/>
          <w:szCs w:val="24"/>
          <w:lang w:val="en-US" w:eastAsia="en-US"/>
        </w:rPr>
        <w:t xml:space="preserve">1.1.6. </w:t>
      </w:r>
      <w:proofErr w:type="gramStart"/>
      <w:r w:rsidRPr="00CE6A0B">
        <w:rPr>
          <w:rFonts w:ascii="Times" w:eastAsia="ＭＳ 明朝" w:hAnsi="Times" w:cs="Times New Roman"/>
          <w:b/>
          <w:color w:val="000000"/>
          <w:sz w:val="24"/>
          <w:szCs w:val="24"/>
          <w:lang w:val="en-US" w:eastAsia="en-US"/>
        </w:rPr>
        <w:t>What</w:t>
      </w:r>
      <w:proofErr w:type="gramEnd"/>
      <w:r w:rsidRPr="00CE6A0B">
        <w:rPr>
          <w:rFonts w:ascii="Times" w:eastAsia="ＭＳ 明朝" w:hAnsi="Times" w:cs="Times New Roman"/>
          <w:b/>
          <w:color w:val="000000"/>
          <w:sz w:val="24"/>
          <w:szCs w:val="24"/>
          <w:lang w:val="en-US" w:eastAsia="en-US"/>
        </w:rPr>
        <w:t xml:space="preserve"> is the ‘ideal’ antimicrobial compound?</w:t>
      </w:r>
    </w:p>
    <w:p w14:paraId="77CD7FD9"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21AEA5A4" w14:textId="77777777" w:rsidR="00CE6A0B" w:rsidRPr="00CE6A0B" w:rsidRDefault="00CE6A0B" w:rsidP="00CE6A0B">
      <w:pPr>
        <w:spacing w:after="0" w:line="360" w:lineRule="auto"/>
        <w:jc w:val="both"/>
        <w:rPr>
          <w:rFonts w:ascii="Times" w:eastAsia="ＭＳ 明朝" w:hAnsi="Times" w:cs="Times New Roman"/>
          <w:color w:val="000000"/>
          <w:szCs w:val="24"/>
          <w:lang w:val="en-US" w:eastAsia="en-US"/>
        </w:rPr>
      </w:pPr>
      <w:r w:rsidRPr="00CE6A0B">
        <w:rPr>
          <w:rFonts w:ascii="Times" w:eastAsia="ＭＳ 明朝" w:hAnsi="Times" w:cs="Times New Roman"/>
          <w:color w:val="000000"/>
          <w:szCs w:val="24"/>
          <w:lang w:val="en-US" w:eastAsia="en-US"/>
        </w:rPr>
        <w:t xml:space="preserve"> </w:t>
      </w:r>
      <w:r w:rsidRPr="00CE6A0B">
        <w:rPr>
          <w:rFonts w:ascii="Times" w:eastAsia="ＭＳ 明朝" w:hAnsi="Times" w:cs="Times New Roman"/>
          <w:color w:val="000000"/>
          <w:szCs w:val="24"/>
          <w:lang w:val="en-US" w:eastAsia="en-US"/>
        </w:rPr>
        <w:tab/>
        <w:t>The properties of the ‘ideal’ antimicrobial compound are illustrated in Fig. 1.3. Firstly, an ideal antimicrobial compound would first be administered to the patient as a ‘pro-drug’ that would be inactive in the host until activation upon entry into a bacterial cell (Lewis, 2013). In order the reach the site of infection, the pro-drug must remain stable in the patient’s blood and circulatory system with pharmacologically favourable ADME (absorption, distribution, metabolism and excretion) properties (Singh et al., 2017).</w:t>
      </w:r>
    </w:p>
    <w:p w14:paraId="44153728" w14:textId="77777777" w:rsidR="00CE6A0B" w:rsidRPr="00CE6A0B" w:rsidRDefault="00CE6A0B" w:rsidP="00CE6A0B">
      <w:pPr>
        <w:spacing w:after="0" w:line="360" w:lineRule="auto"/>
        <w:jc w:val="both"/>
        <w:rPr>
          <w:rFonts w:ascii="Times" w:eastAsia="ＭＳ 明朝" w:hAnsi="Times" w:cs="Times New Roman"/>
          <w:color w:val="000000"/>
          <w:szCs w:val="24"/>
          <w:lang w:val="en-US" w:eastAsia="en-US"/>
        </w:rPr>
      </w:pPr>
    </w:p>
    <w:p w14:paraId="5ED23C8C" w14:textId="77777777" w:rsidR="00F740F1" w:rsidRDefault="00CE6A0B" w:rsidP="00CE6A0B">
      <w:pPr>
        <w:spacing w:after="0" w:line="360" w:lineRule="auto"/>
        <w:jc w:val="both"/>
        <w:rPr>
          <w:rFonts w:ascii="Times" w:eastAsia="ＭＳ 明朝" w:hAnsi="Times" w:cs="Times New Roman"/>
          <w:color w:val="000000"/>
          <w:szCs w:val="24"/>
          <w:lang w:val="en-US" w:eastAsia="en-US"/>
        </w:rPr>
      </w:pPr>
      <w:r w:rsidRPr="00CE6A0B">
        <w:rPr>
          <w:rFonts w:ascii="Times" w:eastAsia="ＭＳ 明朝" w:hAnsi="Times" w:cs="Times New Roman"/>
          <w:color w:val="000000"/>
          <w:szCs w:val="24"/>
          <w:lang w:val="en-US" w:eastAsia="en-US"/>
        </w:rPr>
        <w:tab/>
        <w:t>Once the compound has reached the site of infection, it must possess the physical and chemical properties required to gain entry into the bacterial cell, ideally via passive diffusion (Singh et al., 2017). For Gram-positive bacteria, this would involve gaining entry across a single cytoplasmic membrane and a thick protective cell wall composed on peptidoglycan (Singh et al., 2017). For Gram-negative bacteria, entry is more complicated; the compound must gain access through an outer-membrane, a thin protective layer of peptidoglycan and then a cytoplasmic membrane (see Section 1.2.2) for more detail). The outer-membrane of Gram-negative bacteria provides an effective barrier against many potential antimicrobial agents; it comprises an outer-leaflet of lipopolysaccharide (LPS) and an inner-leaflet of phospholipids, thus preventing entry of both hydrophobic and hydrophilic compounds (Singh et al., 2017). An ideal antimicrobial compound must therefore be small, hydrophilic and/or charged, in order to</w:t>
      </w:r>
    </w:p>
    <w:p w14:paraId="13232943" w14:textId="0738965F" w:rsidR="004150C1" w:rsidRDefault="004150C1" w:rsidP="00AF0D60">
      <w:pPr>
        <w:rPr>
          <w:rFonts w:ascii="Times" w:hAnsi="Times"/>
          <w:b/>
        </w:rPr>
      </w:pPr>
      <w:r>
        <w:rPr>
          <w:rFonts w:ascii="Times" w:hAnsi="Times"/>
          <w:b/>
        </w:rPr>
        <w:lastRenderedPageBreak/>
        <w:t>Fig. 1.3</w:t>
      </w:r>
      <w:r w:rsidRPr="007C7258">
        <w:rPr>
          <w:rFonts w:ascii="Times" w:hAnsi="Times"/>
          <w:b/>
        </w:rPr>
        <w:t xml:space="preserve">. </w:t>
      </w:r>
      <w:r>
        <w:rPr>
          <w:rFonts w:ascii="Times" w:hAnsi="Times"/>
          <w:b/>
        </w:rPr>
        <w:t>The ‘ideal’ antimicrobial compound</w:t>
      </w:r>
    </w:p>
    <w:p w14:paraId="46F2B027" w14:textId="77777777" w:rsidR="004150C1" w:rsidRDefault="004150C1" w:rsidP="00AF0D60">
      <w:pPr>
        <w:rPr>
          <w:rFonts w:ascii="Times" w:hAnsi="Times"/>
          <w:b/>
        </w:rPr>
      </w:pPr>
      <w:r>
        <w:rPr>
          <w:rFonts w:ascii="Times" w:hAnsi="Times"/>
          <w:b/>
          <w:noProof/>
          <w:lang w:val="en-US" w:eastAsia="en-US"/>
        </w:rPr>
        <w:drawing>
          <wp:anchor distT="0" distB="0" distL="114300" distR="114300" simplePos="0" relativeHeight="251679744" behindDoc="0" locked="0" layoutInCell="1" allowOverlap="1" wp14:anchorId="1A9AE47F" wp14:editId="433C9BFA">
            <wp:simplePos x="0" y="0"/>
            <wp:positionH relativeFrom="column">
              <wp:posOffset>0</wp:posOffset>
            </wp:positionH>
            <wp:positionV relativeFrom="paragraph">
              <wp:posOffset>1270</wp:posOffset>
            </wp:positionV>
            <wp:extent cx="5396230" cy="3724275"/>
            <wp:effectExtent l="0" t="0" r="0" b="952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png"/>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396230" cy="3724275"/>
                    </a:xfrm>
                    <a:prstGeom prst="rect">
                      <a:avLst/>
                    </a:prstGeom>
                  </pic:spPr>
                </pic:pic>
              </a:graphicData>
            </a:graphic>
            <wp14:sizeRelH relativeFrom="page">
              <wp14:pctWidth>0</wp14:pctWidth>
            </wp14:sizeRelH>
            <wp14:sizeRelV relativeFrom="page">
              <wp14:pctHeight>0</wp14:pctHeight>
            </wp14:sizeRelV>
          </wp:anchor>
        </w:drawing>
      </w:r>
    </w:p>
    <w:p w14:paraId="675CA693" w14:textId="77777777" w:rsidR="004150C1" w:rsidRDefault="004150C1" w:rsidP="00AF0D60">
      <w:pPr>
        <w:rPr>
          <w:rFonts w:ascii="Times" w:hAnsi="Times"/>
          <w:b/>
        </w:rPr>
      </w:pPr>
    </w:p>
    <w:p w14:paraId="686F5082" w14:textId="77777777" w:rsidR="004150C1" w:rsidRPr="007C7258" w:rsidRDefault="004150C1" w:rsidP="00AF0D60">
      <w:pPr>
        <w:rPr>
          <w:rFonts w:ascii="Times" w:hAnsi="Times"/>
          <w:b/>
        </w:rPr>
      </w:pPr>
    </w:p>
    <w:p w14:paraId="117075C7" w14:textId="77777777" w:rsidR="004150C1" w:rsidRPr="002200C6" w:rsidRDefault="004150C1" w:rsidP="00AF0D60">
      <w:pPr>
        <w:rPr>
          <w:rFonts w:ascii="Times" w:hAnsi="Times"/>
          <w:noProof/>
        </w:rPr>
      </w:pPr>
    </w:p>
    <w:p w14:paraId="22631203" w14:textId="77777777" w:rsidR="004150C1" w:rsidRDefault="004150C1">
      <w:pPr>
        <w:rPr>
          <w:rFonts w:ascii="Times" w:hAnsi="Times"/>
          <w:u w:val="single"/>
        </w:rPr>
      </w:pPr>
    </w:p>
    <w:p w14:paraId="4DB6B1D7" w14:textId="77777777" w:rsidR="004150C1" w:rsidRPr="003F3210" w:rsidRDefault="004150C1" w:rsidP="00AF0D60">
      <w:pPr>
        <w:rPr>
          <w:rFonts w:ascii="Times" w:hAnsi="Times"/>
        </w:rPr>
      </w:pPr>
    </w:p>
    <w:p w14:paraId="74D15A25" w14:textId="77777777" w:rsidR="004150C1" w:rsidRPr="003F3210" w:rsidRDefault="004150C1" w:rsidP="00AF0D60">
      <w:pPr>
        <w:rPr>
          <w:rFonts w:ascii="Times" w:hAnsi="Times"/>
        </w:rPr>
      </w:pPr>
    </w:p>
    <w:p w14:paraId="1E7C43DD" w14:textId="77777777" w:rsidR="004150C1" w:rsidRPr="003F3210" w:rsidRDefault="004150C1" w:rsidP="00AF0D60">
      <w:pPr>
        <w:rPr>
          <w:rFonts w:ascii="Times" w:hAnsi="Times"/>
        </w:rPr>
      </w:pPr>
    </w:p>
    <w:p w14:paraId="20444A08" w14:textId="77777777" w:rsidR="004150C1" w:rsidRPr="003F3210" w:rsidRDefault="004150C1" w:rsidP="00AF0D60">
      <w:pPr>
        <w:rPr>
          <w:rFonts w:ascii="Times" w:hAnsi="Times"/>
        </w:rPr>
      </w:pPr>
    </w:p>
    <w:p w14:paraId="76D8D917" w14:textId="77777777" w:rsidR="004150C1" w:rsidRPr="003F3210" w:rsidRDefault="004150C1" w:rsidP="00AF0D60">
      <w:pPr>
        <w:rPr>
          <w:rFonts w:ascii="Times" w:hAnsi="Times"/>
        </w:rPr>
      </w:pPr>
    </w:p>
    <w:p w14:paraId="780D2C6E" w14:textId="77777777" w:rsidR="004150C1" w:rsidRPr="003F3210" w:rsidRDefault="004150C1" w:rsidP="00AF0D60">
      <w:pPr>
        <w:rPr>
          <w:rFonts w:ascii="Times" w:hAnsi="Times"/>
        </w:rPr>
      </w:pPr>
    </w:p>
    <w:p w14:paraId="2C6E7983" w14:textId="77777777" w:rsidR="004150C1" w:rsidRPr="003F3210" w:rsidRDefault="004150C1" w:rsidP="00AF0D60">
      <w:pPr>
        <w:rPr>
          <w:rFonts w:ascii="Times" w:hAnsi="Times"/>
        </w:rPr>
      </w:pPr>
    </w:p>
    <w:p w14:paraId="253872AE" w14:textId="77777777" w:rsidR="004150C1" w:rsidRPr="003F3210" w:rsidRDefault="004150C1" w:rsidP="00AF0D60">
      <w:pPr>
        <w:rPr>
          <w:rFonts w:ascii="Times" w:hAnsi="Times"/>
        </w:rPr>
      </w:pPr>
    </w:p>
    <w:p w14:paraId="56CD3C9B" w14:textId="77777777" w:rsidR="004150C1" w:rsidRPr="00A61049" w:rsidRDefault="004150C1" w:rsidP="004150C1">
      <w:pPr>
        <w:jc w:val="both"/>
        <w:rPr>
          <w:rFonts w:ascii="Times" w:hAnsi="Times"/>
          <w:sz w:val="20"/>
        </w:rPr>
      </w:pPr>
      <w:r w:rsidRPr="00A61049">
        <w:rPr>
          <w:rFonts w:ascii="Times" w:hAnsi="Times"/>
          <w:b/>
          <w:sz w:val="20"/>
        </w:rPr>
        <w:t xml:space="preserve">Fig.1.3. </w:t>
      </w:r>
      <w:proofErr w:type="gramStart"/>
      <w:r w:rsidRPr="00A61049">
        <w:rPr>
          <w:rFonts w:ascii="Times" w:hAnsi="Times"/>
          <w:b/>
          <w:sz w:val="20"/>
        </w:rPr>
        <w:t>The</w:t>
      </w:r>
      <w:proofErr w:type="gramEnd"/>
      <w:r w:rsidRPr="00A61049">
        <w:rPr>
          <w:rFonts w:ascii="Times" w:hAnsi="Times"/>
          <w:b/>
          <w:sz w:val="20"/>
        </w:rPr>
        <w:t xml:space="preserve"> ‘ideal’ antimicrobial compound. </w:t>
      </w:r>
      <w:r w:rsidRPr="00A61049">
        <w:rPr>
          <w:rFonts w:ascii="Times" w:hAnsi="Times"/>
          <w:sz w:val="20"/>
        </w:rPr>
        <w:t>The above scheme illustrates the mode of action of the ‘ideal’ antimicrobial compound on a representative bacterial cell as described by Lewis, 2013 and Singh et al., 2017. The cell envelope represents either: (1) the cell wall and cytoplasmic membrane of Gram-positive bacteria or (2) the outer-membrane, periplasm and inner-membrane of Gram-negative bacteria. (I) The inactive ‘pro-drug’ is administered to the patient and is distributed to the site of infection. (II) The pro-drug gains entry into the bacterial cell via passive diffusion through the cell envelope. (III) Once inside the cell, the pro-drug is activated to its toxic form via a bacterial mediated process e.g. enzymatic hydrolysis. (IV) The active compound binds covalently to multiple intracellular targets (T</w:t>
      </w:r>
      <w:r w:rsidRPr="00A61049">
        <w:rPr>
          <w:rFonts w:ascii="Times" w:hAnsi="Times"/>
          <w:sz w:val="20"/>
          <w:vertAlign w:val="subscript"/>
        </w:rPr>
        <w:t>1</w:t>
      </w:r>
      <w:r w:rsidRPr="00A61049">
        <w:rPr>
          <w:rFonts w:ascii="Times" w:hAnsi="Times"/>
          <w:sz w:val="20"/>
        </w:rPr>
        <w:t>, T</w:t>
      </w:r>
      <w:r w:rsidRPr="00A61049">
        <w:rPr>
          <w:rFonts w:ascii="Times" w:hAnsi="Times"/>
          <w:sz w:val="20"/>
          <w:vertAlign w:val="subscript"/>
        </w:rPr>
        <w:t>2</w:t>
      </w:r>
      <w:r w:rsidRPr="00A61049">
        <w:rPr>
          <w:rFonts w:ascii="Times" w:hAnsi="Times"/>
          <w:sz w:val="20"/>
        </w:rPr>
        <w:t xml:space="preserve"> … T</w:t>
      </w:r>
      <w:r w:rsidRPr="00A61049">
        <w:rPr>
          <w:rFonts w:ascii="Times" w:hAnsi="Times"/>
          <w:sz w:val="20"/>
          <w:vertAlign w:val="subscript"/>
        </w:rPr>
        <w:t>x</w:t>
      </w:r>
      <w:r w:rsidRPr="00A61049">
        <w:rPr>
          <w:rFonts w:ascii="Times" w:hAnsi="Times"/>
          <w:sz w:val="20"/>
        </w:rPr>
        <w:t>), leading to inhibition of multiple cellular processes, which cumulates in cell death. (V) Irreversible binding to cell targets prevents the efflux of the compounds by multi-drug resistance (MDR) transporters. Fig.1.3 is adapted from Fig. 3 in Lewis, 2013 and information contained within Singh et al., 2017.</w:t>
      </w:r>
    </w:p>
    <w:p w14:paraId="6FC17729" w14:textId="77777777" w:rsidR="004150C1" w:rsidRDefault="004150C1">
      <w:pPr>
        <w:rPr>
          <w:rFonts w:ascii="Times" w:eastAsia="ＭＳ 明朝" w:hAnsi="Times" w:cs="Times New Roman"/>
          <w:color w:val="000000"/>
          <w:szCs w:val="24"/>
          <w:lang w:val="en-US" w:eastAsia="en-US"/>
        </w:rPr>
      </w:pPr>
      <w:r>
        <w:rPr>
          <w:rFonts w:ascii="Times" w:eastAsia="ＭＳ 明朝" w:hAnsi="Times" w:cs="Times New Roman"/>
          <w:color w:val="000000"/>
          <w:szCs w:val="24"/>
          <w:lang w:val="en-US" w:eastAsia="en-US"/>
        </w:rPr>
        <w:br w:type="page"/>
      </w:r>
    </w:p>
    <w:p w14:paraId="7CF1C44E" w14:textId="3293EB95" w:rsidR="00CE6A0B" w:rsidRPr="00CE6A0B" w:rsidRDefault="00CE6A0B" w:rsidP="00CE6A0B">
      <w:pPr>
        <w:spacing w:after="0" w:line="360" w:lineRule="auto"/>
        <w:jc w:val="both"/>
        <w:rPr>
          <w:rFonts w:ascii="Times" w:eastAsia="ＭＳ 明朝" w:hAnsi="Times" w:cs="Times New Roman"/>
          <w:color w:val="000000"/>
          <w:szCs w:val="24"/>
          <w:lang w:val="en-US" w:eastAsia="en-US"/>
        </w:rPr>
      </w:pPr>
      <w:r w:rsidRPr="00CE6A0B">
        <w:rPr>
          <w:rFonts w:ascii="Times" w:eastAsia="ＭＳ 明朝" w:hAnsi="Times" w:cs="Times New Roman"/>
          <w:color w:val="000000"/>
          <w:szCs w:val="24"/>
          <w:lang w:val="en-US" w:eastAsia="en-US"/>
        </w:rPr>
        <w:lastRenderedPageBreak/>
        <w:t xml:space="preserve"> </w:t>
      </w:r>
      <w:proofErr w:type="gramStart"/>
      <w:r w:rsidRPr="00CE6A0B">
        <w:rPr>
          <w:rFonts w:ascii="Times" w:eastAsia="ＭＳ 明朝" w:hAnsi="Times" w:cs="Times New Roman"/>
          <w:color w:val="000000"/>
          <w:szCs w:val="24"/>
          <w:lang w:val="en-US" w:eastAsia="en-US"/>
        </w:rPr>
        <w:t>enable</w:t>
      </w:r>
      <w:proofErr w:type="gramEnd"/>
      <w:r w:rsidRPr="00CE6A0B">
        <w:rPr>
          <w:rFonts w:ascii="Times" w:eastAsia="ＭＳ 明朝" w:hAnsi="Times" w:cs="Times New Roman"/>
          <w:color w:val="000000"/>
          <w:szCs w:val="24"/>
          <w:lang w:val="en-US" w:eastAsia="en-US"/>
        </w:rPr>
        <w:t xml:space="preserve"> it to diffuse through outer-membrane porins. This would permit access to the periplasm and so entry into the cytoplasm would then require further diffusion through the cytoplasmic membrane, whereby only hydrophobic or sufficiently small hydrophilic molecules are permitted (Singh et al., 2017). An alternative strategy would be that the antimicrobial agent could gain entry via active transport into the cell via a bacterial transport protein. However, this would limit the antimicrobial activity of the compound to actively growing/metabolically active cells, and thus limit the spectrum of activity of the potential antimicrobial compound.</w:t>
      </w:r>
    </w:p>
    <w:p w14:paraId="6204EF2D" w14:textId="77777777" w:rsidR="00CE6A0B" w:rsidRPr="00CE6A0B" w:rsidRDefault="00CE6A0B" w:rsidP="00CE6A0B">
      <w:pPr>
        <w:spacing w:after="0" w:line="360" w:lineRule="auto"/>
        <w:jc w:val="both"/>
        <w:rPr>
          <w:rFonts w:ascii="Times" w:eastAsia="ＭＳ 明朝" w:hAnsi="Times" w:cs="Times New Roman"/>
          <w:color w:val="000000"/>
          <w:szCs w:val="24"/>
          <w:lang w:val="en-US" w:eastAsia="en-US"/>
        </w:rPr>
      </w:pPr>
    </w:p>
    <w:p w14:paraId="72588183" w14:textId="77777777" w:rsidR="00CE6A0B" w:rsidRPr="00CE6A0B" w:rsidRDefault="00CE6A0B" w:rsidP="00CE6A0B">
      <w:pPr>
        <w:spacing w:after="0" w:line="360" w:lineRule="auto"/>
        <w:jc w:val="both"/>
        <w:rPr>
          <w:rFonts w:ascii="Times" w:eastAsia="ＭＳ 明朝" w:hAnsi="Times" w:cs="Times New Roman"/>
          <w:color w:val="000000"/>
          <w:szCs w:val="24"/>
          <w:lang w:val="en-US" w:eastAsia="en-US"/>
        </w:rPr>
      </w:pPr>
      <w:r w:rsidRPr="00CE6A0B">
        <w:rPr>
          <w:rFonts w:ascii="Times" w:eastAsia="ＭＳ 明朝" w:hAnsi="Times" w:cs="Times New Roman"/>
          <w:color w:val="000000"/>
          <w:szCs w:val="24"/>
          <w:lang w:val="en-US" w:eastAsia="en-US"/>
        </w:rPr>
        <w:tab/>
        <w:t>Once inside the cell, the pro-drug would then be activated into its toxic form via a bacterial mediated process e.g. enzymatic activation (Lewis, 2013). Intracellular activation is essential in reducing the compounds interactions with host targets and thus avoiding cytotoxicity (Lewis, 2013). Once activated, the antimicrobial compound would then bind covalently to multiple intracellular targets thereby inhibiting multiple bacterial cell processes, leading to cell death (Lewis, 2013). Irreversible binding to targets would thus prevent the efflux of the compound by bacterial cells and thus mitigate MDR-efflux pump mediated resistance mechanisms (Lewis, 2013). The binding of multiple cellular targets would further reduce the likelihood of target-based resistance to the compound (Singh et al., 2017).</w:t>
      </w:r>
    </w:p>
    <w:p w14:paraId="486D7B92" w14:textId="77777777" w:rsidR="00CE6A0B" w:rsidRPr="00CE6A0B" w:rsidRDefault="00CE6A0B" w:rsidP="00CE6A0B">
      <w:pPr>
        <w:spacing w:after="0" w:line="360" w:lineRule="auto"/>
        <w:jc w:val="both"/>
        <w:rPr>
          <w:rFonts w:ascii="Times" w:eastAsia="ＭＳ 明朝" w:hAnsi="Times" w:cs="Times New Roman"/>
          <w:color w:val="000000"/>
          <w:szCs w:val="24"/>
          <w:lang w:val="en-US" w:eastAsia="en-US"/>
        </w:rPr>
      </w:pPr>
    </w:p>
    <w:p w14:paraId="2B2A68FB" w14:textId="556ECC8E" w:rsidR="00CE6A0B" w:rsidRPr="00CE6A0B" w:rsidRDefault="00CE6A0B" w:rsidP="00CE6A0B">
      <w:pPr>
        <w:spacing w:after="0" w:line="360" w:lineRule="auto"/>
        <w:jc w:val="both"/>
        <w:rPr>
          <w:rFonts w:ascii="Times" w:eastAsia="ＭＳ 明朝" w:hAnsi="Times" w:cs="Times New Roman"/>
          <w:color w:val="000000"/>
          <w:szCs w:val="24"/>
          <w:lang w:val="en-US" w:eastAsia="en-US"/>
        </w:rPr>
      </w:pPr>
      <w:r w:rsidRPr="00CE6A0B">
        <w:rPr>
          <w:rFonts w:ascii="Times" w:eastAsia="ＭＳ 明朝" w:hAnsi="Times" w:cs="Times New Roman"/>
          <w:color w:val="000000"/>
          <w:szCs w:val="24"/>
          <w:lang w:val="en-US" w:eastAsia="en-US"/>
        </w:rPr>
        <w:tab/>
        <w:t>Unless there is a dramatic improvement in, and distribution</w:t>
      </w:r>
      <w:r w:rsidR="00A22A18">
        <w:rPr>
          <w:rFonts w:ascii="Times" w:eastAsia="ＭＳ 明朝" w:hAnsi="Times" w:cs="Times New Roman"/>
          <w:color w:val="000000"/>
          <w:szCs w:val="24"/>
          <w:lang w:val="en-US" w:eastAsia="en-US"/>
        </w:rPr>
        <w:t xml:space="preserve"> of</w:t>
      </w:r>
      <w:r w:rsidRPr="00CE6A0B">
        <w:rPr>
          <w:rFonts w:ascii="Times" w:eastAsia="ＭＳ 明朝" w:hAnsi="Times" w:cs="Times New Roman"/>
          <w:color w:val="000000"/>
          <w:szCs w:val="24"/>
          <w:lang w:val="en-US" w:eastAsia="en-US"/>
        </w:rPr>
        <w:t xml:space="preserve"> world-wide of diagnostic technologies to significantly reduce the time required to accurately diagnose the specific bacterial species responsible for an infection, an ideal antimi</w:t>
      </w:r>
      <w:r w:rsidR="00A22A18">
        <w:rPr>
          <w:rFonts w:ascii="Times" w:eastAsia="ＭＳ 明朝" w:hAnsi="Times" w:cs="Times New Roman"/>
          <w:color w:val="000000"/>
          <w:szCs w:val="24"/>
          <w:lang w:val="en-US" w:eastAsia="en-US"/>
        </w:rPr>
        <w:t>crobial compound would be broad-</w:t>
      </w:r>
      <w:r w:rsidRPr="00CE6A0B">
        <w:rPr>
          <w:rFonts w:ascii="Times" w:eastAsia="ＭＳ 明朝" w:hAnsi="Times" w:cs="Times New Roman"/>
          <w:color w:val="000000"/>
          <w:szCs w:val="24"/>
          <w:lang w:val="en-US" w:eastAsia="en-US"/>
        </w:rPr>
        <w:t xml:space="preserve">spectrum, targeting both Gram-positive and Gram-negative bacteria, and also both dormant persisting bacteria and actively dividing cells (Lewis, 2013; Singh et al., 2017). A narrow-spectrum compound would also be ineffective at full clearance of polymicrobial infections (Singh et al., 2017). Ideally the antimicrobial compound would target only pathogenic bacteria, leaving the host’s commensal micro flora unharmed (Singh et al., 2017). </w:t>
      </w:r>
    </w:p>
    <w:p w14:paraId="150A2FF7" w14:textId="77777777" w:rsidR="00CE6A0B" w:rsidRPr="00CE6A0B" w:rsidRDefault="00CE6A0B" w:rsidP="00CE6A0B">
      <w:pPr>
        <w:spacing w:after="0" w:line="360" w:lineRule="auto"/>
        <w:jc w:val="both"/>
        <w:rPr>
          <w:rFonts w:ascii="Times" w:eastAsia="ＭＳ 明朝" w:hAnsi="Times" w:cs="Times New Roman"/>
          <w:color w:val="000000"/>
          <w:szCs w:val="24"/>
          <w:lang w:val="en-US" w:eastAsia="en-US"/>
        </w:rPr>
      </w:pPr>
    </w:p>
    <w:p w14:paraId="42DED4D9" w14:textId="77777777" w:rsidR="00CE6A0B" w:rsidRPr="00CE6A0B" w:rsidRDefault="00CE6A0B" w:rsidP="00CE6A0B">
      <w:pPr>
        <w:spacing w:after="0" w:line="360" w:lineRule="auto"/>
        <w:jc w:val="both"/>
        <w:rPr>
          <w:rFonts w:ascii="Times" w:eastAsia="ＭＳ 明朝" w:hAnsi="Times" w:cs="Times New Roman"/>
          <w:color w:val="000000"/>
          <w:szCs w:val="24"/>
          <w:lang w:val="en-US" w:eastAsia="en-US"/>
        </w:rPr>
      </w:pPr>
      <w:r w:rsidRPr="00CE6A0B">
        <w:rPr>
          <w:rFonts w:ascii="Times" w:eastAsia="ＭＳ 明朝" w:hAnsi="Times" w:cs="Times New Roman"/>
          <w:color w:val="000000"/>
          <w:szCs w:val="24"/>
          <w:lang w:val="en-US" w:eastAsia="en-US"/>
        </w:rPr>
        <w:tab/>
        <w:t>Any potential novel antimicrobial compound should therefore be evaluated and developed with the above ideals in mind. However, it must be noted that the ‘ideal’ antimicrobial compound has never existed and, in reality, any future antimicrobial compound might be expected to only possess some of the properties outlined above and illustrated in Fig. 1.3.</w:t>
      </w:r>
    </w:p>
    <w:p w14:paraId="7998528F" w14:textId="77777777" w:rsidR="00CE6A0B" w:rsidRPr="00CE6A0B" w:rsidRDefault="00CE6A0B" w:rsidP="00CE6A0B">
      <w:pPr>
        <w:spacing w:after="0" w:line="360" w:lineRule="auto"/>
        <w:jc w:val="both"/>
        <w:rPr>
          <w:rFonts w:ascii="Times" w:eastAsia="ＭＳ 明朝" w:hAnsi="Times" w:cs="Times New Roman"/>
          <w:color w:val="000000"/>
          <w:sz w:val="24"/>
          <w:szCs w:val="24"/>
          <w:lang w:val="en-US" w:eastAsia="en-US"/>
        </w:rPr>
      </w:pPr>
    </w:p>
    <w:p w14:paraId="63A42DF6" w14:textId="77777777" w:rsidR="00CE6A0B" w:rsidRPr="00CE6A0B" w:rsidRDefault="00CE6A0B" w:rsidP="00CE6A0B">
      <w:pPr>
        <w:spacing w:after="0" w:line="360" w:lineRule="auto"/>
        <w:jc w:val="both"/>
        <w:rPr>
          <w:rFonts w:ascii="Times" w:eastAsia="ＭＳ 明朝" w:hAnsi="Times" w:cs="Times New Roman"/>
          <w:b/>
          <w:color w:val="000000"/>
          <w:sz w:val="24"/>
          <w:lang w:val="en-US" w:eastAsia="en-US"/>
        </w:rPr>
      </w:pPr>
      <w:r w:rsidRPr="00CE6A0B">
        <w:rPr>
          <w:rFonts w:ascii="Times" w:eastAsia="ＭＳ 明朝" w:hAnsi="Times" w:cs="Times New Roman"/>
          <w:b/>
          <w:color w:val="000000"/>
          <w:sz w:val="24"/>
          <w:lang w:val="en-US" w:eastAsia="en-US"/>
        </w:rPr>
        <w:t xml:space="preserve">1.1.7. </w:t>
      </w:r>
      <w:proofErr w:type="gramStart"/>
      <w:r w:rsidRPr="00CE6A0B">
        <w:rPr>
          <w:rFonts w:ascii="Times" w:eastAsia="ＭＳ 明朝" w:hAnsi="Times" w:cs="Times New Roman"/>
          <w:b/>
          <w:color w:val="000000"/>
          <w:sz w:val="24"/>
          <w:lang w:val="en-US" w:eastAsia="en-US"/>
        </w:rPr>
        <w:t>What</w:t>
      </w:r>
      <w:proofErr w:type="gramEnd"/>
      <w:r w:rsidRPr="00CE6A0B">
        <w:rPr>
          <w:rFonts w:ascii="Times" w:eastAsia="ＭＳ 明朝" w:hAnsi="Times" w:cs="Times New Roman"/>
          <w:b/>
          <w:color w:val="000000"/>
          <w:sz w:val="24"/>
          <w:lang w:val="en-US" w:eastAsia="en-US"/>
        </w:rPr>
        <w:t xml:space="preserve"> bacterial pathogens should we target in development of novel antimicrobial compounds?</w:t>
      </w:r>
    </w:p>
    <w:p w14:paraId="2C841381"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61ED0D3C" w14:textId="37C65AFF" w:rsidR="00CE6A0B" w:rsidRPr="00CE6A0B" w:rsidRDefault="00CE6A0B" w:rsidP="00CE6A0B">
      <w:pPr>
        <w:spacing w:after="0" w:line="360" w:lineRule="auto"/>
        <w:jc w:val="both"/>
        <w:rPr>
          <w:rFonts w:ascii="Times" w:eastAsia="ＭＳ 明朝" w:hAnsi="Times" w:cs="Times New Roman"/>
          <w:color w:val="000000"/>
          <w:szCs w:val="24"/>
          <w:lang w:val="en-US" w:eastAsia="en-US"/>
        </w:rPr>
      </w:pPr>
      <w:r w:rsidRPr="00CE6A0B">
        <w:rPr>
          <w:rFonts w:ascii="Times" w:eastAsia="ＭＳ 明朝" w:hAnsi="Times" w:cs="Times New Roman"/>
          <w:color w:val="000000"/>
          <w:szCs w:val="24"/>
          <w:lang w:val="en-US" w:eastAsia="en-US"/>
        </w:rPr>
        <w:lastRenderedPageBreak/>
        <w:tab/>
        <w:t xml:space="preserve">Throughout the past decade, much of the focus into understanding the mechanisms of antibiotic resistance and the development of new antimicrobial agents has concerned the so-called ‘ESKAPE’ pathogens: </w:t>
      </w:r>
      <w:r w:rsidRPr="00CE6A0B">
        <w:rPr>
          <w:rFonts w:ascii="Times" w:eastAsia="ＭＳ 明朝" w:hAnsi="Times" w:cs="Times New Roman"/>
          <w:i/>
          <w:color w:val="000000"/>
          <w:szCs w:val="24"/>
          <w:u w:val="single"/>
          <w:lang w:val="en-US" w:eastAsia="en-US"/>
        </w:rPr>
        <w:t>E</w:t>
      </w:r>
      <w:r w:rsidRPr="00CE6A0B">
        <w:rPr>
          <w:rFonts w:ascii="Times" w:eastAsia="ＭＳ 明朝" w:hAnsi="Times" w:cs="Times New Roman"/>
          <w:i/>
          <w:color w:val="000000"/>
          <w:szCs w:val="24"/>
          <w:lang w:val="en-US" w:eastAsia="en-US"/>
        </w:rPr>
        <w:t xml:space="preserve">nterococcus </w:t>
      </w:r>
      <w:proofErr w:type="spellStart"/>
      <w:r w:rsidRPr="00CE6A0B">
        <w:rPr>
          <w:rFonts w:ascii="Times" w:eastAsia="ＭＳ 明朝" w:hAnsi="Times" w:cs="Times New Roman"/>
          <w:i/>
          <w:color w:val="000000"/>
          <w:szCs w:val="24"/>
          <w:lang w:val="en-US" w:eastAsia="en-US"/>
        </w:rPr>
        <w:t>falcium</w:t>
      </w:r>
      <w:proofErr w:type="spellEnd"/>
      <w:r w:rsidRPr="00CE6A0B">
        <w:rPr>
          <w:rFonts w:ascii="Times" w:eastAsia="ＭＳ 明朝" w:hAnsi="Times" w:cs="Times New Roman"/>
          <w:color w:val="000000"/>
          <w:szCs w:val="24"/>
          <w:lang w:val="en-US" w:eastAsia="en-US"/>
        </w:rPr>
        <w:t xml:space="preserve">, </w:t>
      </w:r>
      <w:r w:rsidRPr="00CE6A0B">
        <w:rPr>
          <w:rFonts w:ascii="Times" w:eastAsia="ＭＳ 明朝" w:hAnsi="Times" w:cs="Times New Roman"/>
          <w:i/>
          <w:color w:val="000000"/>
          <w:szCs w:val="24"/>
          <w:u w:val="single"/>
          <w:lang w:val="en-US" w:eastAsia="en-US"/>
        </w:rPr>
        <w:t>S</w:t>
      </w:r>
      <w:r w:rsidRPr="00CE6A0B">
        <w:rPr>
          <w:rFonts w:ascii="Times" w:eastAsia="ＭＳ 明朝" w:hAnsi="Times" w:cs="Times New Roman"/>
          <w:i/>
          <w:color w:val="000000"/>
          <w:szCs w:val="24"/>
          <w:lang w:val="en-US" w:eastAsia="en-US"/>
        </w:rPr>
        <w:t>taphylococcus aureus</w:t>
      </w:r>
      <w:r w:rsidRPr="00CE6A0B">
        <w:rPr>
          <w:rFonts w:ascii="Times" w:eastAsia="ＭＳ 明朝" w:hAnsi="Times" w:cs="Times New Roman"/>
          <w:color w:val="000000"/>
          <w:szCs w:val="24"/>
          <w:lang w:val="en-US" w:eastAsia="en-US"/>
        </w:rPr>
        <w:t xml:space="preserve">, </w:t>
      </w:r>
      <w:proofErr w:type="spellStart"/>
      <w:r w:rsidRPr="00CE6A0B">
        <w:rPr>
          <w:rFonts w:ascii="Times" w:eastAsia="ＭＳ 明朝" w:hAnsi="Times" w:cs="Times New Roman"/>
          <w:i/>
          <w:color w:val="000000"/>
          <w:szCs w:val="24"/>
          <w:u w:val="single"/>
          <w:lang w:val="en-US" w:eastAsia="en-US"/>
        </w:rPr>
        <w:t>K</w:t>
      </w:r>
      <w:r w:rsidRPr="00CE6A0B">
        <w:rPr>
          <w:rFonts w:ascii="Times" w:eastAsia="ＭＳ 明朝" w:hAnsi="Times" w:cs="Times New Roman"/>
          <w:i/>
          <w:color w:val="000000"/>
          <w:szCs w:val="24"/>
          <w:lang w:val="en-US" w:eastAsia="en-US"/>
        </w:rPr>
        <w:t>lebsiella</w:t>
      </w:r>
      <w:proofErr w:type="spellEnd"/>
      <w:r w:rsidRPr="00CE6A0B">
        <w:rPr>
          <w:rFonts w:ascii="Times" w:eastAsia="ＭＳ 明朝" w:hAnsi="Times" w:cs="Times New Roman"/>
          <w:i/>
          <w:color w:val="000000"/>
          <w:szCs w:val="24"/>
          <w:lang w:val="en-US" w:eastAsia="en-US"/>
        </w:rPr>
        <w:t xml:space="preserve"> pneumoniae</w:t>
      </w:r>
      <w:r w:rsidRPr="00CE6A0B">
        <w:rPr>
          <w:rFonts w:ascii="Times" w:eastAsia="ＭＳ 明朝" w:hAnsi="Times" w:cs="Times New Roman"/>
          <w:color w:val="000000"/>
          <w:szCs w:val="24"/>
          <w:lang w:val="en-US" w:eastAsia="en-US"/>
        </w:rPr>
        <w:t xml:space="preserve">, </w:t>
      </w:r>
      <w:proofErr w:type="spellStart"/>
      <w:r w:rsidRPr="00CE6A0B">
        <w:rPr>
          <w:rFonts w:ascii="Times" w:eastAsia="ＭＳ 明朝" w:hAnsi="Times" w:cs="Times New Roman"/>
          <w:i/>
          <w:color w:val="000000"/>
          <w:szCs w:val="24"/>
          <w:u w:val="single"/>
          <w:lang w:val="en-US" w:eastAsia="en-US"/>
        </w:rPr>
        <w:t>A</w:t>
      </w:r>
      <w:r w:rsidRPr="00CE6A0B">
        <w:rPr>
          <w:rFonts w:ascii="Times" w:eastAsia="ＭＳ 明朝" w:hAnsi="Times" w:cs="Times New Roman"/>
          <w:i/>
          <w:color w:val="000000"/>
          <w:szCs w:val="24"/>
          <w:lang w:val="en-US" w:eastAsia="en-US"/>
        </w:rPr>
        <w:t>cinetobacter</w:t>
      </w:r>
      <w:proofErr w:type="spellEnd"/>
      <w:r w:rsidRPr="00CE6A0B">
        <w:rPr>
          <w:rFonts w:ascii="Times" w:eastAsia="ＭＳ 明朝" w:hAnsi="Times" w:cs="Times New Roman"/>
          <w:i/>
          <w:color w:val="000000"/>
          <w:szCs w:val="24"/>
          <w:lang w:val="en-US" w:eastAsia="en-US"/>
        </w:rPr>
        <w:t xml:space="preserve"> </w:t>
      </w:r>
      <w:proofErr w:type="spellStart"/>
      <w:r w:rsidRPr="00CE6A0B">
        <w:rPr>
          <w:rFonts w:ascii="Times" w:eastAsia="ＭＳ 明朝" w:hAnsi="Times" w:cs="Times New Roman"/>
          <w:i/>
          <w:color w:val="000000"/>
          <w:szCs w:val="24"/>
          <w:lang w:val="en-US" w:eastAsia="en-US"/>
        </w:rPr>
        <w:t>baumanni</w:t>
      </w:r>
      <w:proofErr w:type="spellEnd"/>
      <w:r w:rsidRPr="00CE6A0B">
        <w:rPr>
          <w:rFonts w:ascii="Times" w:eastAsia="ＭＳ 明朝" w:hAnsi="Times" w:cs="Times New Roman"/>
          <w:color w:val="000000"/>
          <w:szCs w:val="24"/>
          <w:lang w:val="en-US" w:eastAsia="en-US"/>
        </w:rPr>
        <w:t xml:space="preserve">, </w:t>
      </w:r>
      <w:r w:rsidRPr="00CE6A0B">
        <w:rPr>
          <w:rFonts w:ascii="Times" w:eastAsia="ＭＳ 明朝" w:hAnsi="Times" w:cs="Times New Roman"/>
          <w:i/>
          <w:color w:val="000000"/>
          <w:szCs w:val="24"/>
          <w:u w:val="single"/>
          <w:lang w:val="en-US" w:eastAsia="en-US"/>
        </w:rPr>
        <w:t>P</w:t>
      </w:r>
      <w:r w:rsidRPr="00CE6A0B">
        <w:rPr>
          <w:rFonts w:ascii="Times" w:eastAsia="ＭＳ 明朝" w:hAnsi="Times" w:cs="Times New Roman"/>
          <w:i/>
          <w:color w:val="000000"/>
          <w:szCs w:val="24"/>
          <w:lang w:val="en-US" w:eastAsia="en-US"/>
        </w:rPr>
        <w:t xml:space="preserve">seudomonas aeruginosa </w:t>
      </w:r>
      <w:r w:rsidRPr="00CE6A0B">
        <w:rPr>
          <w:rFonts w:ascii="Times" w:eastAsia="ＭＳ 明朝" w:hAnsi="Times" w:cs="Times New Roman"/>
          <w:color w:val="000000"/>
          <w:szCs w:val="24"/>
          <w:lang w:val="en-US" w:eastAsia="en-US"/>
        </w:rPr>
        <w:t xml:space="preserve">and </w:t>
      </w:r>
      <w:proofErr w:type="spellStart"/>
      <w:r w:rsidRPr="00CE6A0B">
        <w:rPr>
          <w:rFonts w:ascii="Times" w:eastAsia="ＭＳ 明朝" w:hAnsi="Times" w:cs="Times New Roman"/>
          <w:i/>
          <w:color w:val="000000"/>
          <w:szCs w:val="24"/>
          <w:u w:val="single"/>
          <w:lang w:val="en-US" w:eastAsia="en-US"/>
        </w:rPr>
        <w:t>E</w:t>
      </w:r>
      <w:r w:rsidRPr="00CE6A0B">
        <w:rPr>
          <w:rFonts w:ascii="Times" w:eastAsia="ＭＳ 明朝" w:hAnsi="Times" w:cs="Times New Roman"/>
          <w:i/>
          <w:color w:val="000000"/>
          <w:szCs w:val="24"/>
          <w:lang w:val="en-US" w:eastAsia="en-US"/>
        </w:rPr>
        <w:t>nterobacter</w:t>
      </w:r>
      <w:proofErr w:type="spellEnd"/>
      <w:r w:rsidRPr="00CE6A0B">
        <w:rPr>
          <w:rFonts w:ascii="Times" w:eastAsia="ＭＳ 明朝" w:hAnsi="Times" w:cs="Times New Roman"/>
          <w:i/>
          <w:color w:val="000000"/>
          <w:szCs w:val="24"/>
          <w:lang w:val="en-US" w:eastAsia="en-US"/>
        </w:rPr>
        <w:t xml:space="preserve"> spp.</w:t>
      </w:r>
      <w:r w:rsidRPr="00CE6A0B">
        <w:rPr>
          <w:rFonts w:ascii="Times" w:eastAsia="ＭＳ 明朝" w:hAnsi="Times" w:cs="Times New Roman"/>
          <w:color w:val="000000"/>
          <w:szCs w:val="24"/>
          <w:lang w:val="en-US" w:eastAsia="en-US"/>
        </w:rPr>
        <w:t xml:space="preserve"> </w:t>
      </w:r>
      <w:r w:rsidR="006A0002">
        <w:rPr>
          <w:rFonts w:ascii="Times" w:eastAsia="ＭＳ 明朝" w:hAnsi="Times" w:cs="Times New Roman"/>
          <w:color w:val="000000"/>
          <w:szCs w:val="24"/>
          <w:lang w:val="en-US" w:eastAsia="en-US"/>
        </w:rPr>
        <w:fldChar w:fldCharType="begin">
          <w:fldData xml:space="preserve">PEVuZE5vdGU+PENpdGU+PEF1dGhvcj5SaWNlPC9BdXRob3I+PFllYXI+MjAwODwvWWVhcj48UmVj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</w:fldData>
        </w:fldChar>
      </w:r>
      <w:r w:rsidR="006A0002">
        <w:rPr>
          <w:rFonts w:ascii="Times" w:eastAsia="ＭＳ 明朝" w:hAnsi="Times" w:cs="Times New Roman"/>
          <w:color w:val="000000"/>
          <w:szCs w:val="24"/>
          <w:lang w:val="en-US" w:eastAsia="en-US"/>
        </w:rPr>
        <w:instrText xml:space="preserve"> ADDIN EN.CITE </w:instrText>
      </w:r>
      <w:r w:rsidR="006A0002">
        <w:rPr>
          <w:rFonts w:ascii="Times" w:eastAsia="ＭＳ 明朝" w:hAnsi="Times" w:cs="Times New Roman"/>
          <w:color w:val="000000"/>
          <w:szCs w:val="24"/>
          <w:lang w:val="en-US" w:eastAsia="en-US"/>
        </w:rPr>
        <w:fldChar w:fldCharType="begin">
          <w:fldData xml:space="preserve">PEVuZE5vdGU+PENpdGU+PEF1dGhvcj5SaWNlPC9BdXRob3I+PFllYXI+MjAwODwvWWVhcj48UmVj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</w:fldData>
        </w:fldChar>
      </w:r>
      <w:r w:rsidR="006A0002">
        <w:rPr>
          <w:rFonts w:ascii="Times" w:eastAsia="ＭＳ 明朝" w:hAnsi="Times" w:cs="Times New Roman"/>
          <w:color w:val="000000"/>
          <w:szCs w:val="24"/>
          <w:lang w:val="en-US" w:eastAsia="en-US"/>
        </w:rPr>
        <w:instrText xml:space="preserve"> ADDIN EN.CITE.DATA </w:instrText>
      </w:r>
      <w:r w:rsidR="006A0002">
        <w:rPr>
          <w:rFonts w:ascii="Times" w:eastAsia="ＭＳ 明朝" w:hAnsi="Times" w:cs="Times New Roman"/>
          <w:color w:val="000000"/>
          <w:szCs w:val="24"/>
          <w:lang w:val="en-US" w:eastAsia="en-US"/>
        </w:rPr>
      </w:r>
      <w:r w:rsidR="006A0002">
        <w:rPr>
          <w:rFonts w:ascii="Times" w:eastAsia="ＭＳ 明朝" w:hAnsi="Times" w:cs="Times New Roman"/>
          <w:color w:val="000000"/>
          <w:szCs w:val="24"/>
          <w:lang w:val="en-US" w:eastAsia="en-US"/>
        </w:rPr>
        <w:fldChar w:fldCharType="end"/>
      </w:r>
      <w:r w:rsidR="006A0002">
        <w:rPr>
          <w:rFonts w:ascii="Times" w:eastAsia="ＭＳ 明朝" w:hAnsi="Times" w:cs="Times New Roman"/>
          <w:color w:val="000000"/>
          <w:szCs w:val="24"/>
          <w:lang w:val="en-US" w:eastAsia="en-US"/>
        </w:rPr>
      </w:r>
      <w:r w:rsidR="006A0002">
        <w:rPr>
          <w:rFonts w:ascii="Times" w:eastAsia="ＭＳ 明朝" w:hAnsi="Times" w:cs="Times New Roman"/>
          <w:color w:val="000000"/>
          <w:szCs w:val="24"/>
          <w:lang w:val="en-US" w:eastAsia="en-US"/>
        </w:rPr>
        <w:fldChar w:fldCharType="separate"/>
      </w:r>
      <w:r w:rsidR="006A0002">
        <w:rPr>
          <w:rFonts w:ascii="Times" w:eastAsia="ＭＳ 明朝" w:hAnsi="Times" w:cs="Times New Roman"/>
          <w:noProof/>
          <w:color w:val="000000"/>
          <w:szCs w:val="24"/>
          <w:lang w:val="en-US" w:eastAsia="en-US"/>
        </w:rPr>
        <w:t>(Boucher et al., 2009; Rice, 2008)</w:t>
      </w:r>
      <w:r w:rsidR="006A0002">
        <w:rPr>
          <w:rFonts w:ascii="Times" w:eastAsia="ＭＳ 明朝" w:hAnsi="Times" w:cs="Times New Roman"/>
          <w:color w:val="000000"/>
          <w:szCs w:val="24"/>
          <w:lang w:val="en-US" w:eastAsia="en-US"/>
        </w:rPr>
        <w:fldChar w:fldCharType="end"/>
      </w:r>
      <w:r w:rsidRPr="00CE6A0B">
        <w:rPr>
          <w:rFonts w:ascii="Times" w:eastAsia="ＭＳ 明朝" w:hAnsi="Times" w:cs="Times New Roman"/>
          <w:color w:val="000000"/>
          <w:szCs w:val="24"/>
          <w:lang w:val="en-US" w:eastAsia="en-US"/>
        </w:rPr>
        <w:t xml:space="preserve">. These pathogens were identified as important by the Infectious Disease Society of America (IDSA) because they caused the majority of nosocomial (hospital-acquired) infections in the US and were rapidly acquiring resistance to clinically available antibiotics </w:t>
      </w:r>
      <w:r w:rsidR="003321EA">
        <w:rPr>
          <w:rFonts w:ascii="Times" w:eastAsia="ＭＳ 明朝" w:hAnsi="Times" w:cs="Times New Roman"/>
          <w:color w:val="000000"/>
          <w:szCs w:val="24"/>
          <w:lang w:val="en-US" w:eastAsia="en-US"/>
        </w:rPr>
        <w:fldChar w:fldCharType="begin"/>
      </w:r>
      <w:r w:rsidR="003321EA">
        <w:rPr>
          <w:rFonts w:ascii="Times" w:eastAsia="ＭＳ 明朝" w:hAnsi="Times" w:cs="Times New Roman"/>
          <w:color w:val="000000"/>
          <w:szCs w:val="24"/>
          <w:lang w:val="en-US" w:eastAsia="en-US"/>
        </w:rPr>
        <w:instrText xml:space="preserve"> ADDIN EN.CITE &lt;EndNote&gt;&lt;Cite&gt;&lt;Author&gt;Boucher&lt;/Author&gt;&lt;Year&gt;2009&lt;/Year&gt;&lt;RecNum&gt;24326&lt;/RecNum&gt;&lt;DisplayText&gt;(Boucher et al., 2009)&lt;/DisplayText&gt;&lt;record&gt;&lt;rec-number&gt;24326&lt;/rec-number&gt;&lt;foreign-keys&gt;&lt;key app="EN" db-id="9vepexrt0wp5tzeea50x9rrk9w5ppxww5sz9" timestamp="1494448015"&gt;24326&lt;/key&gt;&lt;/foreign-keys&gt;&lt;ref-type name="Journal Article"&gt;17&lt;/ref-type&gt;&lt;contributors&gt;&lt;authors&gt;&lt;author&gt;Boucher, H. W.&lt;/author&gt;&lt;author&gt;Talbot, G. H.&lt;/author&gt;&lt;author&gt;Bradley, J. S.&lt;/author&gt;&lt;author&gt;Edwards, J. E.&lt;/author&gt;&lt;author&gt;Gilbert, D.&lt;/author&gt;&lt;author&gt;Rice, L. B.&lt;/author&gt;&lt;author&gt;Scheld, M.&lt;/author&gt;&lt;author&gt;Spellberg, B.&lt;/author&gt;&lt;author&gt;Bartlett, J.&lt;/author&gt;&lt;/authors&gt;&lt;/contributors&gt;&lt;auth-address&gt;Division of Geographic Medicine and Infectious Diseases, Tufts University and Tufts Medical Center, Boston, Massachusetts 02111, USA. hboucher@tuftsmedicalcenter.org&lt;/auth-address&gt;&lt;titles&gt;&lt;title&gt;Bad bugs, no drugs: no ESKAPE! An update from the Infectious Diseases Society of America&lt;/title&gt;&lt;secondary-title&gt;Clin Infect Dis&lt;/secondary-title&gt;&lt;alt-title&gt;Clinical infectious diseases : an official publication of the Infectious Diseases Society of America&lt;/alt-title&gt;&lt;/titles&gt;&lt;periodical&gt;&lt;full-title&gt;Clinical Infectious Diseases&lt;/full-title&gt;&lt;abbr-1&gt;Clin. Infect. Dis.&lt;/abbr-1&gt;&lt;abbr-2&gt;Clin Infect Dis&lt;/abbr-2&gt;&lt;/periodical&gt;&lt;pages&gt;1-12&lt;/pages&gt;&lt;volume&gt;48&lt;/volume&gt;&lt;number&gt;1&lt;/number&gt;&lt;edition&gt;2008/11/28&lt;/edition&gt;&lt;keywords&gt;&lt;keyword&gt;Anti-Bacterial Agents/*pharmacology/*therapeutic use&lt;/keyword&gt;&lt;keyword&gt;Bacteria/*drug effects&lt;/keyword&gt;&lt;keyword&gt;Bacterial Infections/*drug therapy&lt;/keyword&gt;&lt;keyword&gt;Drug Discovery/*trends&lt;/keyword&gt;&lt;keyword&gt;*Drug Resistance, Bacterial&lt;/keyword&gt;&lt;keyword&gt;Humans&lt;/keyword&gt;&lt;keyword&gt;United States&lt;/keyword&gt;&lt;/keywords&gt;&lt;dates&gt;&lt;year&gt;2009&lt;/year&gt;&lt;pub-dates&gt;&lt;date&gt;Jan 01&lt;/date&gt;&lt;/pub-dates&gt;&lt;/dates&gt;&lt;isbn&gt;1058-4838&lt;/isbn&gt;&lt;accession-num&gt;19035777&lt;/accession-num&gt;&lt;urls&gt;&lt;/urls&gt;&lt;electronic-resource-num&gt;10.1086/595011&lt;/electronic-resource-num&gt;&lt;remote-database-provider&gt;NLM&lt;/remote-database-provider&gt;&lt;language&gt;eng&lt;/language&gt;&lt;/record&gt;&lt;/Cite&gt;&lt;/EndNote&gt;</w:instrText>
      </w:r>
      <w:r w:rsidR="003321EA">
        <w:rPr>
          <w:rFonts w:ascii="Times" w:eastAsia="ＭＳ 明朝" w:hAnsi="Times" w:cs="Times New Roman"/>
          <w:color w:val="000000"/>
          <w:szCs w:val="24"/>
          <w:lang w:val="en-US" w:eastAsia="en-US"/>
        </w:rPr>
        <w:fldChar w:fldCharType="separate"/>
      </w:r>
      <w:r w:rsidR="003321EA">
        <w:rPr>
          <w:rFonts w:ascii="Times" w:eastAsia="ＭＳ 明朝" w:hAnsi="Times" w:cs="Times New Roman"/>
          <w:noProof/>
          <w:color w:val="000000"/>
          <w:szCs w:val="24"/>
          <w:lang w:val="en-US" w:eastAsia="en-US"/>
        </w:rPr>
        <w:t>(Boucher et al., 2009)</w:t>
      </w:r>
      <w:r w:rsidR="003321EA">
        <w:rPr>
          <w:rFonts w:ascii="Times" w:eastAsia="ＭＳ 明朝" w:hAnsi="Times" w:cs="Times New Roman"/>
          <w:color w:val="000000"/>
          <w:szCs w:val="24"/>
          <w:lang w:val="en-US" w:eastAsia="en-US"/>
        </w:rPr>
        <w:fldChar w:fldCharType="end"/>
      </w:r>
      <w:r w:rsidRPr="00CE6A0B">
        <w:rPr>
          <w:rFonts w:ascii="Times" w:eastAsia="ＭＳ 明朝" w:hAnsi="Times" w:cs="Times New Roman"/>
          <w:color w:val="000000"/>
          <w:szCs w:val="24"/>
          <w:lang w:val="en-US" w:eastAsia="en-US"/>
        </w:rPr>
        <w:t>. Of these bacteria, Gram-negative species were of highest concern (Boucher et al., 2009).</w:t>
      </w:r>
    </w:p>
    <w:p w14:paraId="5E219AAD" w14:textId="77777777" w:rsidR="00CE6A0B" w:rsidRPr="00CE6A0B" w:rsidRDefault="00CE6A0B" w:rsidP="00CE6A0B">
      <w:pPr>
        <w:spacing w:after="0" w:line="360" w:lineRule="auto"/>
        <w:jc w:val="both"/>
        <w:rPr>
          <w:rFonts w:ascii="Times" w:eastAsia="ＭＳ 明朝" w:hAnsi="Times" w:cs="Times New Roman"/>
          <w:color w:val="000000"/>
          <w:szCs w:val="24"/>
          <w:lang w:val="en-US" w:eastAsia="en-US"/>
        </w:rPr>
      </w:pPr>
    </w:p>
    <w:p w14:paraId="4A37BD8F" w14:textId="77777777" w:rsidR="00CE6A0B" w:rsidRPr="00CE6A0B" w:rsidRDefault="00CE6A0B" w:rsidP="00CE6A0B">
      <w:pPr>
        <w:spacing w:after="0" w:line="360" w:lineRule="auto"/>
        <w:jc w:val="both"/>
        <w:rPr>
          <w:rFonts w:ascii="Times" w:eastAsia="ＭＳ 明朝" w:hAnsi="Times" w:cs="Times New Roman"/>
          <w:color w:val="000000"/>
          <w:szCs w:val="24"/>
          <w:lang w:val="en-US" w:eastAsia="en-US"/>
        </w:rPr>
      </w:pPr>
      <w:r w:rsidRPr="00CE6A0B">
        <w:rPr>
          <w:rFonts w:ascii="Times" w:eastAsia="ＭＳ 明朝" w:hAnsi="Times" w:cs="Times New Roman"/>
          <w:color w:val="000000"/>
          <w:szCs w:val="24"/>
          <w:lang w:val="en-US" w:eastAsia="en-US"/>
        </w:rPr>
        <w:tab/>
        <w:t xml:space="preserve"> In 2017, the WHO published a list of ‘Global Priority Pathogens’ with the aim to stimulate investment in R&amp;D into new antibiotic therapeutics that specifically target those antibiotic-resistant bacteria of most concern to global public health (Table 1.4) (WHO, 2017). </w:t>
      </w:r>
      <w:proofErr w:type="gramStart"/>
      <w:r w:rsidRPr="00CE6A0B">
        <w:rPr>
          <w:rFonts w:ascii="Times" w:eastAsia="ＭＳ 明朝" w:hAnsi="Times" w:cs="Times New Roman"/>
          <w:color w:val="000000"/>
          <w:szCs w:val="24"/>
          <w:lang w:val="en-US" w:eastAsia="en-US"/>
        </w:rPr>
        <w:t>Of</w:t>
      </w:r>
      <w:proofErr w:type="gramEnd"/>
      <w:r w:rsidRPr="00CE6A0B">
        <w:rPr>
          <w:rFonts w:ascii="Times" w:eastAsia="ＭＳ 明朝" w:hAnsi="Times" w:cs="Times New Roman"/>
          <w:color w:val="000000"/>
          <w:szCs w:val="24"/>
          <w:lang w:val="en-US" w:eastAsia="en-US"/>
        </w:rPr>
        <w:t xml:space="preserve"> continued critical importance is the need to develop novel antimicrobials that are active against the Gram-negative bacteria: </w:t>
      </w:r>
      <w:r w:rsidRPr="00CE6A0B">
        <w:rPr>
          <w:rFonts w:ascii="Times" w:eastAsia="ＭＳ 明朝" w:hAnsi="Times" w:cs="Times New Roman"/>
          <w:i/>
          <w:color w:val="000000"/>
          <w:szCs w:val="24"/>
          <w:lang w:val="en-US" w:eastAsia="en-US"/>
        </w:rPr>
        <w:t xml:space="preserve">A. </w:t>
      </w:r>
      <w:proofErr w:type="spellStart"/>
      <w:r w:rsidRPr="00CE6A0B">
        <w:rPr>
          <w:rFonts w:ascii="Times" w:eastAsia="ＭＳ 明朝" w:hAnsi="Times" w:cs="Times New Roman"/>
          <w:i/>
          <w:color w:val="000000"/>
          <w:szCs w:val="24"/>
          <w:lang w:val="en-US" w:eastAsia="en-US"/>
        </w:rPr>
        <w:t>baumanii</w:t>
      </w:r>
      <w:proofErr w:type="spellEnd"/>
      <w:r w:rsidRPr="00CE6A0B">
        <w:rPr>
          <w:rFonts w:ascii="Times" w:eastAsia="ＭＳ 明朝" w:hAnsi="Times" w:cs="Times New Roman"/>
          <w:i/>
          <w:color w:val="000000"/>
          <w:szCs w:val="24"/>
          <w:lang w:val="en-US" w:eastAsia="en-US"/>
        </w:rPr>
        <w:t>, P. aeruginosa</w:t>
      </w:r>
      <w:r w:rsidRPr="00CE6A0B">
        <w:rPr>
          <w:rFonts w:ascii="Times" w:eastAsia="ＭＳ 明朝" w:hAnsi="Times" w:cs="Times New Roman"/>
          <w:color w:val="000000"/>
          <w:szCs w:val="24"/>
          <w:lang w:val="en-US" w:eastAsia="en-US"/>
        </w:rPr>
        <w:t xml:space="preserve"> and </w:t>
      </w:r>
      <w:r w:rsidRPr="00CE6A0B">
        <w:rPr>
          <w:rFonts w:ascii="Times" w:eastAsia="ＭＳ 明朝" w:hAnsi="Times" w:cs="Times New Roman"/>
          <w:i/>
          <w:color w:val="000000"/>
          <w:szCs w:val="24"/>
          <w:lang w:val="en-US" w:eastAsia="en-US"/>
        </w:rPr>
        <w:t>Enterobacteriaceae</w:t>
      </w:r>
      <w:r w:rsidRPr="00CE6A0B">
        <w:rPr>
          <w:rFonts w:ascii="Times" w:eastAsia="ＭＳ 明朝" w:hAnsi="Times" w:cs="Times New Roman"/>
          <w:color w:val="000000"/>
          <w:szCs w:val="24"/>
          <w:lang w:val="en-US" w:eastAsia="en-US"/>
        </w:rPr>
        <w:t xml:space="preserve"> species (WHO, 2017).</w:t>
      </w:r>
    </w:p>
    <w:p w14:paraId="576FE134" w14:textId="77777777" w:rsidR="00CE6A0B" w:rsidRPr="00CE6A0B" w:rsidRDefault="00CE6A0B" w:rsidP="00CE6A0B">
      <w:pPr>
        <w:spacing w:after="0" w:line="360" w:lineRule="auto"/>
        <w:jc w:val="both"/>
        <w:rPr>
          <w:rFonts w:ascii="Times" w:eastAsia="ＭＳ 明朝" w:hAnsi="Times" w:cs="Times New Roman"/>
          <w:color w:val="000000"/>
          <w:u w:val="single"/>
          <w:lang w:val="en-US" w:eastAsia="en-US"/>
        </w:rPr>
      </w:pPr>
    </w:p>
    <w:p w14:paraId="7A1F61F4" w14:textId="77777777" w:rsidR="00CE6A0B" w:rsidRPr="00CE6A0B" w:rsidRDefault="00CE6A0B" w:rsidP="00CE6A0B">
      <w:pPr>
        <w:spacing w:after="0" w:line="360" w:lineRule="auto"/>
        <w:jc w:val="both"/>
        <w:rPr>
          <w:rFonts w:ascii="Times" w:eastAsia="ＭＳ 明朝" w:hAnsi="Times" w:cs="Times New Roman"/>
          <w:b/>
          <w:color w:val="000000"/>
          <w:sz w:val="24"/>
          <w:u w:val="single"/>
          <w:lang w:val="en-US" w:eastAsia="en-US"/>
        </w:rPr>
      </w:pPr>
      <w:r w:rsidRPr="00CE6A0B">
        <w:rPr>
          <w:rFonts w:ascii="Times" w:eastAsia="ＭＳ 明朝" w:hAnsi="Times" w:cs="Times New Roman"/>
          <w:b/>
          <w:color w:val="000000"/>
          <w:sz w:val="24"/>
          <w:u w:val="single"/>
          <w:lang w:val="en-US" w:eastAsia="en-US"/>
        </w:rPr>
        <w:t xml:space="preserve">1.2. </w:t>
      </w:r>
      <w:r w:rsidRPr="00CE6A0B">
        <w:rPr>
          <w:rFonts w:ascii="Times" w:eastAsia="ＭＳ 明朝" w:hAnsi="Times" w:cs="Times New Roman"/>
          <w:b/>
          <w:i/>
          <w:color w:val="000000"/>
          <w:sz w:val="24"/>
          <w:u w:val="single"/>
          <w:lang w:val="en-US" w:eastAsia="en-US"/>
        </w:rPr>
        <w:t>Escherichia coli</w:t>
      </w:r>
      <w:r w:rsidRPr="00CE6A0B">
        <w:rPr>
          <w:rFonts w:ascii="Times" w:eastAsia="ＭＳ 明朝" w:hAnsi="Times" w:cs="Times New Roman"/>
          <w:b/>
          <w:color w:val="000000"/>
          <w:sz w:val="24"/>
          <w:u w:val="single"/>
          <w:lang w:val="en-US" w:eastAsia="en-US"/>
        </w:rPr>
        <w:t xml:space="preserve"> as an important pathogen and a model organism to evaluate novel antimicrobial agents</w:t>
      </w:r>
    </w:p>
    <w:p w14:paraId="20FDB438" w14:textId="77777777" w:rsidR="00CE6A0B" w:rsidRPr="00CE6A0B" w:rsidRDefault="00CE6A0B" w:rsidP="00CE6A0B">
      <w:pPr>
        <w:spacing w:after="0" w:line="360" w:lineRule="auto"/>
        <w:jc w:val="both"/>
        <w:rPr>
          <w:rFonts w:ascii="Times" w:eastAsia="ＭＳ 明朝" w:hAnsi="Times" w:cs="Times New Roman"/>
          <w:b/>
          <w:color w:val="000000"/>
          <w:sz w:val="24"/>
          <w:u w:val="single"/>
          <w:lang w:val="en-US" w:eastAsia="en-US"/>
        </w:rPr>
      </w:pPr>
    </w:p>
    <w:p w14:paraId="3FF79572" w14:textId="77777777" w:rsidR="00CE6A0B" w:rsidRPr="00CE6A0B" w:rsidRDefault="00CE6A0B" w:rsidP="00CE6A0B">
      <w:pPr>
        <w:spacing w:after="0" w:line="360" w:lineRule="auto"/>
        <w:jc w:val="both"/>
        <w:rPr>
          <w:rFonts w:ascii="Times" w:eastAsia="ＭＳ 明朝" w:hAnsi="Times" w:cs="Times New Roman"/>
          <w:b/>
          <w:color w:val="000000"/>
          <w:sz w:val="24"/>
          <w:lang w:val="en-US" w:eastAsia="en-US"/>
        </w:rPr>
      </w:pPr>
      <w:r w:rsidRPr="00CE6A0B">
        <w:rPr>
          <w:rFonts w:ascii="Times" w:eastAsia="ＭＳ 明朝" w:hAnsi="Times" w:cs="Times New Roman"/>
          <w:b/>
          <w:color w:val="000000"/>
          <w:sz w:val="24"/>
          <w:lang w:val="en-US" w:eastAsia="en-US"/>
        </w:rPr>
        <w:t xml:space="preserve">1.2.1. </w:t>
      </w:r>
      <w:r w:rsidRPr="00CE6A0B">
        <w:rPr>
          <w:rFonts w:ascii="Times" w:eastAsia="ＭＳ 明朝" w:hAnsi="Times" w:cs="Times New Roman"/>
          <w:b/>
          <w:i/>
          <w:color w:val="000000"/>
          <w:sz w:val="24"/>
          <w:lang w:val="en-US" w:eastAsia="en-US"/>
        </w:rPr>
        <w:t>E. coli</w:t>
      </w:r>
      <w:r w:rsidRPr="00CE6A0B">
        <w:rPr>
          <w:rFonts w:ascii="Times" w:eastAsia="ＭＳ 明朝" w:hAnsi="Times" w:cs="Times New Roman"/>
          <w:b/>
          <w:color w:val="000000"/>
          <w:sz w:val="24"/>
          <w:lang w:val="en-US" w:eastAsia="en-US"/>
        </w:rPr>
        <w:t xml:space="preserve"> – an introduction</w:t>
      </w:r>
    </w:p>
    <w:p w14:paraId="182D0CBC" w14:textId="77777777" w:rsidR="00CE6A0B" w:rsidRPr="00CE6A0B" w:rsidRDefault="00CE6A0B" w:rsidP="00CE6A0B">
      <w:pPr>
        <w:spacing w:after="0" w:line="360" w:lineRule="auto"/>
        <w:jc w:val="both"/>
        <w:rPr>
          <w:rFonts w:ascii="Times" w:eastAsia="ＭＳ 明朝" w:hAnsi="Times" w:cs="Times New Roman"/>
          <w:color w:val="000000"/>
          <w:sz w:val="24"/>
          <w:u w:val="single"/>
          <w:lang w:val="en-US" w:eastAsia="en-US"/>
        </w:rPr>
      </w:pPr>
    </w:p>
    <w:p w14:paraId="20ED781B" w14:textId="2EDACA6A" w:rsidR="004150C1" w:rsidRDefault="00CE6A0B" w:rsidP="00CE6A0B">
      <w:pPr>
        <w:spacing w:after="0" w:line="360" w:lineRule="auto"/>
        <w:jc w:val="both"/>
        <w:rPr>
          <w:rFonts w:ascii="Times" w:eastAsia="ＭＳ 明朝" w:hAnsi="Times" w:cs="Times New Roman"/>
          <w:color w:val="000000"/>
          <w:szCs w:val="24"/>
          <w:lang w:val="en-US" w:eastAsia="en-US"/>
        </w:rPr>
      </w:pPr>
      <w:r w:rsidRPr="00CE6A0B">
        <w:rPr>
          <w:rFonts w:ascii="Times" w:eastAsia="ＭＳ 明朝" w:hAnsi="Times" w:cs="Times New Roman"/>
          <w:color w:val="000000"/>
          <w:lang w:val="en-US" w:eastAsia="en-US"/>
        </w:rPr>
        <w:tab/>
      </w:r>
      <w:r w:rsidRPr="00CE6A0B">
        <w:rPr>
          <w:rFonts w:ascii="Times" w:eastAsia="ＭＳ 明朝" w:hAnsi="Times" w:cs="Times New Roman"/>
          <w:i/>
          <w:color w:val="000000"/>
          <w:lang w:val="en-US" w:eastAsia="en-US"/>
        </w:rPr>
        <w:t xml:space="preserve">E. </w:t>
      </w:r>
      <w:proofErr w:type="gramStart"/>
      <w:r w:rsidRPr="00CE6A0B">
        <w:rPr>
          <w:rFonts w:ascii="Times" w:eastAsia="ＭＳ 明朝" w:hAnsi="Times" w:cs="Times New Roman"/>
          <w:i/>
          <w:color w:val="000000"/>
          <w:lang w:val="en-US" w:eastAsia="en-US"/>
        </w:rPr>
        <w:t>coli</w:t>
      </w:r>
      <w:proofErr w:type="gramEnd"/>
      <w:r w:rsidRPr="00CE6A0B">
        <w:rPr>
          <w:rFonts w:ascii="Times" w:eastAsia="ＭＳ 明朝" w:hAnsi="Times" w:cs="Times New Roman"/>
          <w:i/>
          <w:color w:val="000000"/>
          <w:lang w:val="en-US" w:eastAsia="en-US"/>
        </w:rPr>
        <w:t xml:space="preserve"> </w:t>
      </w:r>
      <w:r w:rsidRPr="00CE6A0B">
        <w:rPr>
          <w:rFonts w:ascii="Times" w:eastAsia="ＭＳ 明朝" w:hAnsi="Times" w:cs="Times New Roman"/>
          <w:color w:val="000000"/>
          <w:lang w:val="en-US" w:eastAsia="en-US"/>
        </w:rPr>
        <w:t xml:space="preserve">are Gram-negative facultative-anaerobic rod-shaped bacteria belonging to the </w:t>
      </w:r>
      <w:r w:rsidRPr="00CE6A0B">
        <w:rPr>
          <w:rFonts w:ascii="Times" w:eastAsia="ＭＳ 明朝" w:hAnsi="Times" w:cs="Times New Roman"/>
          <w:i/>
          <w:color w:val="000000"/>
          <w:szCs w:val="24"/>
          <w:lang w:val="en-US" w:eastAsia="en-US"/>
        </w:rPr>
        <w:t>Enterobacteriaceae</w:t>
      </w:r>
      <w:r w:rsidRPr="00CE6A0B">
        <w:rPr>
          <w:rFonts w:ascii="Times" w:eastAsia="ＭＳ 明朝" w:hAnsi="Times" w:cs="Times New Roman"/>
          <w:color w:val="000000"/>
          <w:szCs w:val="24"/>
          <w:lang w:val="en-US" w:eastAsia="en-US"/>
        </w:rPr>
        <w:t xml:space="preserve">, which are taxonomically placed within the γ-proteobacteria </w:t>
      </w:r>
      <w:r w:rsidR="003321EA">
        <w:rPr>
          <w:rFonts w:ascii="Times" w:eastAsia="ＭＳ 明朝" w:hAnsi="Times" w:cs="Times New Roman"/>
          <w:color w:val="000000"/>
          <w:szCs w:val="24"/>
          <w:lang w:val="en-US" w:eastAsia="en-US"/>
        </w:rPr>
        <w:fldChar w:fldCharType="begin"/>
      </w:r>
      <w:r w:rsidR="003321EA">
        <w:rPr>
          <w:rFonts w:ascii="Times" w:eastAsia="ＭＳ 明朝" w:hAnsi="Times" w:cs="Times New Roman"/>
          <w:color w:val="000000"/>
          <w:szCs w:val="24"/>
          <w:lang w:val="en-US" w:eastAsia="en-US"/>
        </w:rPr>
        <w:instrText xml:space="preserve"> ADDIN EN.CITE &lt;EndNote&gt;&lt;Cite&gt;&lt;Author&gt;Lukjancenko&lt;/Author&gt;&lt;Year&gt;2010&lt;/Year&gt;&lt;RecNum&gt;24327&lt;/RecNum&gt;&lt;DisplayText&gt;(Lukjancenko et al., 2010)&lt;/DisplayText&gt;&lt;record&gt;&lt;rec-number&gt;24327&lt;/rec-number&gt;&lt;foreign-keys&gt;&lt;key app="EN" db-id="9vepexrt0wp5tzeea50x9rrk9w5ppxww5sz9" timestamp="1494448157"&gt;24327&lt;/key&gt;&lt;/foreign-keys&gt;&lt;ref-type name="Journal Article"&gt;17&lt;/ref-type&gt;&lt;contributors&gt;&lt;authors&gt;&lt;author&gt;Lukjancenko, O.&lt;/author&gt;&lt;author&gt;Wassenaar, T. M.&lt;/author&gt;&lt;author&gt;Ussery, D. W.&lt;/author&gt;&lt;/authors&gt;&lt;/contributors&gt;&lt;auth-address&gt;Center for Biological Sequence Analysis, Department of Systems Biology, The Technical University of Denmark, Lyngby, Denmark.&lt;/auth-address&gt;&lt;titles&gt;&lt;title&gt;Comparison of 61 sequenced Escherichia coli genomes&lt;/title&gt;&lt;secondary-title&gt;Microb Ecol&lt;/secondary-title&gt;&lt;alt-title&gt;Microbial ecology&lt;/alt-title&gt;&lt;/titles&gt;&lt;periodical&gt;&lt;full-title&gt;Microbial Ecology&lt;/full-title&gt;&lt;abbr-1&gt;Microb. Ecol.&lt;/abbr-1&gt;&lt;abbr-2&gt;Microb Ecol&lt;/abbr-2&gt;&lt;/periodical&gt;&lt;alt-periodical&gt;&lt;full-title&gt;Microbial Ecology&lt;/full-title&gt;&lt;abbr-1&gt;Microb. Ecol.&lt;/abbr-1&gt;&lt;abbr-2&gt;0095-3628&lt;/abbr-2&gt;&lt;/alt-periodical&gt;&lt;pages&gt;708-20&lt;/pages&gt;&lt;volume&gt;60&lt;/volume&gt;&lt;number&gt;4&lt;/number&gt;&lt;edition&gt;2010/07/14&lt;/edition&gt;&lt;keywords&gt;&lt;keyword&gt;Chromosome Mapping&lt;/keyword&gt;&lt;keyword&gt;Escherichia coli/classification/*genetics&lt;/keyword&gt;&lt;keyword&gt;*Genome, Bacterial&lt;/keyword&gt;&lt;keyword&gt;Molecular Sequence Data&lt;/keyword&gt;&lt;keyword&gt;Phylogeny&lt;/keyword&gt;&lt;/keywords&gt;&lt;dates&gt;&lt;year&gt;2010&lt;/year&gt;&lt;pub-dates&gt;&lt;date&gt;Nov&lt;/date&gt;&lt;/pub-dates&gt;&lt;/dates&gt;&lt;isbn&gt;0095-3628&lt;/isbn&gt;&lt;accession-num&gt;20623278&lt;/accession-num&gt;&lt;urls&gt;&lt;/urls&gt;&lt;custom2&gt;PMC2974192&lt;/custom2&gt;&lt;electronic-resource-num&gt;10.1007/s00248-010-9717-3&lt;/electronic-resource-num&gt;&lt;remote-database-provider&gt;NLM&lt;/remote-database-provider&gt;&lt;language&gt;eng&lt;/language&gt;&lt;/record&gt;&lt;/Cite&gt;&lt;/EndNote&gt;</w:instrText>
      </w:r>
      <w:r w:rsidR="003321EA">
        <w:rPr>
          <w:rFonts w:ascii="Times" w:eastAsia="ＭＳ 明朝" w:hAnsi="Times" w:cs="Times New Roman"/>
          <w:color w:val="000000"/>
          <w:szCs w:val="24"/>
          <w:lang w:val="en-US" w:eastAsia="en-US"/>
        </w:rPr>
        <w:fldChar w:fldCharType="separate"/>
      </w:r>
      <w:r w:rsidR="003321EA">
        <w:rPr>
          <w:rFonts w:ascii="Times" w:eastAsia="ＭＳ 明朝" w:hAnsi="Times" w:cs="Times New Roman"/>
          <w:noProof/>
          <w:color w:val="000000"/>
          <w:szCs w:val="24"/>
          <w:lang w:val="en-US" w:eastAsia="en-US"/>
        </w:rPr>
        <w:t>(Lukjancenko et al., 2010)</w:t>
      </w:r>
      <w:r w:rsidR="003321EA">
        <w:rPr>
          <w:rFonts w:ascii="Times" w:eastAsia="ＭＳ 明朝" w:hAnsi="Times" w:cs="Times New Roman"/>
          <w:color w:val="000000"/>
          <w:szCs w:val="24"/>
          <w:lang w:val="en-US" w:eastAsia="en-US"/>
        </w:rPr>
        <w:fldChar w:fldCharType="end"/>
      </w:r>
      <w:r w:rsidRPr="00CE6A0B">
        <w:rPr>
          <w:rFonts w:ascii="Times" w:eastAsia="ＭＳ 明朝" w:hAnsi="Times" w:cs="Times New Roman"/>
          <w:color w:val="000000"/>
          <w:szCs w:val="24"/>
          <w:lang w:val="en-US" w:eastAsia="en-US"/>
        </w:rPr>
        <w:t>. They</w:t>
      </w:r>
      <w:r w:rsidRPr="00CE6A0B">
        <w:rPr>
          <w:rFonts w:ascii="Times" w:eastAsia="ＭＳ 明朝" w:hAnsi="Times" w:cs="Times New Roman"/>
          <w:i/>
          <w:color w:val="000000"/>
          <w:szCs w:val="24"/>
          <w:lang w:val="en-US" w:eastAsia="en-US"/>
        </w:rPr>
        <w:t xml:space="preserve"> </w:t>
      </w:r>
      <w:r w:rsidRPr="00CE6A0B">
        <w:rPr>
          <w:rFonts w:ascii="Times" w:eastAsia="ＭＳ 明朝" w:hAnsi="Times" w:cs="Times New Roman"/>
          <w:color w:val="000000"/>
          <w:szCs w:val="24"/>
          <w:lang w:val="en-US" w:eastAsia="en-US"/>
        </w:rPr>
        <w:t xml:space="preserve">are habitants of the intestinal lumen of animals and humans, where they normally form a significant component of the intestinal microbial flora, most frequently existing within a mutual beneficial partnership within their host </w:t>
      </w:r>
      <w:r w:rsidR="003321EA">
        <w:rPr>
          <w:rFonts w:ascii="Times" w:eastAsia="ＭＳ 明朝" w:hAnsi="Times" w:cs="Times New Roman"/>
          <w:color w:val="000000"/>
          <w:szCs w:val="24"/>
          <w:lang w:val="en-US" w:eastAsia="en-US"/>
        </w:rPr>
        <w:fldChar w:fldCharType="begin"/>
      </w:r>
      <w:r w:rsidR="003321EA">
        <w:rPr>
          <w:rFonts w:ascii="Times" w:eastAsia="ＭＳ 明朝" w:hAnsi="Times" w:cs="Times New Roman"/>
          <w:color w:val="000000"/>
          <w:szCs w:val="24"/>
          <w:lang w:val="en-US" w:eastAsia="en-US"/>
        </w:rPr>
        <w:instrText xml:space="preserve"> ADDIN EN.CITE &lt;EndNote&gt;&lt;Cite&gt;&lt;Author&gt;Neidhardt&lt;/Author&gt;&lt;Year&gt;1990&lt;/Year&gt;&lt;RecNum&gt;19343&lt;/RecNum&gt;&lt;DisplayText&gt;(Neidhardt et al., 1990)&lt;/DisplayText&gt;&lt;record&gt;&lt;rec-number&gt;19343&lt;/rec-number&gt;&lt;foreign-keys&gt;&lt;key app="EN" db-id="9vepexrt0wp5tzeea50x9rrk9w5ppxww5sz9" timestamp="0"&gt;19343&lt;/key&gt;&lt;/foreign-keys&gt;&lt;ref-type name="Book"&gt;6&lt;/ref-type&gt;&lt;contributors&gt;&lt;authors&gt;&lt;author&gt;Neidhardt, F. C.&lt;/author&gt;&lt;author&gt;Ingraham, J. L.&lt;/author&gt;&lt;author&gt;Schaechter, M.&lt;/author&gt;&lt;/authors&gt;&lt;/contributors&gt;&lt;titles&gt;&lt;title&gt;Physiology of the Bacterial Cell: A Molecular Approach&lt;/title&gt;&lt;/titles&gt;&lt;pages&gt;506&lt;/pages&gt;&lt;dates&gt;&lt;year&gt;1990&lt;/year&gt;&lt;/dates&gt;&lt;pub-location&gt;Sunderland, Mass, USA&lt;/pub-location&gt;&lt;publisher&gt;Sinauer Associates, Inc.&lt;/publisher&gt;&lt;isbn&gt;0-87893-608-4&lt;/isbn&gt;&lt;urls&gt;&lt;/urls&gt;&lt;/record&gt;&lt;/Cite&gt;&lt;/EndNote&gt;</w:instrText>
      </w:r>
      <w:r w:rsidR="003321EA">
        <w:rPr>
          <w:rFonts w:ascii="Times" w:eastAsia="ＭＳ 明朝" w:hAnsi="Times" w:cs="Times New Roman"/>
          <w:color w:val="000000"/>
          <w:szCs w:val="24"/>
          <w:lang w:val="en-US" w:eastAsia="en-US"/>
        </w:rPr>
        <w:fldChar w:fldCharType="separate"/>
      </w:r>
      <w:r w:rsidR="003321EA">
        <w:rPr>
          <w:rFonts w:ascii="Times" w:eastAsia="ＭＳ 明朝" w:hAnsi="Times" w:cs="Times New Roman"/>
          <w:noProof/>
          <w:color w:val="000000"/>
          <w:szCs w:val="24"/>
          <w:lang w:val="en-US" w:eastAsia="en-US"/>
        </w:rPr>
        <w:t>(Neidhardt et al., 1990)</w:t>
      </w:r>
      <w:r w:rsidR="003321EA">
        <w:rPr>
          <w:rFonts w:ascii="Times" w:eastAsia="ＭＳ 明朝" w:hAnsi="Times" w:cs="Times New Roman"/>
          <w:color w:val="000000"/>
          <w:szCs w:val="24"/>
          <w:lang w:val="en-US" w:eastAsia="en-US"/>
        </w:rPr>
        <w:fldChar w:fldCharType="end"/>
      </w:r>
      <w:r w:rsidRPr="00CE6A0B">
        <w:rPr>
          <w:rFonts w:ascii="Times" w:eastAsia="ＭＳ 明朝" w:hAnsi="Times" w:cs="Times New Roman"/>
          <w:color w:val="000000"/>
          <w:szCs w:val="24"/>
          <w:lang w:val="en-US" w:eastAsia="en-US"/>
        </w:rPr>
        <w:t xml:space="preserve">. They are closely related to </w:t>
      </w:r>
      <w:r w:rsidRPr="00CE6A0B">
        <w:rPr>
          <w:rFonts w:ascii="Times" w:eastAsia="ＭＳ 明朝" w:hAnsi="Times" w:cs="Times New Roman"/>
          <w:i/>
          <w:color w:val="000000"/>
          <w:szCs w:val="24"/>
          <w:lang w:val="en-US" w:eastAsia="en-US"/>
        </w:rPr>
        <w:t>Salmonella</w:t>
      </w:r>
      <w:r w:rsidRPr="00CE6A0B">
        <w:rPr>
          <w:rFonts w:ascii="Times" w:eastAsia="ＭＳ 明朝" w:hAnsi="Times" w:cs="Times New Roman"/>
          <w:color w:val="000000"/>
          <w:szCs w:val="24"/>
          <w:lang w:val="en-US" w:eastAsia="en-US"/>
        </w:rPr>
        <w:t xml:space="preserve"> spp. and </w:t>
      </w:r>
      <w:proofErr w:type="spellStart"/>
      <w:r w:rsidRPr="00CE6A0B">
        <w:rPr>
          <w:rFonts w:ascii="Times" w:eastAsia="ＭＳ 明朝" w:hAnsi="Times" w:cs="Times New Roman"/>
          <w:i/>
          <w:color w:val="000000"/>
          <w:szCs w:val="24"/>
          <w:lang w:val="en-US" w:eastAsia="en-US"/>
        </w:rPr>
        <w:t>Shigella</w:t>
      </w:r>
      <w:proofErr w:type="spellEnd"/>
      <w:r w:rsidRPr="00CE6A0B">
        <w:rPr>
          <w:rFonts w:ascii="Times" w:eastAsia="ＭＳ 明朝" w:hAnsi="Times" w:cs="Times New Roman"/>
          <w:color w:val="000000"/>
          <w:szCs w:val="24"/>
          <w:lang w:val="en-US" w:eastAsia="en-US"/>
        </w:rPr>
        <w:t xml:space="preserve"> spp., with many arguing that </w:t>
      </w:r>
      <w:proofErr w:type="spellStart"/>
      <w:r w:rsidRPr="00CE6A0B">
        <w:rPr>
          <w:rFonts w:ascii="Times" w:eastAsia="ＭＳ 明朝" w:hAnsi="Times" w:cs="Times New Roman"/>
          <w:i/>
          <w:color w:val="000000"/>
          <w:szCs w:val="24"/>
          <w:lang w:val="en-US" w:eastAsia="en-US"/>
        </w:rPr>
        <w:t>Shigella</w:t>
      </w:r>
      <w:proofErr w:type="spellEnd"/>
      <w:r w:rsidRPr="00CE6A0B">
        <w:rPr>
          <w:rFonts w:ascii="Times" w:eastAsia="ＭＳ 明朝" w:hAnsi="Times" w:cs="Times New Roman"/>
          <w:color w:val="000000"/>
          <w:szCs w:val="24"/>
          <w:lang w:val="en-US" w:eastAsia="en-US"/>
        </w:rPr>
        <w:t xml:space="preserve"> should be re-classified as </w:t>
      </w:r>
      <w:r w:rsidRPr="00CE6A0B">
        <w:rPr>
          <w:rFonts w:ascii="Times" w:eastAsia="ＭＳ 明朝" w:hAnsi="Times" w:cs="Times New Roman"/>
          <w:i/>
          <w:color w:val="000000"/>
          <w:szCs w:val="24"/>
          <w:lang w:val="en-US" w:eastAsia="en-US"/>
        </w:rPr>
        <w:t>E. coli</w:t>
      </w:r>
      <w:r w:rsidRPr="00CE6A0B">
        <w:rPr>
          <w:rFonts w:ascii="Times" w:eastAsia="ＭＳ 明朝" w:hAnsi="Times" w:cs="Times New Roman"/>
          <w:color w:val="000000"/>
          <w:szCs w:val="24"/>
          <w:lang w:val="en-US" w:eastAsia="en-US"/>
        </w:rPr>
        <w:t xml:space="preserve"> (</w:t>
      </w:r>
      <w:proofErr w:type="spellStart"/>
      <w:r w:rsidRPr="00CE6A0B">
        <w:rPr>
          <w:rFonts w:ascii="Times" w:eastAsia="ＭＳ 明朝" w:hAnsi="Times" w:cs="Times New Roman"/>
          <w:color w:val="000000"/>
          <w:szCs w:val="24"/>
          <w:lang w:val="en-US" w:eastAsia="en-US"/>
        </w:rPr>
        <w:t>Lukjancenko</w:t>
      </w:r>
      <w:proofErr w:type="spellEnd"/>
      <w:r w:rsidRPr="00CE6A0B">
        <w:rPr>
          <w:rFonts w:ascii="Times" w:eastAsia="ＭＳ 明朝" w:hAnsi="Times" w:cs="Times New Roman"/>
          <w:color w:val="000000"/>
          <w:szCs w:val="24"/>
          <w:lang w:val="en-US" w:eastAsia="en-US"/>
        </w:rPr>
        <w:t xml:space="preserve"> et al., 2010). </w:t>
      </w:r>
      <w:r w:rsidRPr="00CE6A0B">
        <w:rPr>
          <w:rFonts w:ascii="Times" w:eastAsia="ＭＳ 明朝" w:hAnsi="Times" w:cs="Times New Roman"/>
          <w:i/>
          <w:color w:val="000000"/>
          <w:szCs w:val="24"/>
          <w:lang w:val="en-US" w:eastAsia="en-US"/>
        </w:rPr>
        <w:t xml:space="preserve">E. </w:t>
      </w:r>
      <w:proofErr w:type="gramStart"/>
      <w:r w:rsidRPr="00CE6A0B">
        <w:rPr>
          <w:rFonts w:ascii="Times" w:eastAsia="ＭＳ 明朝" w:hAnsi="Times" w:cs="Times New Roman"/>
          <w:i/>
          <w:color w:val="000000"/>
          <w:szCs w:val="24"/>
          <w:lang w:val="en-US" w:eastAsia="en-US"/>
        </w:rPr>
        <w:t>coli</w:t>
      </w:r>
      <w:proofErr w:type="gramEnd"/>
      <w:r w:rsidRPr="00CE6A0B">
        <w:rPr>
          <w:rFonts w:ascii="Times" w:eastAsia="ＭＳ 明朝" w:hAnsi="Times" w:cs="Times New Roman"/>
          <w:color w:val="000000"/>
          <w:szCs w:val="24"/>
          <w:lang w:val="en-US" w:eastAsia="en-US"/>
        </w:rPr>
        <w:t xml:space="preserve"> isolates can either be benign or virulent,</w:t>
      </w:r>
      <w:r w:rsidR="007D4C42">
        <w:rPr>
          <w:rFonts w:ascii="Times" w:eastAsia="ＭＳ 明朝" w:hAnsi="Times" w:cs="Times New Roman"/>
          <w:color w:val="000000"/>
          <w:szCs w:val="24"/>
          <w:lang w:val="en-US" w:eastAsia="en-US"/>
        </w:rPr>
        <w:t xml:space="preserve"> with the latter representing </w:t>
      </w:r>
      <w:r w:rsidRPr="00CE6A0B">
        <w:rPr>
          <w:rFonts w:ascii="Times" w:eastAsia="ＭＳ 明朝" w:hAnsi="Times" w:cs="Times New Roman"/>
          <w:color w:val="000000"/>
          <w:szCs w:val="24"/>
          <w:lang w:val="en-US" w:eastAsia="en-US"/>
        </w:rPr>
        <w:t>significant pathogen</w:t>
      </w:r>
      <w:r w:rsidR="007D4C42">
        <w:rPr>
          <w:rFonts w:ascii="Times" w:eastAsia="ＭＳ 明朝" w:hAnsi="Times" w:cs="Times New Roman"/>
          <w:color w:val="000000"/>
          <w:szCs w:val="24"/>
          <w:lang w:val="en-US" w:eastAsia="en-US"/>
        </w:rPr>
        <w:t>s</w:t>
      </w:r>
      <w:r w:rsidRPr="00CE6A0B">
        <w:rPr>
          <w:rFonts w:ascii="Times" w:eastAsia="ＭＳ 明朝" w:hAnsi="Times" w:cs="Times New Roman"/>
          <w:color w:val="000000"/>
          <w:szCs w:val="24"/>
          <w:lang w:val="en-US" w:eastAsia="en-US"/>
        </w:rPr>
        <w:t xml:space="preserve"> of both humans and animals (see Section 1.2.3 below). </w:t>
      </w:r>
      <w:r w:rsidRPr="00CE6A0B">
        <w:rPr>
          <w:rFonts w:ascii="Times" w:eastAsia="ＭＳ 明朝" w:hAnsi="Times" w:cs="Times New Roman"/>
          <w:i/>
          <w:color w:val="000000"/>
          <w:szCs w:val="24"/>
          <w:lang w:val="en-US" w:eastAsia="en-US"/>
        </w:rPr>
        <w:t xml:space="preserve">E. </w:t>
      </w:r>
      <w:proofErr w:type="gramStart"/>
      <w:r w:rsidRPr="00CE6A0B">
        <w:rPr>
          <w:rFonts w:ascii="Times" w:eastAsia="ＭＳ 明朝" w:hAnsi="Times" w:cs="Times New Roman"/>
          <w:i/>
          <w:color w:val="000000"/>
          <w:szCs w:val="24"/>
          <w:lang w:val="en-US" w:eastAsia="en-US"/>
        </w:rPr>
        <w:t>coli</w:t>
      </w:r>
      <w:proofErr w:type="gramEnd"/>
      <w:r w:rsidRPr="00CE6A0B">
        <w:rPr>
          <w:rFonts w:ascii="Times" w:eastAsia="ＭＳ 明朝" w:hAnsi="Times" w:cs="Times New Roman"/>
          <w:color w:val="000000"/>
          <w:szCs w:val="24"/>
          <w:lang w:val="en-US" w:eastAsia="en-US"/>
        </w:rPr>
        <w:t xml:space="preserve"> strains are genetically diverse and genome sequencing has revealed that the core genome comprises around just 20</w:t>
      </w:r>
      <w:r w:rsidR="003321EA">
        <w:rPr>
          <w:rFonts w:ascii="Times" w:eastAsia="ＭＳ 明朝" w:hAnsi="Times" w:cs="Times New Roman"/>
          <w:color w:val="000000"/>
          <w:szCs w:val="24"/>
          <w:lang w:val="en-US" w:eastAsia="en-US"/>
        </w:rPr>
        <w:t xml:space="preserve"> </w:t>
      </w:r>
      <w:r w:rsidRPr="00CE6A0B">
        <w:rPr>
          <w:rFonts w:ascii="Times" w:eastAsia="ＭＳ 明朝" w:hAnsi="Times" w:cs="Times New Roman"/>
          <w:color w:val="000000"/>
          <w:szCs w:val="24"/>
          <w:lang w:val="en-US" w:eastAsia="en-US"/>
        </w:rPr>
        <w:t xml:space="preserve">% of the total genes found within these bacteria </w:t>
      </w:r>
      <w:r w:rsidR="003321EA">
        <w:rPr>
          <w:rFonts w:ascii="Times" w:eastAsia="ＭＳ 明朝" w:hAnsi="Times" w:cs="Times New Roman"/>
          <w:color w:val="000000"/>
          <w:szCs w:val="24"/>
          <w:lang w:val="en-US" w:eastAsia="en-US"/>
        </w:rPr>
        <w:fldChar w:fldCharType="begin">
          <w:fldData xml:space="preserve">PEVuZE5vdGU+PENpdGU+PEF1dGhvcj5SYXNrbzwvQXV0aG9yPjxZZWFyPjIwMDg8L1llYXI+PFJl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=
</w:fldData>
        </w:fldChar>
      </w:r>
      <w:r w:rsidR="003321EA">
        <w:rPr>
          <w:rFonts w:ascii="Times" w:eastAsia="ＭＳ 明朝" w:hAnsi="Times" w:cs="Times New Roman"/>
          <w:color w:val="000000"/>
          <w:szCs w:val="24"/>
          <w:lang w:val="en-US" w:eastAsia="en-US"/>
        </w:rPr>
        <w:instrText xml:space="preserve"> ADDIN EN.CITE </w:instrText>
      </w:r>
      <w:r w:rsidR="003321EA">
        <w:rPr>
          <w:rFonts w:ascii="Times" w:eastAsia="ＭＳ 明朝" w:hAnsi="Times" w:cs="Times New Roman"/>
          <w:color w:val="000000"/>
          <w:szCs w:val="24"/>
          <w:lang w:val="en-US" w:eastAsia="en-US"/>
        </w:rPr>
        <w:fldChar w:fldCharType="begin">
          <w:fldData xml:space="preserve">PEVuZE5vdGU+PENpdGU+PEF1dGhvcj5SYXNrbzwvQXV0aG9yPjxZZWFyPjIwMDg8L1llYXI+PFJl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=
</w:fldData>
        </w:fldChar>
      </w:r>
      <w:r w:rsidR="003321EA">
        <w:rPr>
          <w:rFonts w:ascii="Times" w:eastAsia="ＭＳ 明朝" w:hAnsi="Times" w:cs="Times New Roman"/>
          <w:color w:val="000000"/>
          <w:szCs w:val="24"/>
          <w:lang w:val="en-US" w:eastAsia="en-US"/>
        </w:rPr>
        <w:instrText xml:space="preserve"> ADDIN EN.CITE.DATA </w:instrText>
      </w:r>
      <w:r w:rsidR="003321EA">
        <w:rPr>
          <w:rFonts w:ascii="Times" w:eastAsia="ＭＳ 明朝" w:hAnsi="Times" w:cs="Times New Roman"/>
          <w:color w:val="000000"/>
          <w:szCs w:val="24"/>
          <w:lang w:val="en-US" w:eastAsia="en-US"/>
        </w:rPr>
      </w:r>
      <w:r w:rsidR="003321EA">
        <w:rPr>
          <w:rFonts w:ascii="Times" w:eastAsia="ＭＳ 明朝" w:hAnsi="Times" w:cs="Times New Roman"/>
          <w:color w:val="000000"/>
          <w:szCs w:val="24"/>
          <w:lang w:val="en-US" w:eastAsia="en-US"/>
        </w:rPr>
        <w:fldChar w:fldCharType="end"/>
      </w:r>
      <w:r w:rsidR="003321EA">
        <w:rPr>
          <w:rFonts w:ascii="Times" w:eastAsia="ＭＳ 明朝" w:hAnsi="Times" w:cs="Times New Roman"/>
          <w:color w:val="000000"/>
          <w:szCs w:val="24"/>
          <w:lang w:val="en-US" w:eastAsia="en-US"/>
        </w:rPr>
      </w:r>
      <w:r w:rsidR="003321EA">
        <w:rPr>
          <w:rFonts w:ascii="Times" w:eastAsia="ＭＳ 明朝" w:hAnsi="Times" w:cs="Times New Roman"/>
          <w:color w:val="000000"/>
          <w:szCs w:val="24"/>
          <w:lang w:val="en-US" w:eastAsia="en-US"/>
        </w:rPr>
        <w:fldChar w:fldCharType="separate"/>
      </w:r>
      <w:r w:rsidR="003321EA">
        <w:rPr>
          <w:rFonts w:ascii="Times" w:eastAsia="ＭＳ 明朝" w:hAnsi="Times" w:cs="Times New Roman"/>
          <w:noProof/>
          <w:color w:val="000000"/>
          <w:szCs w:val="24"/>
          <w:lang w:val="en-US" w:eastAsia="en-US"/>
        </w:rPr>
        <w:t>(Lukjancenko et al., 2010; Rasko et al., 2008)</w:t>
      </w:r>
      <w:r w:rsidR="003321EA">
        <w:rPr>
          <w:rFonts w:ascii="Times" w:eastAsia="ＭＳ 明朝" w:hAnsi="Times" w:cs="Times New Roman"/>
          <w:color w:val="000000"/>
          <w:szCs w:val="24"/>
          <w:lang w:val="en-US" w:eastAsia="en-US"/>
        </w:rPr>
        <w:fldChar w:fldCharType="end"/>
      </w:r>
      <w:r w:rsidR="003321EA">
        <w:rPr>
          <w:rFonts w:ascii="Times" w:eastAsia="ＭＳ 明朝" w:hAnsi="Times" w:cs="Times New Roman"/>
          <w:color w:val="000000"/>
          <w:szCs w:val="24"/>
          <w:lang w:val="en-US" w:eastAsia="en-US"/>
        </w:rPr>
        <w:t xml:space="preserve">. </w:t>
      </w:r>
      <w:r w:rsidRPr="00CE6A0B">
        <w:rPr>
          <w:rFonts w:ascii="Times" w:eastAsia="ＭＳ 明朝" w:hAnsi="Times" w:cs="Times New Roman"/>
          <w:i/>
          <w:color w:val="000000"/>
          <w:szCs w:val="24"/>
          <w:lang w:val="en-US" w:eastAsia="en-US"/>
        </w:rPr>
        <w:t xml:space="preserve">E. </w:t>
      </w:r>
      <w:proofErr w:type="gramStart"/>
      <w:r w:rsidRPr="00CE6A0B">
        <w:rPr>
          <w:rFonts w:ascii="Times" w:eastAsia="ＭＳ 明朝" w:hAnsi="Times" w:cs="Times New Roman"/>
          <w:i/>
          <w:color w:val="000000"/>
          <w:szCs w:val="24"/>
          <w:lang w:val="en-US" w:eastAsia="en-US"/>
        </w:rPr>
        <w:t>coli</w:t>
      </w:r>
      <w:proofErr w:type="gramEnd"/>
      <w:r w:rsidRPr="00CE6A0B">
        <w:rPr>
          <w:rFonts w:ascii="Times" w:eastAsia="ＭＳ 明朝" w:hAnsi="Times" w:cs="Times New Roman"/>
          <w:color w:val="000000"/>
          <w:szCs w:val="24"/>
          <w:lang w:val="en-US" w:eastAsia="en-US"/>
        </w:rPr>
        <w:t xml:space="preserve"> isolates are typically divided based on their virulence mechanisms (e.g. UPECs, EPECs </w:t>
      </w:r>
      <w:proofErr w:type="spellStart"/>
      <w:r w:rsidRPr="00CE6A0B">
        <w:rPr>
          <w:rFonts w:ascii="Times" w:eastAsia="ＭＳ 明朝" w:hAnsi="Times" w:cs="Times New Roman"/>
          <w:color w:val="000000"/>
          <w:szCs w:val="24"/>
          <w:lang w:val="en-US" w:eastAsia="en-US"/>
        </w:rPr>
        <w:t>etc</w:t>
      </w:r>
      <w:proofErr w:type="spellEnd"/>
      <w:r w:rsidRPr="00CE6A0B">
        <w:rPr>
          <w:rFonts w:ascii="Times" w:eastAsia="ＭＳ 明朝" w:hAnsi="Times" w:cs="Times New Roman"/>
          <w:color w:val="000000"/>
          <w:szCs w:val="24"/>
          <w:lang w:val="en-US" w:eastAsia="en-US"/>
        </w:rPr>
        <w:t xml:space="preserve"> - see below), by where they were isolated (e.g. avian pathogenic </w:t>
      </w:r>
      <w:r w:rsidRPr="00CE6A0B">
        <w:rPr>
          <w:rFonts w:ascii="Times" w:eastAsia="ＭＳ 明朝" w:hAnsi="Times" w:cs="Times New Roman"/>
          <w:i/>
          <w:color w:val="000000"/>
          <w:szCs w:val="24"/>
          <w:lang w:val="en-US" w:eastAsia="en-US"/>
        </w:rPr>
        <w:t>E. coli</w:t>
      </w:r>
      <w:r w:rsidRPr="00CE6A0B">
        <w:rPr>
          <w:rFonts w:ascii="Times" w:eastAsia="ＭＳ 明朝" w:hAnsi="Times" w:cs="Times New Roman"/>
          <w:color w:val="000000"/>
          <w:szCs w:val="24"/>
          <w:lang w:val="en-US" w:eastAsia="en-US"/>
        </w:rPr>
        <w:t>), or via serotyping based on the presence or absence of particular</w:t>
      </w:r>
    </w:p>
    <w:p w14:paraId="398354EA" w14:textId="77777777" w:rsidR="004150C1" w:rsidRDefault="004150C1">
      <w:pPr>
        <w:rPr>
          <w:rFonts w:ascii="Times" w:eastAsia="ＭＳ 明朝" w:hAnsi="Times" w:cs="Times New Roman"/>
          <w:color w:val="000000"/>
          <w:szCs w:val="24"/>
          <w:lang w:val="en-US" w:eastAsia="en-US"/>
        </w:rPr>
      </w:pPr>
      <w:r>
        <w:rPr>
          <w:rFonts w:ascii="Times" w:eastAsia="ＭＳ 明朝" w:hAnsi="Times" w:cs="Times New Roman"/>
          <w:color w:val="000000"/>
          <w:szCs w:val="24"/>
          <w:lang w:val="en-US" w:eastAsia="en-US"/>
        </w:rPr>
        <w:br w:type="page"/>
      </w:r>
    </w:p>
    <w:p w14:paraId="6809EFC1" w14:textId="5C92FF2A" w:rsidR="004150C1" w:rsidRDefault="004150C1" w:rsidP="00AF0D60">
      <w:pPr>
        <w:rPr>
          <w:rFonts w:ascii="Times" w:hAnsi="Times"/>
          <w:b/>
          <w:szCs w:val="16"/>
        </w:rPr>
      </w:pPr>
      <w:r>
        <w:rPr>
          <w:rFonts w:ascii="Times" w:hAnsi="Times"/>
          <w:b/>
          <w:szCs w:val="16"/>
        </w:rPr>
        <w:lastRenderedPageBreak/>
        <w:t>Table 1.4</w:t>
      </w:r>
      <w:r w:rsidRPr="00060621">
        <w:rPr>
          <w:rFonts w:ascii="Times" w:hAnsi="Times"/>
          <w:b/>
          <w:szCs w:val="16"/>
        </w:rPr>
        <w:t xml:space="preserve">. </w:t>
      </w:r>
      <w:r>
        <w:rPr>
          <w:rFonts w:ascii="Times" w:hAnsi="Times"/>
          <w:b/>
          <w:szCs w:val="16"/>
        </w:rPr>
        <w:t>World Health Organisation’s list of Global Priority Pathogens for R&amp;D on new antibiotics 2017</w:t>
      </w:r>
    </w:p>
    <w:tbl>
      <w:tblPr>
        <w:tblStyle w:val="TableGrid"/>
        <w:tblW w:w="0" w:type="auto"/>
        <w:tblLook w:val="04A0" w:firstRow="1" w:lastRow="0" w:firstColumn="1" w:lastColumn="0" w:noHBand="0" w:noVBand="1"/>
      </w:tblPr>
      <w:tblGrid>
        <w:gridCol w:w="8714"/>
      </w:tblGrid>
      <w:tr w:rsidR="004150C1" w14:paraId="29418288" w14:textId="77777777" w:rsidTr="00AF0D60">
        <w:tc>
          <w:tcPr>
            <w:tcW w:w="8714" w:type="dxa"/>
            <w:shd w:val="clear" w:color="auto" w:fill="FF0000"/>
          </w:tcPr>
          <w:p w14:paraId="603FB86C" w14:textId="77777777" w:rsidR="004150C1" w:rsidRDefault="004150C1" w:rsidP="00AF0D60">
            <w:pPr>
              <w:rPr>
                <w:rFonts w:ascii="Times" w:hAnsi="Times"/>
                <w:b/>
                <w:szCs w:val="16"/>
              </w:rPr>
            </w:pPr>
            <w:r w:rsidRPr="00546086">
              <w:rPr>
                <w:rFonts w:ascii="Times" w:hAnsi="Times"/>
                <w:b/>
                <w:szCs w:val="16"/>
              </w:rPr>
              <w:t>Priority 1</w:t>
            </w:r>
          </w:p>
          <w:p w14:paraId="0792E400" w14:textId="77777777" w:rsidR="004150C1" w:rsidRPr="00546086" w:rsidRDefault="004150C1" w:rsidP="00AF0D60">
            <w:pPr>
              <w:rPr>
                <w:rFonts w:ascii="Times" w:hAnsi="Times"/>
                <w:b/>
                <w:szCs w:val="16"/>
              </w:rPr>
            </w:pPr>
            <w:r>
              <w:rPr>
                <w:rFonts w:ascii="Times" w:hAnsi="Times"/>
                <w:b/>
                <w:szCs w:val="16"/>
              </w:rPr>
              <w:t>‘</w:t>
            </w:r>
            <w:r w:rsidRPr="00546086">
              <w:rPr>
                <w:rFonts w:ascii="Times" w:hAnsi="Times"/>
                <w:b/>
                <w:szCs w:val="16"/>
              </w:rPr>
              <w:t>CRITICAL</w:t>
            </w:r>
            <w:r>
              <w:rPr>
                <w:rFonts w:ascii="Times" w:hAnsi="Times"/>
                <w:b/>
                <w:szCs w:val="16"/>
              </w:rPr>
              <w:t>’</w:t>
            </w:r>
          </w:p>
        </w:tc>
      </w:tr>
      <w:tr w:rsidR="004150C1" w14:paraId="1312B921" w14:textId="77777777" w:rsidTr="00AF0D60">
        <w:tc>
          <w:tcPr>
            <w:tcW w:w="8714" w:type="dxa"/>
          </w:tcPr>
          <w:p w14:paraId="51396D87" w14:textId="77777777" w:rsidR="004150C1" w:rsidRPr="00546086" w:rsidRDefault="004150C1" w:rsidP="00AF0D60">
            <w:pPr>
              <w:rPr>
                <w:rFonts w:ascii="Times" w:hAnsi="Times"/>
                <w:szCs w:val="16"/>
              </w:rPr>
            </w:pPr>
            <w:proofErr w:type="spellStart"/>
            <w:r w:rsidRPr="00546086">
              <w:rPr>
                <w:rFonts w:ascii="Times" w:hAnsi="Times"/>
                <w:i/>
                <w:szCs w:val="16"/>
              </w:rPr>
              <w:t>Acinetobacter</w:t>
            </w:r>
            <w:proofErr w:type="spellEnd"/>
            <w:r w:rsidRPr="00546086">
              <w:rPr>
                <w:rFonts w:ascii="Times" w:hAnsi="Times"/>
                <w:i/>
                <w:szCs w:val="16"/>
              </w:rPr>
              <w:t xml:space="preserve"> baumannii</w:t>
            </w:r>
            <w:r w:rsidRPr="00546086">
              <w:rPr>
                <w:rFonts w:ascii="Times" w:hAnsi="Times"/>
                <w:szCs w:val="16"/>
              </w:rPr>
              <w:t xml:space="preserve"> (</w:t>
            </w:r>
            <w:proofErr w:type="spellStart"/>
            <w:r w:rsidRPr="00546086">
              <w:rPr>
                <w:rFonts w:ascii="Times" w:hAnsi="Times"/>
                <w:szCs w:val="16"/>
              </w:rPr>
              <w:t>carbapenem</w:t>
            </w:r>
            <w:proofErr w:type="spellEnd"/>
            <w:r w:rsidRPr="00546086">
              <w:rPr>
                <w:rFonts w:ascii="Times" w:hAnsi="Times"/>
                <w:szCs w:val="16"/>
              </w:rPr>
              <w:t>-resistant)</w:t>
            </w:r>
          </w:p>
          <w:p w14:paraId="232BB0E2" w14:textId="77777777" w:rsidR="004150C1" w:rsidRPr="00546086" w:rsidRDefault="004150C1" w:rsidP="00AF0D60">
            <w:pPr>
              <w:rPr>
                <w:rFonts w:ascii="Times" w:hAnsi="Times"/>
                <w:szCs w:val="16"/>
              </w:rPr>
            </w:pPr>
            <w:r w:rsidRPr="00546086">
              <w:rPr>
                <w:rFonts w:ascii="Times" w:hAnsi="Times"/>
                <w:i/>
                <w:szCs w:val="16"/>
              </w:rPr>
              <w:t>Pseudomonas aeruginosa</w:t>
            </w:r>
            <w:r w:rsidRPr="00546086">
              <w:rPr>
                <w:rFonts w:ascii="Times" w:hAnsi="Times"/>
                <w:szCs w:val="16"/>
              </w:rPr>
              <w:t xml:space="preserve"> (</w:t>
            </w:r>
            <w:proofErr w:type="spellStart"/>
            <w:r w:rsidRPr="00546086">
              <w:rPr>
                <w:rFonts w:ascii="Times" w:hAnsi="Times"/>
                <w:szCs w:val="16"/>
              </w:rPr>
              <w:t>carbapenem</w:t>
            </w:r>
            <w:proofErr w:type="spellEnd"/>
            <w:r w:rsidRPr="00546086">
              <w:rPr>
                <w:rFonts w:ascii="Times" w:hAnsi="Times"/>
                <w:szCs w:val="16"/>
              </w:rPr>
              <w:t>-resistant)</w:t>
            </w:r>
          </w:p>
          <w:p w14:paraId="5E2D8399" w14:textId="77777777" w:rsidR="004150C1" w:rsidRPr="00546086" w:rsidRDefault="004150C1" w:rsidP="00AF0D60">
            <w:pPr>
              <w:rPr>
                <w:rFonts w:ascii="Times" w:hAnsi="Times"/>
                <w:szCs w:val="16"/>
              </w:rPr>
            </w:pPr>
            <w:r w:rsidRPr="00546086">
              <w:rPr>
                <w:rFonts w:ascii="Times" w:hAnsi="Times"/>
                <w:i/>
                <w:szCs w:val="16"/>
              </w:rPr>
              <w:t>Enterobacteriaceae</w:t>
            </w:r>
            <w:r w:rsidRPr="00546086">
              <w:rPr>
                <w:rFonts w:ascii="Times" w:hAnsi="Times"/>
                <w:szCs w:val="16"/>
              </w:rPr>
              <w:t>* (</w:t>
            </w:r>
            <w:proofErr w:type="spellStart"/>
            <w:r w:rsidRPr="00546086">
              <w:rPr>
                <w:rFonts w:ascii="Times" w:hAnsi="Times"/>
                <w:szCs w:val="16"/>
              </w:rPr>
              <w:t>carbapenem</w:t>
            </w:r>
            <w:proofErr w:type="spellEnd"/>
            <w:r w:rsidRPr="00546086">
              <w:rPr>
                <w:rFonts w:ascii="Times" w:hAnsi="Times"/>
                <w:szCs w:val="16"/>
              </w:rPr>
              <w:t>-resistant, 3rd generation cephalosporin-resistant)</w:t>
            </w:r>
          </w:p>
          <w:p w14:paraId="131E78F3" w14:textId="77777777" w:rsidR="004150C1" w:rsidRPr="00546086" w:rsidRDefault="004150C1" w:rsidP="00AF0D60">
            <w:pPr>
              <w:rPr>
                <w:rFonts w:ascii="Times" w:hAnsi="Times"/>
                <w:szCs w:val="16"/>
              </w:rPr>
            </w:pPr>
          </w:p>
        </w:tc>
      </w:tr>
      <w:tr w:rsidR="004150C1" w14:paraId="4206A97F" w14:textId="77777777" w:rsidTr="00AF0D60">
        <w:tc>
          <w:tcPr>
            <w:tcW w:w="8714" w:type="dxa"/>
            <w:shd w:val="clear" w:color="auto" w:fill="E36C0A" w:themeFill="accent6" w:themeFillShade="BF"/>
          </w:tcPr>
          <w:p w14:paraId="5054D8F7" w14:textId="77777777" w:rsidR="004150C1" w:rsidRPr="00546086" w:rsidRDefault="004150C1" w:rsidP="00AF0D60">
            <w:pPr>
              <w:rPr>
                <w:rFonts w:ascii="Times" w:hAnsi="Times"/>
                <w:b/>
                <w:szCs w:val="16"/>
              </w:rPr>
            </w:pPr>
            <w:r w:rsidRPr="00546086">
              <w:rPr>
                <w:rFonts w:ascii="Times" w:hAnsi="Times"/>
                <w:b/>
                <w:szCs w:val="16"/>
              </w:rPr>
              <w:t>Priority 2</w:t>
            </w:r>
          </w:p>
          <w:p w14:paraId="62145B7D" w14:textId="77777777" w:rsidR="004150C1" w:rsidRPr="00546086" w:rsidRDefault="004150C1" w:rsidP="00AF0D60">
            <w:pPr>
              <w:rPr>
                <w:rFonts w:ascii="Times" w:hAnsi="Times"/>
                <w:szCs w:val="16"/>
              </w:rPr>
            </w:pPr>
            <w:r>
              <w:rPr>
                <w:rFonts w:ascii="Times" w:hAnsi="Times"/>
                <w:b/>
                <w:szCs w:val="16"/>
              </w:rPr>
              <w:t>‘</w:t>
            </w:r>
            <w:r w:rsidRPr="00546086">
              <w:rPr>
                <w:rFonts w:ascii="Times" w:hAnsi="Times"/>
                <w:b/>
                <w:szCs w:val="16"/>
              </w:rPr>
              <w:t>HIGH</w:t>
            </w:r>
            <w:r>
              <w:rPr>
                <w:rFonts w:ascii="Times" w:hAnsi="Times"/>
                <w:b/>
                <w:szCs w:val="16"/>
              </w:rPr>
              <w:t>’</w:t>
            </w:r>
          </w:p>
        </w:tc>
      </w:tr>
      <w:tr w:rsidR="004150C1" w14:paraId="1274E687" w14:textId="77777777" w:rsidTr="00AF0D60">
        <w:tc>
          <w:tcPr>
            <w:tcW w:w="8714" w:type="dxa"/>
          </w:tcPr>
          <w:p w14:paraId="14A133DF" w14:textId="77777777" w:rsidR="004150C1" w:rsidRPr="00546086" w:rsidRDefault="004150C1" w:rsidP="00AF0D60">
            <w:pPr>
              <w:rPr>
                <w:rFonts w:ascii="Times" w:hAnsi="Times"/>
                <w:szCs w:val="16"/>
              </w:rPr>
            </w:pPr>
            <w:r w:rsidRPr="00546086">
              <w:rPr>
                <w:rFonts w:ascii="Times" w:hAnsi="Times"/>
                <w:i/>
                <w:szCs w:val="16"/>
              </w:rPr>
              <w:t xml:space="preserve">Enterococcus </w:t>
            </w:r>
            <w:proofErr w:type="spellStart"/>
            <w:r w:rsidRPr="00546086">
              <w:rPr>
                <w:rFonts w:ascii="Times" w:hAnsi="Times"/>
                <w:i/>
                <w:szCs w:val="16"/>
              </w:rPr>
              <w:t>faecium</w:t>
            </w:r>
            <w:proofErr w:type="spellEnd"/>
            <w:r w:rsidRPr="00546086">
              <w:rPr>
                <w:rFonts w:ascii="Times" w:hAnsi="Times"/>
                <w:szCs w:val="16"/>
              </w:rPr>
              <w:t xml:space="preserve"> (</w:t>
            </w:r>
            <w:proofErr w:type="spellStart"/>
            <w:r w:rsidRPr="00546086">
              <w:rPr>
                <w:rFonts w:ascii="Times" w:hAnsi="Times"/>
                <w:szCs w:val="16"/>
              </w:rPr>
              <w:t>vancomycin</w:t>
            </w:r>
            <w:proofErr w:type="spellEnd"/>
            <w:r w:rsidRPr="00546086">
              <w:rPr>
                <w:rFonts w:ascii="Times" w:hAnsi="Times"/>
                <w:szCs w:val="16"/>
              </w:rPr>
              <w:t>-resistant)</w:t>
            </w:r>
          </w:p>
          <w:p w14:paraId="074FB779" w14:textId="77777777" w:rsidR="004150C1" w:rsidRPr="00546086" w:rsidRDefault="004150C1" w:rsidP="00AF0D60">
            <w:pPr>
              <w:rPr>
                <w:rFonts w:ascii="Times" w:hAnsi="Times"/>
                <w:szCs w:val="16"/>
              </w:rPr>
            </w:pPr>
            <w:r w:rsidRPr="00546086">
              <w:rPr>
                <w:rFonts w:ascii="Times" w:hAnsi="Times"/>
                <w:i/>
                <w:szCs w:val="16"/>
              </w:rPr>
              <w:t>Staphylococcus aureus</w:t>
            </w:r>
            <w:r w:rsidRPr="00546086">
              <w:rPr>
                <w:rFonts w:ascii="Times" w:hAnsi="Times"/>
                <w:szCs w:val="16"/>
              </w:rPr>
              <w:t xml:space="preserve"> (methicillin-resistant, </w:t>
            </w:r>
            <w:proofErr w:type="spellStart"/>
            <w:r w:rsidRPr="00546086">
              <w:rPr>
                <w:rFonts w:ascii="Times" w:hAnsi="Times"/>
                <w:szCs w:val="16"/>
              </w:rPr>
              <w:t>vancomycin</w:t>
            </w:r>
            <w:proofErr w:type="spellEnd"/>
            <w:r w:rsidRPr="00546086">
              <w:rPr>
                <w:rFonts w:ascii="Times" w:hAnsi="Times"/>
                <w:szCs w:val="16"/>
              </w:rPr>
              <w:t>- intermediate and resistant)</w:t>
            </w:r>
          </w:p>
          <w:p w14:paraId="183E5F0C" w14:textId="77777777" w:rsidR="004150C1" w:rsidRPr="00546086" w:rsidRDefault="004150C1" w:rsidP="00AF0D60">
            <w:pPr>
              <w:rPr>
                <w:rFonts w:ascii="Times" w:hAnsi="Times"/>
                <w:szCs w:val="16"/>
              </w:rPr>
            </w:pPr>
            <w:r w:rsidRPr="00546086">
              <w:rPr>
                <w:rFonts w:ascii="Times" w:hAnsi="Times"/>
                <w:i/>
                <w:szCs w:val="16"/>
              </w:rPr>
              <w:t>Helicobacter pylori</w:t>
            </w:r>
            <w:r w:rsidRPr="00546086">
              <w:rPr>
                <w:rFonts w:ascii="Times" w:hAnsi="Times"/>
                <w:szCs w:val="16"/>
              </w:rPr>
              <w:t xml:space="preserve"> (clarithromycin-resistant) </w:t>
            </w:r>
          </w:p>
          <w:p w14:paraId="2BD10AC7" w14:textId="77777777" w:rsidR="004150C1" w:rsidRPr="00546086" w:rsidRDefault="004150C1" w:rsidP="00AF0D60">
            <w:pPr>
              <w:rPr>
                <w:rFonts w:ascii="Times" w:hAnsi="Times"/>
                <w:szCs w:val="16"/>
              </w:rPr>
            </w:pPr>
            <w:r w:rsidRPr="00546086">
              <w:rPr>
                <w:rFonts w:ascii="Times" w:hAnsi="Times"/>
                <w:i/>
                <w:szCs w:val="16"/>
              </w:rPr>
              <w:t xml:space="preserve">Campylobacter </w:t>
            </w:r>
            <w:r w:rsidRPr="007065FC">
              <w:rPr>
                <w:rFonts w:ascii="Times" w:hAnsi="Times"/>
                <w:szCs w:val="16"/>
              </w:rPr>
              <w:t xml:space="preserve">spp. </w:t>
            </w:r>
            <w:r w:rsidRPr="00546086">
              <w:rPr>
                <w:rFonts w:ascii="Times" w:hAnsi="Times"/>
                <w:szCs w:val="16"/>
              </w:rPr>
              <w:t>(fluoroquinolone-resistant)</w:t>
            </w:r>
          </w:p>
          <w:p w14:paraId="0D974FB5" w14:textId="77777777" w:rsidR="004150C1" w:rsidRPr="00546086" w:rsidRDefault="004150C1" w:rsidP="00AF0D60">
            <w:pPr>
              <w:rPr>
                <w:rFonts w:ascii="Times" w:hAnsi="Times"/>
                <w:szCs w:val="16"/>
              </w:rPr>
            </w:pPr>
            <w:r w:rsidRPr="00546086">
              <w:rPr>
                <w:rFonts w:ascii="Times" w:hAnsi="Times"/>
                <w:i/>
                <w:szCs w:val="16"/>
              </w:rPr>
              <w:t xml:space="preserve">Salmonella </w:t>
            </w:r>
            <w:r w:rsidRPr="007065FC">
              <w:rPr>
                <w:rFonts w:ascii="Times" w:hAnsi="Times"/>
                <w:szCs w:val="16"/>
              </w:rPr>
              <w:t>spp</w:t>
            </w:r>
            <w:r w:rsidRPr="00546086">
              <w:rPr>
                <w:rFonts w:ascii="Times" w:hAnsi="Times"/>
                <w:i/>
                <w:szCs w:val="16"/>
              </w:rPr>
              <w:t>.</w:t>
            </w:r>
            <w:r w:rsidRPr="00546086">
              <w:rPr>
                <w:rFonts w:ascii="Times" w:hAnsi="Times"/>
                <w:szCs w:val="16"/>
              </w:rPr>
              <w:t xml:space="preserve"> (fluoroquinolone-resistant)</w:t>
            </w:r>
          </w:p>
          <w:p w14:paraId="00D99D50" w14:textId="77777777" w:rsidR="004150C1" w:rsidRPr="00546086" w:rsidRDefault="004150C1" w:rsidP="00AF0D60">
            <w:pPr>
              <w:rPr>
                <w:rFonts w:ascii="Times" w:hAnsi="Times"/>
                <w:szCs w:val="16"/>
              </w:rPr>
            </w:pPr>
            <w:r w:rsidRPr="00546086">
              <w:rPr>
                <w:rFonts w:ascii="Times" w:hAnsi="Times"/>
                <w:i/>
                <w:szCs w:val="16"/>
              </w:rPr>
              <w:t>Neisseria gonorrhoeae</w:t>
            </w:r>
            <w:r w:rsidRPr="00546086">
              <w:rPr>
                <w:rFonts w:ascii="Times" w:hAnsi="Times"/>
                <w:szCs w:val="16"/>
              </w:rPr>
              <w:t xml:space="preserve"> (3rd generation cephalosporin-resistant, fluoroquinolone-resistant)</w:t>
            </w:r>
          </w:p>
          <w:p w14:paraId="3774AF46" w14:textId="77777777" w:rsidR="004150C1" w:rsidRPr="00546086" w:rsidRDefault="004150C1" w:rsidP="00AF0D60">
            <w:pPr>
              <w:rPr>
                <w:rFonts w:ascii="Times" w:hAnsi="Times"/>
                <w:szCs w:val="16"/>
              </w:rPr>
            </w:pPr>
          </w:p>
        </w:tc>
      </w:tr>
      <w:tr w:rsidR="004150C1" w14:paraId="1F885615" w14:textId="77777777" w:rsidTr="00AF0D60">
        <w:tc>
          <w:tcPr>
            <w:tcW w:w="8714" w:type="dxa"/>
            <w:shd w:val="clear" w:color="auto" w:fill="FFFF00"/>
          </w:tcPr>
          <w:p w14:paraId="29BC7CAC" w14:textId="77777777" w:rsidR="004150C1" w:rsidRPr="00546086" w:rsidRDefault="004150C1" w:rsidP="00AF0D60">
            <w:pPr>
              <w:rPr>
                <w:rFonts w:ascii="Times" w:hAnsi="Times"/>
                <w:b/>
                <w:szCs w:val="16"/>
              </w:rPr>
            </w:pPr>
            <w:r w:rsidRPr="00546086">
              <w:rPr>
                <w:rFonts w:ascii="Times" w:hAnsi="Times"/>
                <w:b/>
                <w:szCs w:val="16"/>
              </w:rPr>
              <w:t>Priority 3</w:t>
            </w:r>
          </w:p>
          <w:p w14:paraId="3F078BBB" w14:textId="77777777" w:rsidR="004150C1" w:rsidRPr="00546086" w:rsidRDefault="004150C1" w:rsidP="00AF0D60">
            <w:pPr>
              <w:rPr>
                <w:rFonts w:ascii="Times" w:hAnsi="Times"/>
                <w:szCs w:val="16"/>
              </w:rPr>
            </w:pPr>
            <w:r w:rsidRPr="00546086">
              <w:rPr>
                <w:rFonts w:ascii="Times" w:hAnsi="Times"/>
                <w:b/>
                <w:szCs w:val="16"/>
              </w:rPr>
              <w:t>‘MEDIUM’</w:t>
            </w:r>
          </w:p>
        </w:tc>
      </w:tr>
      <w:tr w:rsidR="004150C1" w14:paraId="1672C92A" w14:textId="77777777" w:rsidTr="00AF0D60">
        <w:tc>
          <w:tcPr>
            <w:tcW w:w="8714" w:type="dxa"/>
          </w:tcPr>
          <w:p w14:paraId="4C5B329A" w14:textId="77777777" w:rsidR="004150C1" w:rsidRPr="001811F4" w:rsidRDefault="004150C1" w:rsidP="00AF0D60">
            <w:pPr>
              <w:rPr>
                <w:rFonts w:ascii="Times" w:hAnsi="Times"/>
                <w:szCs w:val="16"/>
              </w:rPr>
            </w:pPr>
            <w:r w:rsidRPr="001811F4">
              <w:rPr>
                <w:rFonts w:ascii="Times" w:hAnsi="Times"/>
                <w:i/>
                <w:szCs w:val="16"/>
              </w:rPr>
              <w:t>Streptococcus pneumoniae</w:t>
            </w:r>
            <w:r w:rsidRPr="001811F4">
              <w:rPr>
                <w:rFonts w:ascii="Times" w:hAnsi="Times"/>
                <w:szCs w:val="16"/>
              </w:rPr>
              <w:t xml:space="preserve"> (penicillin-non-susceptible) </w:t>
            </w:r>
          </w:p>
          <w:p w14:paraId="61B12904" w14:textId="77777777" w:rsidR="004150C1" w:rsidRPr="001811F4" w:rsidRDefault="004150C1" w:rsidP="00AF0D60">
            <w:pPr>
              <w:rPr>
                <w:rFonts w:ascii="Times" w:hAnsi="Times"/>
                <w:szCs w:val="16"/>
              </w:rPr>
            </w:pPr>
            <w:proofErr w:type="spellStart"/>
            <w:r w:rsidRPr="001811F4">
              <w:rPr>
                <w:rFonts w:ascii="Times" w:hAnsi="Times"/>
                <w:i/>
                <w:szCs w:val="16"/>
              </w:rPr>
              <w:t>Haemophilus</w:t>
            </w:r>
            <w:proofErr w:type="spellEnd"/>
            <w:r w:rsidRPr="001811F4">
              <w:rPr>
                <w:rFonts w:ascii="Times" w:hAnsi="Times"/>
                <w:i/>
                <w:szCs w:val="16"/>
              </w:rPr>
              <w:t xml:space="preserve"> </w:t>
            </w:r>
            <w:proofErr w:type="spellStart"/>
            <w:r w:rsidRPr="001811F4">
              <w:rPr>
                <w:rFonts w:ascii="Times" w:hAnsi="Times"/>
                <w:i/>
                <w:szCs w:val="16"/>
              </w:rPr>
              <w:t>influenzae</w:t>
            </w:r>
            <w:proofErr w:type="spellEnd"/>
            <w:r w:rsidRPr="001811F4">
              <w:rPr>
                <w:rFonts w:ascii="Times" w:hAnsi="Times"/>
                <w:szCs w:val="16"/>
              </w:rPr>
              <w:t xml:space="preserve"> (ampicillin-resistant)</w:t>
            </w:r>
          </w:p>
          <w:p w14:paraId="647F6DF2" w14:textId="77777777" w:rsidR="004150C1" w:rsidRPr="001811F4" w:rsidRDefault="004150C1" w:rsidP="00AF0D60">
            <w:pPr>
              <w:rPr>
                <w:rFonts w:ascii="Times" w:hAnsi="Times"/>
                <w:szCs w:val="16"/>
              </w:rPr>
            </w:pPr>
            <w:proofErr w:type="spellStart"/>
            <w:r w:rsidRPr="001811F4">
              <w:rPr>
                <w:rFonts w:ascii="Times" w:hAnsi="Times"/>
                <w:i/>
                <w:szCs w:val="16"/>
              </w:rPr>
              <w:t>Shigella</w:t>
            </w:r>
            <w:proofErr w:type="spellEnd"/>
            <w:r w:rsidRPr="001811F4">
              <w:rPr>
                <w:rFonts w:ascii="Times" w:hAnsi="Times"/>
                <w:i/>
                <w:szCs w:val="16"/>
              </w:rPr>
              <w:t xml:space="preserve"> </w:t>
            </w:r>
            <w:r w:rsidRPr="001811F4">
              <w:rPr>
                <w:rFonts w:ascii="Times" w:hAnsi="Times"/>
                <w:szCs w:val="16"/>
              </w:rPr>
              <w:t>spp</w:t>
            </w:r>
            <w:r w:rsidRPr="001811F4">
              <w:rPr>
                <w:rFonts w:ascii="Times" w:hAnsi="Times"/>
                <w:i/>
                <w:szCs w:val="16"/>
              </w:rPr>
              <w:t>.</w:t>
            </w:r>
            <w:r w:rsidRPr="001811F4">
              <w:rPr>
                <w:rFonts w:ascii="Times" w:hAnsi="Times"/>
                <w:szCs w:val="16"/>
              </w:rPr>
              <w:t xml:space="preserve"> (fluoroquinolone-resistant)</w:t>
            </w:r>
          </w:p>
          <w:p w14:paraId="07A9C18C" w14:textId="77777777" w:rsidR="004150C1" w:rsidRPr="00546086" w:rsidRDefault="004150C1" w:rsidP="00AF0D60">
            <w:pPr>
              <w:rPr>
                <w:rFonts w:ascii="Times" w:hAnsi="Times"/>
                <w:szCs w:val="16"/>
              </w:rPr>
            </w:pPr>
          </w:p>
        </w:tc>
      </w:tr>
    </w:tbl>
    <w:p w14:paraId="1B44B292" w14:textId="77777777" w:rsidR="004150C1" w:rsidRDefault="004150C1">
      <w:pPr>
        <w:rPr>
          <w:rFonts w:ascii="Times" w:hAnsi="Times"/>
          <w:i/>
          <w:sz w:val="16"/>
          <w:szCs w:val="16"/>
        </w:rPr>
      </w:pPr>
    </w:p>
    <w:p w14:paraId="49D3C756" w14:textId="203283E2" w:rsidR="004150C1" w:rsidRPr="004150C1" w:rsidRDefault="004150C1" w:rsidP="00AF0D60">
      <w:pPr>
        <w:jc w:val="both"/>
        <w:rPr>
          <w:rFonts w:ascii="Times" w:hAnsi="Times"/>
          <w:b/>
          <w:sz w:val="20"/>
          <w:szCs w:val="16"/>
        </w:rPr>
      </w:pPr>
      <w:r w:rsidRPr="00DB181D">
        <w:rPr>
          <w:rFonts w:ascii="Times" w:hAnsi="Times"/>
          <w:b/>
          <w:sz w:val="20"/>
          <w:szCs w:val="16"/>
        </w:rPr>
        <w:t xml:space="preserve">Table 1.4. </w:t>
      </w:r>
      <w:proofErr w:type="gramStart"/>
      <w:r w:rsidRPr="00DB181D">
        <w:rPr>
          <w:rFonts w:ascii="Times" w:hAnsi="Times"/>
          <w:b/>
          <w:sz w:val="20"/>
          <w:szCs w:val="16"/>
        </w:rPr>
        <w:t>World Health Organisation’s list of Global Priority Pathogens for R&amp;D on new antibiotics 2017.</w:t>
      </w:r>
      <w:proofErr w:type="gramEnd"/>
      <w:r w:rsidRPr="00DB181D">
        <w:rPr>
          <w:rFonts w:ascii="Times" w:hAnsi="Times"/>
          <w:b/>
          <w:sz w:val="20"/>
          <w:szCs w:val="16"/>
        </w:rPr>
        <w:t xml:space="preserve"> </w:t>
      </w:r>
      <w:r w:rsidRPr="00DB181D">
        <w:rPr>
          <w:rFonts w:ascii="Times" w:hAnsi="Times"/>
          <w:sz w:val="20"/>
          <w:szCs w:val="16"/>
        </w:rPr>
        <w:t xml:space="preserve">WHO’s list of Global Priority Pathogens published 2017, aimed to stimulate R&amp;D of those antibiotic-resistant </w:t>
      </w:r>
      <w:proofErr w:type="gramStart"/>
      <w:r w:rsidRPr="00DB181D">
        <w:rPr>
          <w:rFonts w:ascii="Times" w:hAnsi="Times"/>
          <w:sz w:val="20"/>
          <w:szCs w:val="16"/>
        </w:rPr>
        <w:t>bacteria which</w:t>
      </w:r>
      <w:proofErr w:type="gramEnd"/>
      <w:r w:rsidRPr="00DB181D">
        <w:rPr>
          <w:rFonts w:ascii="Times" w:hAnsi="Times"/>
          <w:sz w:val="20"/>
          <w:szCs w:val="16"/>
        </w:rPr>
        <w:t xml:space="preserve"> are proposed to pose the greatest threat to global public health. Pathogens were grouped according to species and type of resistance and then arranged into tiers (critical, high and medium) depending on the urgency of the need for new antibiotics required to treat infections caused by those bacteria. Note – </w:t>
      </w:r>
      <w:r w:rsidRPr="00DB181D">
        <w:rPr>
          <w:rFonts w:ascii="Times" w:hAnsi="Times"/>
          <w:i/>
          <w:sz w:val="20"/>
          <w:szCs w:val="16"/>
        </w:rPr>
        <w:t>Mycobacterium tuberculosis</w:t>
      </w:r>
      <w:r w:rsidRPr="00DB181D">
        <w:rPr>
          <w:rFonts w:ascii="Times" w:hAnsi="Times"/>
          <w:sz w:val="20"/>
          <w:szCs w:val="16"/>
        </w:rPr>
        <w:t xml:space="preserve"> was not included in this specific list but is still considered critical priority by the WHO. *</w:t>
      </w:r>
      <w:r w:rsidRPr="00DB181D">
        <w:rPr>
          <w:rFonts w:ascii="Times" w:hAnsi="Times"/>
          <w:i/>
          <w:sz w:val="20"/>
          <w:szCs w:val="16"/>
        </w:rPr>
        <w:t xml:space="preserve">Enterobacteriaceae </w:t>
      </w:r>
      <w:r w:rsidRPr="00DB181D">
        <w:rPr>
          <w:rFonts w:ascii="Times" w:hAnsi="Times"/>
          <w:sz w:val="20"/>
          <w:szCs w:val="16"/>
        </w:rPr>
        <w:t xml:space="preserve">include: </w:t>
      </w:r>
      <w:proofErr w:type="spellStart"/>
      <w:r w:rsidRPr="00DB181D">
        <w:rPr>
          <w:rFonts w:ascii="Times" w:hAnsi="Times"/>
          <w:i/>
          <w:sz w:val="20"/>
          <w:szCs w:val="16"/>
        </w:rPr>
        <w:t>Klebsiella</w:t>
      </w:r>
      <w:proofErr w:type="spellEnd"/>
      <w:r w:rsidRPr="00DB181D">
        <w:rPr>
          <w:rFonts w:ascii="Times" w:hAnsi="Times"/>
          <w:i/>
          <w:sz w:val="20"/>
          <w:szCs w:val="16"/>
        </w:rPr>
        <w:t xml:space="preserve"> pneumonia</w:t>
      </w:r>
      <w:r w:rsidRPr="00DB181D">
        <w:rPr>
          <w:rFonts w:ascii="Times" w:hAnsi="Times"/>
          <w:sz w:val="20"/>
          <w:szCs w:val="16"/>
        </w:rPr>
        <w:t xml:space="preserve">, </w:t>
      </w:r>
      <w:r w:rsidRPr="00DB181D">
        <w:rPr>
          <w:rFonts w:ascii="Times" w:hAnsi="Times"/>
          <w:i/>
          <w:sz w:val="20"/>
          <w:szCs w:val="16"/>
        </w:rPr>
        <w:t>Escherichia coli</w:t>
      </w:r>
      <w:r w:rsidRPr="00DB181D">
        <w:rPr>
          <w:rFonts w:ascii="Times" w:hAnsi="Times"/>
          <w:sz w:val="20"/>
          <w:szCs w:val="16"/>
        </w:rPr>
        <w:t xml:space="preserve">, </w:t>
      </w:r>
      <w:proofErr w:type="spellStart"/>
      <w:r w:rsidRPr="00DB181D">
        <w:rPr>
          <w:rFonts w:ascii="Times" w:hAnsi="Times"/>
          <w:i/>
          <w:sz w:val="20"/>
          <w:szCs w:val="16"/>
        </w:rPr>
        <w:t>Enterobacter</w:t>
      </w:r>
      <w:proofErr w:type="spellEnd"/>
      <w:r w:rsidRPr="00DB181D">
        <w:rPr>
          <w:rFonts w:ascii="Times" w:hAnsi="Times"/>
          <w:i/>
          <w:sz w:val="20"/>
          <w:szCs w:val="16"/>
        </w:rPr>
        <w:t xml:space="preserve"> </w:t>
      </w:r>
      <w:r w:rsidRPr="00DB181D">
        <w:rPr>
          <w:rFonts w:ascii="Times" w:hAnsi="Times"/>
          <w:sz w:val="20"/>
          <w:szCs w:val="16"/>
        </w:rPr>
        <w:t xml:space="preserve">spp., </w:t>
      </w:r>
      <w:proofErr w:type="spellStart"/>
      <w:r w:rsidRPr="00DB181D">
        <w:rPr>
          <w:rFonts w:ascii="Times" w:hAnsi="Times"/>
          <w:i/>
          <w:sz w:val="20"/>
          <w:szCs w:val="16"/>
        </w:rPr>
        <w:t>Serratia</w:t>
      </w:r>
      <w:proofErr w:type="spellEnd"/>
      <w:r w:rsidRPr="00DB181D">
        <w:rPr>
          <w:rFonts w:ascii="Times" w:hAnsi="Times"/>
          <w:sz w:val="20"/>
          <w:szCs w:val="16"/>
        </w:rPr>
        <w:t xml:space="preserve"> spp.,</w:t>
      </w:r>
      <w:r w:rsidRPr="00DB181D">
        <w:rPr>
          <w:rFonts w:ascii="Times" w:hAnsi="Times"/>
          <w:i/>
          <w:sz w:val="20"/>
          <w:szCs w:val="16"/>
        </w:rPr>
        <w:t xml:space="preserve"> Proteus</w:t>
      </w:r>
      <w:r w:rsidRPr="00DB181D">
        <w:rPr>
          <w:rFonts w:ascii="Times" w:hAnsi="Times"/>
          <w:sz w:val="20"/>
          <w:szCs w:val="16"/>
        </w:rPr>
        <w:t xml:space="preserve"> spp., and </w:t>
      </w:r>
      <w:proofErr w:type="spellStart"/>
      <w:r w:rsidRPr="00DB181D">
        <w:rPr>
          <w:rFonts w:ascii="Times" w:hAnsi="Times"/>
          <w:i/>
          <w:sz w:val="20"/>
          <w:szCs w:val="16"/>
        </w:rPr>
        <w:t>Providencia</w:t>
      </w:r>
      <w:proofErr w:type="spellEnd"/>
      <w:r w:rsidRPr="00DB181D">
        <w:rPr>
          <w:rFonts w:ascii="Times" w:hAnsi="Times"/>
          <w:sz w:val="20"/>
          <w:szCs w:val="16"/>
        </w:rPr>
        <w:t xml:space="preserve"> spp. and </w:t>
      </w:r>
      <w:proofErr w:type="spellStart"/>
      <w:r w:rsidRPr="00DB181D">
        <w:rPr>
          <w:rFonts w:ascii="Times" w:hAnsi="Times"/>
          <w:i/>
          <w:sz w:val="20"/>
          <w:szCs w:val="16"/>
        </w:rPr>
        <w:t>Morganella</w:t>
      </w:r>
      <w:proofErr w:type="spellEnd"/>
      <w:r w:rsidRPr="00DB181D">
        <w:rPr>
          <w:rFonts w:ascii="Times" w:hAnsi="Times"/>
          <w:sz w:val="20"/>
          <w:szCs w:val="16"/>
        </w:rPr>
        <w:t xml:space="preserve"> spp.</w:t>
      </w:r>
      <w:r>
        <w:rPr>
          <w:rFonts w:ascii="Times" w:hAnsi="Times"/>
          <w:b/>
          <w:sz w:val="20"/>
          <w:szCs w:val="16"/>
        </w:rPr>
        <w:t xml:space="preserve"> </w:t>
      </w:r>
      <w:r w:rsidRPr="00DB181D">
        <w:rPr>
          <w:rFonts w:ascii="Times" w:hAnsi="Times"/>
          <w:sz w:val="20"/>
          <w:szCs w:val="16"/>
        </w:rPr>
        <w:t xml:space="preserve">Table adapted from (WHO, 2017). </w:t>
      </w:r>
    </w:p>
    <w:p w14:paraId="62D3DC98" w14:textId="77777777" w:rsidR="004150C1" w:rsidRDefault="004150C1">
      <w:pPr>
        <w:rPr>
          <w:rFonts w:ascii="Times" w:eastAsia="ＭＳ 明朝" w:hAnsi="Times" w:cs="Times New Roman"/>
          <w:color w:val="000000"/>
          <w:szCs w:val="24"/>
          <w:lang w:val="en-US" w:eastAsia="en-US"/>
        </w:rPr>
      </w:pPr>
      <w:r>
        <w:rPr>
          <w:rFonts w:ascii="Times" w:eastAsia="ＭＳ 明朝" w:hAnsi="Times" w:cs="Times New Roman"/>
          <w:color w:val="000000"/>
          <w:szCs w:val="24"/>
          <w:lang w:val="en-US" w:eastAsia="en-US"/>
        </w:rPr>
        <w:br w:type="page"/>
      </w:r>
    </w:p>
    <w:p w14:paraId="134E455E" w14:textId="63787084" w:rsidR="00CE6A0B" w:rsidRPr="00CE6A0B" w:rsidRDefault="00CE6A0B" w:rsidP="00CE6A0B">
      <w:pPr>
        <w:spacing w:after="0" w:line="360" w:lineRule="auto"/>
        <w:jc w:val="both"/>
        <w:rPr>
          <w:rFonts w:ascii="Times" w:eastAsia="ＭＳ 明朝" w:hAnsi="Times" w:cs="Times New Roman"/>
          <w:color w:val="000000"/>
          <w:szCs w:val="24"/>
          <w:lang w:val="en-US" w:eastAsia="en-US"/>
        </w:rPr>
      </w:pPr>
      <w:r w:rsidRPr="00CE6A0B">
        <w:rPr>
          <w:rFonts w:ascii="Times" w:eastAsia="ＭＳ 明朝" w:hAnsi="Times" w:cs="Times New Roman"/>
          <w:color w:val="000000"/>
          <w:szCs w:val="24"/>
          <w:lang w:val="en-US" w:eastAsia="en-US"/>
        </w:rPr>
        <w:lastRenderedPageBreak/>
        <w:t xml:space="preserve"> </w:t>
      </w:r>
      <w:proofErr w:type="gramStart"/>
      <w:r w:rsidRPr="00CE6A0B">
        <w:rPr>
          <w:rFonts w:ascii="Times" w:eastAsia="ＭＳ 明朝" w:hAnsi="Times" w:cs="Times New Roman"/>
          <w:color w:val="000000"/>
          <w:szCs w:val="24"/>
          <w:lang w:val="en-US" w:eastAsia="en-US"/>
        </w:rPr>
        <w:t>surface</w:t>
      </w:r>
      <w:proofErr w:type="gramEnd"/>
      <w:r w:rsidRPr="00CE6A0B">
        <w:rPr>
          <w:rFonts w:ascii="Times" w:eastAsia="ＭＳ 明朝" w:hAnsi="Times" w:cs="Times New Roman"/>
          <w:color w:val="000000"/>
          <w:szCs w:val="24"/>
          <w:lang w:val="en-US" w:eastAsia="en-US"/>
        </w:rPr>
        <w:t xml:space="preserve"> antigens (‘O’ for a somatic component of lipopolysaccharide (LPS), see below, ‘H’ for </w:t>
      </w:r>
      <w:proofErr w:type="spellStart"/>
      <w:r w:rsidRPr="00CE6A0B">
        <w:rPr>
          <w:rFonts w:ascii="Times" w:eastAsia="ＭＳ 明朝" w:hAnsi="Times" w:cs="Times New Roman"/>
          <w:color w:val="000000"/>
          <w:szCs w:val="24"/>
          <w:lang w:val="en-US" w:eastAsia="en-US"/>
        </w:rPr>
        <w:t>flagellar</w:t>
      </w:r>
      <w:proofErr w:type="spellEnd"/>
      <w:r w:rsidRPr="00CE6A0B">
        <w:rPr>
          <w:rFonts w:ascii="Times" w:eastAsia="ＭＳ 明朝" w:hAnsi="Times" w:cs="Times New Roman"/>
          <w:color w:val="000000"/>
          <w:szCs w:val="24"/>
          <w:lang w:val="en-US" w:eastAsia="en-US"/>
        </w:rPr>
        <w:t xml:space="preserve"> or ‘K’ for capsular antigens) </w:t>
      </w:r>
      <w:r w:rsidR="003321EA">
        <w:rPr>
          <w:rFonts w:ascii="Times" w:eastAsia="ＭＳ 明朝" w:hAnsi="Times" w:cs="Times New Roman"/>
          <w:color w:val="000000"/>
          <w:szCs w:val="24"/>
          <w:lang w:val="en-US" w:eastAsia="en-US"/>
        </w:rPr>
        <w:fldChar w:fldCharType="begin"/>
      </w:r>
      <w:r w:rsidR="003321EA">
        <w:rPr>
          <w:rFonts w:ascii="Times" w:eastAsia="ＭＳ 明朝" w:hAnsi="Times" w:cs="Times New Roman"/>
          <w:color w:val="000000"/>
          <w:szCs w:val="24"/>
          <w:lang w:val="en-US" w:eastAsia="en-US"/>
        </w:rPr>
        <w:instrText xml:space="preserve"> ADDIN EN.CITE &lt;EndNote&gt;&lt;Cite&gt;&lt;Author&gt;Nataro&lt;/Author&gt;&lt;Year&gt;1998&lt;/Year&gt;&lt;RecNum&gt;24329&lt;/RecNum&gt;&lt;DisplayText&gt;(Nataro and Kaper, 1998)&lt;/DisplayText&gt;&lt;record&gt;&lt;rec-number&gt;24329&lt;/rec-number&gt;&lt;foreign-keys&gt;&lt;key app="EN" db-id="9vepexrt0wp5tzeea50x9rrk9w5ppxww5sz9" timestamp="1494448325"&gt;24329&lt;/key&gt;&lt;/foreign-keys&gt;&lt;ref-type name="Journal Article"&gt;17&lt;/ref-type&gt;&lt;contributors&gt;&lt;authors&gt;&lt;author&gt;Nataro, J. P.&lt;/author&gt;&lt;author&gt;Kaper, J. B.&lt;/author&gt;&lt;/authors&gt;&lt;/contributors&gt;&lt;auth-address&gt;Department of Medicine, University of Maryland School of Medicine, Baltimore 21201, USA. jnataro@umaryland.edu&lt;/auth-address&gt;&lt;titles&gt;&lt;title&gt;Diarrheagenic Escherichia coli&lt;/title&gt;&lt;secondary-title&gt;Clin Microbiol Rev&lt;/secondary-title&gt;&lt;alt-title&gt;Clinical microbiology reviews&lt;/alt-title&gt;&lt;/titles&gt;&lt;periodical&gt;&lt;full-title&gt;Clinical Microbiology Reviews&lt;/full-title&gt;&lt;abbr-1&gt;Clin. Microbiol. Rev.&lt;/abbr-1&gt;&lt;abbr-2&gt;Clin Microbiol Rev&lt;/abbr-2&gt;&lt;/periodical&gt;&lt;alt-periodical&gt;&lt;full-title&gt;Clinical Microbiology Reviews&lt;/full-title&gt;&lt;abbr-1&gt;Clin. Microbiol. Rev.&lt;/abbr-1&gt;&lt;abbr-2&gt;0893-8512&lt;/abbr-2&gt;&lt;/alt-periodical&gt;&lt;pages&gt;142-201&lt;/pages&gt;&lt;volume&gt;11&lt;/volume&gt;&lt;number&gt;1&lt;/number&gt;&lt;edition&gt;1998/02/11&lt;/edition&gt;&lt;keywords&gt;&lt;keyword&gt;Diarrhea/*microbiology&lt;/keyword&gt;&lt;keyword&gt;*Escherichia coli Infections&lt;/keyword&gt;&lt;keyword&gt;Humans&lt;/keyword&gt;&lt;/keywords&gt;&lt;dates&gt;&lt;year&gt;1998&lt;/year&gt;&lt;pub-dates&gt;&lt;date&gt;Jan&lt;/date&gt;&lt;/pub-dates&gt;&lt;/dates&gt;&lt;isbn&gt;0893-8512 (Print)&amp;#xD;0893-8512&lt;/isbn&gt;&lt;accession-num&gt;9457432&lt;/accession-num&gt;&lt;urls&gt;&lt;/urls&gt;&lt;custom2&gt;PMC121379&lt;/custom2&gt;&lt;remote-database-provider&gt;NLM&lt;/remote-database-provider&gt;&lt;language&gt;eng&lt;/language&gt;&lt;/record&gt;&lt;/Cite&gt;&lt;/EndNote&gt;</w:instrText>
      </w:r>
      <w:r w:rsidR="003321EA">
        <w:rPr>
          <w:rFonts w:ascii="Times" w:eastAsia="ＭＳ 明朝" w:hAnsi="Times" w:cs="Times New Roman"/>
          <w:color w:val="000000"/>
          <w:szCs w:val="24"/>
          <w:lang w:val="en-US" w:eastAsia="en-US"/>
        </w:rPr>
        <w:fldChar w:fldCharType="separate"/>
      </w:r>
      <w:r w:rsidR="003321EA">
        <w:rPr>
          <w:rFonts w:ascii="Times" w:eastAsia="ＭＳ 明朝" w:hAnsi="Times" w:cs="Times New Roman"/>
          <w:noProof/>
          <w:color w:val="000000"/>
          <w:szCs w:val="24"/>
          <w:lang w:val="en-US" w:eastAsia="en-US"/>
        </w:rPr>
        <w:t>(Nataro and Kaper, 1998)</w:t>
      </w:r>
      <w:r w:rsidR="003321EA">
        <w:rPr>
          <w:rFonts w:ascii="Times" w:eastAsia="ＭＳ 明朝" w:hAnsi="Times" w:cs="Times New Roman"/>
          <w:color w:val="000000"/>
          <w:szCs w:val="24"/>
          <w:lang w:val="en-US" w:eastAsia="en-US"/>
        </w:rPr>
        <w:fldChar w:fldCharType="end"/>
      </w:r>
      <w:r w:rsidR="003321EA">
        <w:rPr>
          <w:rFonts w:ascii="Times" w:eastAsia="ＭＳ 明朝" w:hAnsi="Times" w:cs="Times New Roman"/>
          <w:color w:val="000000"/>
          <w:szCs w:val="24"/>
          <w:lang w:val="en-US" w:eastAsia="en-US"/>
        </w:rPr>
        <w:t>.</w:t>
      </w:r>
    </w:p>
    <w:p w14:paraId="3CC7DC0C" w14:textId="77777777" w:rsidR="00CE6A0B" w:rsidRPr="00CE6A0B" w:rsidRDefault="00CE6A0B" w:rsidP="00CE6A0B">
      <w:pPr>
        <w:spacing w:after="0" w:line="360" w:lineRule="auto"/>
        <w:jc w:val="both"/>
        <w:rPr>
          <w:rFonts w:ascii="Times" w:eastAsia="ＭＳ 明朝" w:hAnsi="Times" w:cs="Times New Roman"/>
          <w:color w:val="000000"/>
          <w:szCs w:val="24"/>
          <w:lang w:val="en-US" w:eastAsia="en-US"/>
        </w:rPr>
      </w:pPr>
    </w:p>
    <w:p w14:paraId="5A519B57" w14:textId="1B1C1AAA" w:rsidR="00CE6A0B" w:rsidRPr="00CE6A0B" w:rsidRDefault="00CE6A0B" w:rsidP="00CE6A0B">
      <w:pPr>
        <w:spacing w:after="0" w:line="360" w:lineRule="auto"/>
        <w:jc w:val="both"/>
        <w:rPr>
          <w:rFonts w:ascii="Times" w:eastAsia="ＭＳ 明朝" w:hAnsi="Times" w:cs="Times New Roman"/>
          <w:color w:val="000000"/>
          <w:szCs w:val="24"/>
          <w:lang w:val="en-US" w:eastAsia="en-US"/>
        </w:rPr>
      </w:pPr>
      <w:r w:rsidRPr="00CE6A0B">
        <w:rPr>
          <w:rFonts w:ascii="Times" w:eastAsia="ＭＳ 明朝" w:hAnsi="Times" w:cs="Times New Roman"/>
          <w:color w:val="000000"/>
          <w:szCs w:val="24"/>
          <w:lang w:val="en-US" w:eastAsia="en-US"/>
        </w:rPr>
        <w:tab/>
        <w:t xml:space="preserve">No other prokaryotic organism, and arguably any other life form, has been so extensively studied </w:t>
      </w:r>
      <w:r w:rsidR="006A0002">
        <w:rPr>
          <w:rFonts w:ascii="Times" w:eastAsia="ＭＳ 明朝" w:hAnsi="Times" w:cs="Times New Roman"/>
          <w:color w:val="000000"/>
          <w:szCs w:val="24"/>
          <w:lang w:val="en-US" w:eastAsia="en-US"/>
        </w:rPr>
        <w:t>(</w:t>
      </w:r>
      <w:proofErr w:type="spellStart"/>
      <w:r w:rsidR="006A0002">
        <w:rPr>
          <w:rFonts w:ascii="Times" w:eastAsia="ＭＳ 明朝" w:hAnsi="Times" w:cs="Times New Roman"/>
          <w:color w:val="000000"/>
          <w:szCs w:val="24"/>
          <w:lang w:val="en-US" w:eastAsia="en-US"/>
        </w:rPr>
        <w:t>Neidhardt</w:t>
      </w:r>
      <w:proofErr w:type="spellEnd"/>
      <w:r w:rsidR="006A0002">
        <w:rPr>
          <w:rFonts w:ascii="Times" w:eastAsia="ＭＳ 明朝" w:hAnsi="Times" w:cs="Times New Roman"/>
          <w:color w:val="000000"/>
          <w:szCs w:val="24"/>
          <w:lang w:val="en-US" w:eastAsia="en-US"/>
        </w:rPr>
        <w:t xml:space="preserve"> et al., 1996)</w:t>
      </w:r>
      <w:r w:rsidR="00816686">
        <w:rPr>
          <w:rFonts w:ascii="Times" w:eastAsia="ＭＳ 明朝" w:hAnsi="Times" w:cs="Times New Roman"/>
          <w:color w:val="000000"/>
          <w:szCs w:val="24"/>
          <w:lang w:val="en-US" w:eastAsia="en-US"/>
        </w:rPr>
        <w:fldChar w:fldCharType="begin"/>
      </w:r>
      <w:r w:rsidR="006A0002">
        <w:rPr>
          <w:rFonts w:ascii="Times" w:eastAsia="ＭＳ 明朝" w:hAnsi="Times" w:cs="Times New Roman"/>
          <w:color w:val="000000"/>
          <w:szCs w:val="24"/>
          <w:lang w:val="en-US" w:eastAsia="en-US"/>
        </w:rPr>
        <w:instrText xml:space="preserve"> ADDIN EN.CITE &lt;EndNote&gt;&lt;Cite Hidden="1"&gt;&lt;Author&gt;Neidhardt&lt;/Author&gt;&lt;Year&gt;1996&lt;/Year&gt;&lt;RecNum&gt;24330&lt;/RecNum&gt;&lt;record&gt;&lt;rec-number&gt;24330&lt;/rec-number&gt;&lt;foreign-keys&gt;&lt;key app="EN" db-id="9vepexrt0wp5tzeea50x9rrk9w5ppxww5sz9" timestamp="1494448729"&gt;24330&lt;/key&gt;&lt;/foreign-keys&gt;&lt;ref-type name="Book"&gt;6&lt;/ref-type&gt;&lt;contributors&gt;&lt;authors&gt;&lt;author&gt; Neidhardt, F Curtiss,  Ingraham, R J. l.  . Lin E. C. C&lt;/author&gt;&lt;/authors&gt;&lt;tertiary-authors&gt;&lt;author&gt;Frederick C. Neidhardt&lt;/author&gt;&lt;/tertiary-authors&gt;&lt;/contributors&gt;&lt;titles&gt;&lt;title&gt;Escherichia Coli and Salmonella: Cellular and Molecular Biology&lt;/title&gt;&lt;/titles&gt;&lt;edition&gt;2nd Revised edition edition&lt;/edition&gt;&lt;dates&gt;&lt;year&gt;1996&lt;/year&gt;&lt;pub-dates&gt;&lt;date&gt;22 Aug. 1996&lt;/date&gt;&lt;/pub-dates&gt;&lt;/dates&gt;&lt;publisher&gt;American Society for Microbiology;&lt;/publisher&gt;&lt;urls&gt;&lt;/urls&gt;&lt;/record&gt;&lt;/Cite&gt;&lt;/EndNote&gt;</w:instrText>
      </w:r>
      <w:r w:rsidR="00816686">
        <w:rPr>
          <w:rFonts w:ascii="Times" w:eastAsia="ＭＳ 明朝" w:hAnsi="Times" w:cs="Times New Roman"/>
          <w:color w:val="000000"/>
          <w:szCs w:val="24"/>
          <w:lang w:val="en-US" w:eastAsia="en-US"/>
        </w:rPr>
        <w:fldChar w:fldCharType="end"/>
      </w:r>
      <w:r w:rsidRPr="00CE6A0B">
        <w:rPr>
          <w:rFonts w:ascii="Times" w:eastAsia="ＭＳ 明朝" w:hAnsi="Times" w:cs="Times New Roman"/>
          <w:color w:val="000000"/>
          <w:szCs w:val="24"/>
          <w:lang w:val="en-US" w:eastAsia="en-US"/>
        </w:rPr>
        <w:t xml:space="preserve">. From the early days of bacteriology, </w:t>
      </w:r>
      <w:r w:rsidRPr="00CE6A0B">
        <w:rPr>
          <w:rFonts w:ascii="Times" w:eastAsia="ＭＳ 明朝" w:hAnsi="Times" w:cs="Times New Roman"/>
          <w:i/>
          <w:color w:val="000000"/>
          <w:szCs w:val="24"/>
          <w:lang w:val="en-US" w:eastAsia="en-US"/>
        </w:rPr>
        <w:t xml:space="preserve">E. coli </w:t>
      </w:r>
      <w:r w:rsidRPr="00CE6A0B">
        <w:rPr>
          <w:rFonts w:ascii="Times" w:eastAsia="ＭＳ 明朝" w:hAnsi="Times" w:cs="Times New Roman"/>
          <w:color w:val="000000"/>
          <w:szCs w:val="24"/>
          <w:lang w:val="en-US" w:eastAsia="en-US"/>
        </w:rPr>
        <w:t>became the organism of choice for microbiologists. It was readily obtainable from stool samples and easily cultivated under laboratory conditions in both rich and defined minimal media. It is able to grow and adapt quickly to a variety of host and non-host environments, including on a variety of carbon sources, and fluctuations in nutrient availabilities and temperatures – with a preference fo</w:t>
      </w:r>
      <w:r w:rsidR="006A0002">
        <w:rPr>
          <w:rFonts w:ascii="Times" w:eastAsia="ＭＳ 明朝" w:hAnsi="Times" w:cs="Times New Roman"/>
          <w:color w:val="000000"/>
          <w:szCs w:val="24"/>
          <w:lang w:val="en-US" w:eastAsia="en-US"/>
        </w:rPr>
        <w:t>r rich, glucose medium at 37°C (</w:t>
      </w:r>
      <w:proofErr w:type="spellStart"/>
      <w:r w:rsidR="006A0002">
        <w:rPr>
          <w:rFonts w:ascii="Times" w:eastAsia="ＭＳ 明朝" w:hAnsi="Times" w:cs="Times New Roman"/>
          <w:color w:val="000000"/>
          <w:szCs w:val="24"/>
          <w:lang w:val="en-US" w:eastAsia="en-US"/>
        </w:rPr>
        <w:t>Neidhardt</w:t>
      </w:r>
      <w:proofErr w:type="spellEnd"/>
      <w:r w:rsidR="006A0002">
        <w:rPr>
          <w:rFonts w:ascii="Times" w:eastAsia="ＭＳ 明朝" w:hAnsi="Times" w:cs="Times New Roman"/>
          <w:color w:val="000000"/>
          <w:szCs w:val="24"/>
          <w:lang w:val="en-US" w:eastAsia="en-US"/>
        </w:rPr>
        <w:t xml:space="preserve"> et al., 1996)</w:t>
      </w:r>
      <w:r w:rsidRPr="00CE6A0B">
        <w:rPr>
          <w:rFonts w:ascii="Times" w:eastAsia="ＭＳ 明朝" w:hAnsi="Times" w:cs="Times New Roman"/>
          <w:color w:val="000000"/>
          <w:szCs w:val="24"/>
          <w:lang w:val="en-US" w:eastAsia="en-US"/>
        </w:rPr>
        <w:t xml:space="preserve">. It is easily genetically manipulated and so has become the molecular workhorse of choice for most life scientists. Many of the key breakthroughs in biological sciences were made via the employment of </w:t>
      </w:r>
      <w:r w:rsidRPr="00CE6A0B">
        <w:rPr>
          <w:rFonts w:ascii="Times" w:eastAsia="ＭＳ 明朝" w:hAnsi="Times" w:cs="Times New Roman"/>
          <w:i/>
          <w:color w:val="000000"/>
          <w:szCs w:val="24"/>
          <w:lang w:val="en-US" w:eastAsia="en-US"/>
        </w:rPr>
        <w:t>E. coli</w:t>
      </w:r>
      <w:r w:rsidRPr="00CE6A0B">
        <w:rPr>
          <w:rFonts w:ascii="Times" w:eastAsia="ＭＳ 明朝" w:hAnsi="Times" w:cs="Times New Roman"/>
          <w:color w:val="000000"/>
          <w:szCs w:val="24"/>
          <w:lang w:val="en-US" w:eastAsia="en-US"/>
        </w:rPr>
        <w:t xml:space="preserve"> as a model organism, including: the elucidation of bioenergetics and cellular respiration; most biosynthetic pathways; the concept of the gene and the genetic code; the central paradigm of molecular biology; gene regulatory mechanisms; advancements in molecular cloning; the action of bacteriophages and basic virology; and also many of the molecular mecha</w:t>
      </w:r>
      <w:r w:rsidR="006A0002">
        <w:rPr>
          <w:rFonts w:ascii="Times" w:eastAsia="ＭＳ 明朝" w:hAnsi="Times" w:cs="Times New Roman"/>
          <w:color w:val="000000"/>
          <w:szCs w:val="24"/>
          <w:lang w:val="en-US" w:eastAsia="en-US"/>
        </w:rPr>
        <w:t>nisms of antibiotic resistance (</w:t>
      </w:r>
      <w:proofErr w:type="spellStart"/>
      <w:r w:rsidR="006A0002">
        <w:rPr>
          <w:rFonts w:ascii="Times" w:eastAsia="ＭＳ 明朝" w:hAnsi="Times" w:cs="Times New Roman"/>
          <w:color w:val="000000"/>
          <w:szCs w:val="24"/>
          <w:lang w:val="en-US" w:eastAsia="en-US"/>
        </w:rPr>
        <w:t>Neidhardt</w:t>
      </w:r>
      <w:proofErr w:type="spellEnd"/>
      <w:r w:rsidR="006A0002">
        <w:rPr>
          <w:rFonts w:ascii="Times" w:eastAsia="ＭＳ 明朝" w:hAnsi="Times" w:cs="Times New Roman"/>
          <w:color w:val="000000"/>
          <w:szCs w:val="24"/>
          <w:lang w:val="en-US" w:eastAsia="en-US"/>
        </w:rPr>
        <w:t xml:space="preserve"> et al., 1996</w:t>
      </w:r>
      <w:r w:rsidRPr="00CE6A0B">
        <w:rPr>
          <w:rFonts w:ascii="Times" w:eastAsia="ＭＳ 明朝" w:hAnsi="Times" w:cs="Times New Roman"/>
          <w:color w:val="000000"/>
          <w:szCs w:val="24"/>
          <w:lang w:val="en-US" w:eastAsia="en-US"/>
        </w:rPr>
        <w:t xml:space="preserve">; </w:t>
      </w:r>
      <w:proofErr w:type="spellStart"/>
      <w:r w:rsidRPr="00CE6A0B">
        <w:rPr>
          <w:rFonts w:ascii="Times" w:eastAsia="ＭＳ 明朝" w:hAnsi="Times" w:cs="Times New Roman"/>
          <w:color w:val="000000"/>
          <w:szCs w:val="24"/>
          <w:lang w:val="en-US" w:eastAsia="en-US"/>
        </w:rPr>
        <w:t>Rasko</w:t>
      </w:r>
      <w:proofErr w:type="spellEnd"/>
      <w:r w:rsidRPr="00CE6A0B">
        <w:rPr>
          <w:rFonts w:ascii="Times" w:eastAsia="ＭＳ 明朝" w:hAnsi="Times" w:cs="Times New Roman"/>
          <w:color w:val="000000"/>
          <w:szCs w:val="24"/>
          <w:lang w:val="en-US" w:eastAsia="en-US"/>
        </w:rPr>
        <w:t xml:space="preserve"> et al., 2008). No other organism has aided human understanding of the fundamental biological and physiological principles of life.</w:t>
      </w:r>
    </w:p>
    <w:p w14:paraId="07C1306D" w14:textId="77777777" w:rsidR="00CE6A0B" w:rsidRPr="00CE6A0B" w:rsidRDefault="00CE6A0B" w:rsidP="00CE6A0B">
      <w:pPr>
        <w:spacing w:after="0" w:line="360" w:lineRule="auto"/>
        <w:jc w:val="both"/>
        <w:rPr>
          <w:rFonts w:ascii="Times" w:eastAsia="ＭＳ 明朝" w:hAnsi="Times" w:cs="Times New Roman"/>
          <w:color w:val="000000"/>
          <w:szCs w:val="24"/>
          <w:lang w:val="en-US" w:eastAsia="en-US"/>
        </w:rPr>
      </w:pPr>
    </w:p>
    <w:p w14:paraId="196B7495" w14:textId="77777777" w:rsidR="00CE6A0B" w:rsidRPr="00CE6A0B" w:rsidRDefault="00CE6A0B" w:rsidP="00CE6A0B">
      <w:pPr>
        <w:spacing w:after="0" w:line="360" w:lineRule="auto"/>
        <w:jc w:val="both"/>
        <w:rPr>
          <w:rFonts w:ascii="Times" w:eastAsia="ＭＳ 明朝" w:hAnsi="Times" w:cs="Times New Roman"/>
          <w:b/>
          <w:color w:val="000000"/>
          <w:sz w:val="24"/>
          <w:lang w:val="en-US" w:eastAsia="en-US"/>
        </w:rPr>
      </w:pPr>
      <w:r w:rsidRPr="00CE6A0B">
        <w:rPr>
          <w:rFonts w:ascii="Times" w:eastAsia="ＭＳ 明朝" w:hAnsi="Times" w:cs="Times New Roman"/>
          <w:b/>
          <w:color w:val="000000"/>
          <w:sz w:val="24"/>
          <w:lang w:val="en-US" w:eastAsia="en-US"/>
        </w:rPr>
        <w:t xml:space="preserve">1.2.2. </w:t>
      </w:r>
      <w:r w:rsidRPr="00CE6A0B">
        <w:rPr>
          <w:rFonts w:ascii="Times" w:eastAsia="ＭＳ 明朝" w:hAnsi="Times" w:cs="Times New Roman"/>
          <w:b/>
          <w:i/>
          <w:color w:val="000000"/>
          <w:sz w:val="24"/>
          <w:lang w:val="en-US" w:eastAsia="en-US"/>
        </w:rPr>
        <w:t xml:space="preserve">E. coli </w:t>
      </w:r>
      <w:r w:rsidRPr="00CE6A0B">
        <w:rPr>
          <w:rFonts w:ascii="Times" w:eastAsia="ＭＳ 明朝" w:hAnsi="Times" w:cs="Times New Roman"/>
          <w:b/>
          <w:color w:val="000000"/>
          <w:sz w:val="24"/>
          <w:lang w:val="en-US" w:eastAsia="en-US"/>
        </w:rPr>
        <w:t>cell organisation and molecular physiology</w:t>
      </w:r>
    </w:p>
    <w:p w14:paraId="4A642755" w14:textId="77777777" w:rsidR="00CE6A0B" w:rsidRPr="00CE6A0B" w:rsidRDefault="00CE6A0B" w:rsidP="00CE6A0B">
      <w:pPr>
        <w:spacing w:after="0" w:line="360" w:lineRule="auto"/>
        <w:jc w:val="both"/>
        <w:rPr>
          <w:rFonts w:ascii="Times" w:eastAsia="ＭＳ 明朝" w:hAnsi="Times" w:cs="Times New Roman"/>
          <w:color w:val="000000"/>
          <w:sz w:val="24"/>
          <w:u w:val="single"/>
          <w:lang w:val="en-US" w:eastAsia="en-US"/>
        </w:rPr>
      </w:pPr>
    </w:p>
    <w:p w14:paraId="7F45D259" w14:textId="55063AA9"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 xml:space="preserve">This section is primarily focused on a representative strain of </w:t>
      </w:r>
      <w:r w:rsidRPr="00CE6A0B">
        <w:rPr>
          <w:rFonts w:ascii="Times" w:eastAsia="ＭＳ 明朝" w:hAnsi="Times" w:cs="Times New Roman"/>
          <w:i/>
          <w:color w:val="000000"/>
          <w:lang w:val="en-US" w:eastAsia="en-US"/>
        </w:rPr>
        <w:t>E. coli</w:t>
      </w:r>
      <w:r w:rsidRPr="00CE6A0B">
        <w:rPr>
          <w:rFonts w:ascii="Times" w:eastAsia="ＭＳ 明朝" w:hAnsi="Times" w:cs="Times New Roman"/>
          <w:color w:val="000000"/>
          <w:lang w:val="en-US" w:eastAsia="en-US"/>
        </w:rPr>
        <w:t xml:space="preserve">, known as K-12 MG1655, as this particular strain is employed for most of the experimental work conducted in the process of this research project. </w:t>
      </w:r>
      <w:r w:rsidRPr="00CE6A0B">
        <w:rPr>
          <w:rFonts w:ascii="Times" w:eastAsia="ＭＳ 明朝" w:hAnsi="Times" w:cs="Times New Roman"/>
          <w:i/>
          <w:color w:val="000000"/>
          <w:lang w:val="en-US" w:eastAsia="en-US"/>
        </w:rPr>
        <w:t xml:space="preserve">E. </w:t>
      </w:r>
      <w:proofErr w:type="gramStart"/>
      <w:r w:rsidRPr="00CE6A0B">
        <w:rPr>
          <w:rFonts w:ascii="Times" w:eastAsia="ＭＳ 明朝" w:hAnsi="Times" w:cs="Times New Roman"/>
          <w:i/>
          <w:color w:val="000000"/>
          <w:lang w:val="en-US" w:eastAsia="en-US"/>
        </w:rPr>
        <w:t>coli</w:t>
      </w:r>
      <w:proofErr w:type="gramEnd"/>
      <w:r w:rsidRPr="00CE6A0B">
        <w:rPr>
          <w:rFonts w:ascii="Times" w:eastAsia="ＭＳ 明朝" w:hAnsi="Times" w:cs="Times New Roman"/>
          <w:color w:val="000000"/>
          <w:lang w:val="en-US" w:eastAsia="en-US"/>
        </w:rPr>
        <w:t xml:space="preserve"> K-12 MG1655, referred herein as MG1655, is the most widely-used laboratory ‘wild-type’ (WT) strain and is derived from the original </w:t>
      </w:r>
      <w:r w:rsidRPr="00CE6A0B">
        <w:rPr>
          <w:rFonts w:ascii="Times" w:eastAsia="ＭＳ 明朝" w:hAnsi="Times" w:cs="Times New Roman"/>
          <w:i/>
          <w:color w:val="000000"/>
          <w:lang w:val="en-US" w:eastAsia="en-US"/>
        </w:rPr>
        <w:t>E. coli</w:t>
      </w:r>
      <w:r w:rsidRPr="00CE6A0B">
        <w:rPr>
          <w:rFonts w:ascii="Times" w:eastAsia="ＭＳ 明朝" w:hAnsi="Times" w:cs="Times New Roman"/>
          <w:color w:val="000000"/>
          <w:lang w:val="en-US" w:eastAsia="en-US"/>
        </w:rPr>
        <w:t xml:space="preserve"> K-12, which was isolated from a stool sample of a diphtheria patient in 1922 </w:t>
      </w:r>
      <w:r w:rsidR="006A0002">
        <w:rPr>
          <w:rFonts w:ascii="Times" w:eastAsia="ＭＳ 明朝" w:hAnsi="Times" w:cs="Times New Roman"/>
          <w:color w:val="000000"/>
          <w:szCs w:val="24"/>
          <w:lang w:val="en-US" w:eastAsia="en-US"/>
        </w:rPr>
        <w:t>(</w:t>
      </w:r>
      <w:proofErr w:type="spellStart"/>
      <w:r w:rsidR="006A0002">
        <w:rPr>
          <w:rFonts w:ascii="Times" w:eastAsia="ＭＳ 明朝" w:hAnsi="Times" w:cs="Times New Roman"/>
          <w:color w:val="000000"/>
          <w:szCs w:val="24"/>
          <w:lang w:val="en-US" w:eastAsia="en-US"/>
        </w:rPr>
        <w:t>Neidhardt</w:t>
      </w:r>
      <w:proofErr w:type="spellEnd"/>
      <w:r w:rsidR="006A0002">
        <w:rPr>
          <w:rFonts w:ascii="Times" w:eastAsia="ＭＳ 明朝" w:hAnsi="Times" w:cs="Times New Roman"/>
          <w:color w:val="000000"/>
          <w:szCs w:val="24"/>
          <w:lang w:val="en-US" w:eastAsia="en-US"/>
        </w:rPr>
        <w:t xml:space="preserve"> et al., 1996)</w:t>
      </w:r>
      <w:r w:rsidRPr="00CE6A0B">
        <w:rPr>
          <w:rFonts w:ascii="Times" w:eastAsia="ＭＳ 明朝" w:hAnsi="Times" w:cs="Times New Roman"/>
          <w:color w:val="000000"/>
          <w:lang w:val="en-US" w:eastAsia="en-US"/>
        </w:rPr>
        <w:t xml:space="preserve">. MG1655 differs from naturally occurring </w:t>
      </w:r>
      <w:r w:rsidRPr="00CE6A0B">
        <w:rPr>
          <w:rFonts w:ascii="Times" w:eastAsia="ＭＳ 明朝" w:hAnsi="Times" w:cs="Times New Roman"/>
          <w:i/>
          <w:color w:val="000000"/>
          <w:lang w:val="en-US" w:eastAsia="en-US"/>
        </w:rPr>
        <w:t>E. coli</w:t>
      </w:r>
      <w:r w:rsidRPr="00CE6A0B">
        <w:rPr>
          <w:rFonts w:ascii="Times" w:eastAsia="ＭＳ 明朝" w:hAnsi="Times" w:cs="Times New Roman"/>
          <w:color w:val="000000"/>
          <w:lang w:val="en-US" w:eastAsia="en-US"/>
        </w:rPr>
        <w:t xml:space="preserve"> K-12 strains in that it has been cured of bacteriophage lambda (λ) and the F-plasmid. Chromosomal mutations include </w:t>
      </w:r>
      <w:r w:rsidRPr="00CE6A0B">
        <w:rPr>
          <w:rFonts w:ascii="Times" w:eastAsia="ＭＳ 明朝" w:hAnsi="Times" w:cs="Times New Roman"/>
          <w:i/>
          <w:color w:val="000000"/>
          <w:lang w:val="en-US" w:eastAsia="en-US"/>
        </w:rPr>
        <w:t>rfb-50,</w:t>
      </w:r>
      <w:r w:rsidRPr="00CE6A0B">
        <w:rPr>
          <w:rFonts w:ascii="Times" w:eastAsia="ＭＳ 明朝" w:hAnsi="Times" w:cs="Times New Roman"/>
          <w:color w:val="000000"/>
          <w:lang w:val="en-US" w:eastAsia="en-US"/>
        </w:rPr>
        <w:t xml:space="preserve"> which is significant in that it results in the absence of O-antigen synthesis </w:t>
      </w:r>
      <w:r w:rsidR="006A0002">
        <w:rPr>
          <w:rFonts w:ascii="Times" w:eastAsia="ＭＳ 明朝" w:hAnsi="Times" w:cs="Times New Roman"/>
          <w:color w:val="000000"/>
          <w:szCs w:val="24"/>
          <w:lang w:val="en-US" w:eastAsia="en-US"/>
        </w:rPr>
        <w:t>(</w:t>
      </w:r>
      <w:proofErr w:type="spellStart"/>
      <w:r w:rsidR="006A0002">
        <w:rPr>
          <w:rFonts w:ascii="Times" w:eastAsia="ＭＳ 明朝" w:hAnsi="Times" w:cs="Times New Roman"/>
          <w:color w:val="000000"/>
          <w:szCs w:val="24"/>
          <w:lang w:val="en-US" w:eastAsia="en-US"/>
        </w:rPr>
        <w:t>Neidhardt</w:t>
      </w:r>
      <w:proofErr w:type="spellEnd"/>
      <w:r w:rsidR="006A0002">
        <w:rPr>
          <w:rFonts w:ascii="Times" w:eastAsia="ＭＳ 明朝" w:hAnsi="Times" w:cs="Times New Roman"/>
          <w:color w:val="000000"/>
          <w:szCs w:val="24"/>
          <w:lang w:val="en-US" w:eastAsia="en-US"/>
        </w:rPr>
        <w:t xml:space="preserve"> et al., 1996)</w:t>
      </w:r>
      <w:r w:rsidRPr="00CE6A0B">
        <w:rPr>
          <w:rFonts w:ascii="Times" w:eastAsia="ＭＳ 明朝" w:hAnsi="Times" w:cs="Times New Roman"/>
          <w:color w:val="000000"/>
          <w:lang w:val="en-US" w:eastAsia="en-US"/>
        </w:rPr>
        <w:t>. Although the focus of this section will be the cellular organisation and molecular physiology of MG1655, the majority of the informat</w:t>
      </w:r>
      <w:r w:rsidR="00BB2F98">
        <w:rPr>
          <w:rFonts w:ascii="Times" w:eastAsia="ＭＳ 明朝" w:hAnsi="Times" w:cs="Times New Roman"/>
          <w:color w:val="000000"/>
          <w:lang w:val="en-US" w:eastAsia="en-US"/>
        </w:rPr>
        <w:t>ion provided here is applicable</w:t>
      </w:r>
      <w:r w:rsidRPr="00CE6A0B">
        <w:rPr>
          <w:rFonts w:ascii="Times" w:eastAsia="ＭＳ 明朝" w:hAnsi="Times" w:cs="Times New Roman"/>
          <w:color w:val="000000"/>
          <w:lang w:val="en-US" w:eastAsia="en-US"/>
        </w:rPr>
        <w:t xml:space="preserve"> to other </w:t>
      </w:r>
      <w:r w:rsidRPr="00CE6A0B">
        <w:rPr>
          <w:rFonts w:ascii="Times" w:eastAsia="ＭＳ 明朝" w:hAnsi="Times" w:cs="Times New Roman"/>
          <w:i/>
          <w:color w:val="000000"/>
          <w:lang w:val="en-US" w:eastAsia="en-US"/>
        </w:rPr>
        <w:t>E. coli</w:t>
      </w:r>
      <w:r w:rsidRPr="00CE6A0B">
        <w:rPr>
          <w:rFonts w:ascii="Times" w:eastAsia="ＭＳ 明朝" w:hAnsi="Times" w:cs="Times New Roman"/>
          <w:color w:val="000000"/>
          <w:lang w:val="en-US" w:eastAsia="en-US"/>
        </w:rPr>
        <w:t xml:space="preserve"> strains.</w:t>
      </w:r>
    </w:p>
    <w:p w14:paraId="34A3A4CE"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1930B25C" w14:textId="77777777" w:rsidR="000254B4"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 xml:space="preserve">The cellular composition of </w:t>
      </w:r>
      <w:r w:rsidRPr="00CE6A0B">
        <w:rPr>
          <w:rFonts w:ascii="Times" w:eastAsia="ＭＳ 明朝" w:hAnsi="Times" w:cs="Times New Roman"/>
          <w:i/>
          <w:color w:val="000000"/>
          <w:lang w:val="en-US" w:eastAsia="en-US"/>
        </w:rPr>
        <w:t>E. coli</w:t>
      </w:r>
      <w:r w:rsidRPr="00CE6A0B">
        <w:rPr>
          <w:rFonts w:ascii="Times" w:eastAsia="ＭＳ 明朝" w:hAnsi="Times" w:cs="Times New Roman"/>
          <w:color w:val="000000"/>
          <w:lang w:val="en-US" w:eastAsia="en-US"/>
        </w:rPr>
        <w:t xml:space="preserve">, with quantifiable information regarding the relative abundance of its constituent components, is provided in Table 1.5. By mass, approximately 70 % of a typical </w:t>
      </w:r>
      <w:r w:rsidRPr="00CE6A0B">
        <w:rPr>
          <w:rFonts w:ascii="Times" w:eastAsia="ＭＳ 明朝" w:hAnsi="Times" w:cs="Times New Roman"/>
          <w:i/>
          <w:color w:val="000000"/>
          <w:lang w:val="en-US" w:eastAsia="en-US"/>
        </w:rPr>
        <w:t>E. coli</w:t>
      </w:r>
      <w:r w:rsidRPr="00CE6A0B">
        <w:rPr>
          <w:rFonts w:ascii="Times" w:eastAsia="ＭＳ 明朝" w:hAnsi="Times" w:cs="Times New Roman"/>
          <w:color w:val="000000"/>
          <w:lang w:val="en-US" w:eastAsia="en-US"/>
        </w:rPr>
        <w:t xml:space="preserve"> cell is water. The remaining 30 % of dry mass is composed mainly of carbon (50 %), oxygen (20 %), nitrogen (14 %), hydrogen (8 %), phosphorus (3 %), </w:t>
      </w:r>
      <w:proofErr w:type="gramStart"/>
      <w:r w:rsidRPr="00CE6A0B">
        <w:rPr>
          <w:rFonts w:ascii="Times" w:eastAsia="ＭＳ 明朝" w:hAnsi="Times" w:cs="Times New Roman"/>
          <w:color w:val="000000"/>
          <w:lang w:val="en-US" w:eastAsia="en-US"/>
        </w:rPr>
        <w:t>potassium</w:t>
      </w:r>
      <w:proofErr w:type="gramEnd"/>
      <w:r w:rsidRPr="00CE6A0B">
        <w:rPr>
          <w:rFonts w:ascii="Times" w:eastAsia="ＭＳ 明朝" w:hAnsi="Times" w:cs="Times New Roman"/>
          <w:color w:val="000000"/>
          <w:lang w:val="en-US" w:eastAsia="en-US"/>
        </w:rPr>
        <w:t xml:space="preserve"> </w:t>
      </w:r>
    </w:p>
    <w:p w14:paraId="63201A39" w14:textId="66042B7C" w:rsidR="000254B4" w:rsidRDefault="000254B4" w:rsidP="00AF0D60">
      <w:pPr>
        <w:rPr>
          <w:rFonts w:ascii="Times" w:hAnsi="Times"/>
          <w:b/>
          <w:szCs w:val="16"/>
        </w:rPr>
      </w:pPr>
      <w:r>
        <w:rPr>
          <w:rFonts w:ascii="Times" w:hAnsi="Times"/>
          <w:b/>
          <w:szCs w:val="16"/>
        </w:rPr>
        <w:lastRenderedPageBreak/>
        <w:t>Table 1.5</w:t>
      </w:r>
      <w:r w:rsidRPr="00060621">
        <w:rPr>
          <w:rFonts w:ascii="Times" w:hAnsi="Times"/>
          <w:b/>
          <w:szCs w:val="16"/>
        </w:rPr>
        <w:t>.</w:t>
      </w:r>
      <w:r>
        <w:rPr>
          <w:rFonts w:ascii="Times" w:hAnsi="Times"/>
          <w:b/>
          <w:szCs w:val="16"/>
        </w:rPr>
        <w:t xml:space="preserve"> An estimation of the macromolecular composition of an </w:t>
      </w:r>
      <w:r w:rsidRPr="00396CD9">
        <w:rPr>
          <w:rFonts w:ascii="Times" w:hAnsi="Times"/>
          <w:b/>
          <w:i/>
          <w:szCs w:val="16"/>
        </w:rPr>
        <w:t>E. coli</w:t>
      </w:r>
      <w:r>
        <w:rPr>
          <w:rFonts w:ascii="Times" w:hAnsi="Times"/>
          <w:b/>
          <w:szCs w:val="16"/>
        </w:rPr>
        <w:t xml:space="preserve"> cell, in exponential phase in glucose defined minimal medium</w:t>
      </w:r>
    </w:p>
    <w:tbl>
      <w:tblPr>
        <w:tblStyle w:val="TableGrid"/>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93"/>
        <w:gridCol w:w="1134"/>
        <w:gridCol w:w="1701"/>
        <w:gridCol w:w="1559"/>
        <w:gridCol w:w="2126"/>
      </w:tblGrid>
      <w:tr w:rsidR="000254B4" w14:paraId="3225A18A" w14:textId="77777777" w:rsidTr="00AF0D60">
        <w:tc>
          <w:tcPr>
            <w:tcW w:w="2093" w:type="dxa"/>
            <w:tcBorders>
              <w:top w:val="single" w:sz="4" w:space="0" w:color="auto"/>
              <w:bottom w:val="single" w:sz="4" w:space="0" w:color="auto"/>
            </w:tcBorders>
            <w:shd w:val="clear" w:color="auto" w:fill="D9D9D9" w:themeFill="background1" w:themeFillShade="D9"/>
          </w:tcPr>
          <w:p w14:paraId="619AEE26" w14:textId="77777777" w:rsidR="000254B4" w:rsidRPr="00B13F7E" w:rsidRDefault="000254B4" w:rsidP="00AF0D60">
            <w:pPr>
              <w:rPr>
                <w:rFonts w:ascii="Times" w:hAnsi="Times"/>
                <w:b/>
                <w:sz w:val="18"/>
                <w:szCs w:val="18"/>
              </w:rPr>
            </w:pPr>
            <w:r w:rsidRPr="00B13F7E">
              <w:rPr>
                <w:rFonts w:ascii="Times" w:hAnsi="Times"/>
                <w:b/>
                <w:sz w:val="18"/>
                <w:szCs w:val="18"/>
              </w:rPr>
              <w:t>Macromolecule</w:t>
            </w:r>
          </w:p>
        </w:tc>
        <w:tc>
          <w:tcPr>
            <w:tcW w:w="1134" w:type="dxa"/>
            <w:tcBorders>
              <w:top w:val="single" w:sz="4" w:space="0" w:color="auto"/>
              <w:bottom w:val="single" w:sz="4" w:space="0" w:color="auto"/>
            </w:tcBorders>
            <w:shd w:val="clear" w:color="auto" w:fill="D9D9D9" w:themeFill="background1" w:themeFillShade="D9"/>
          </w:tcPr>
          <w:p w14:paraId="0FAF01CC" w14:textId="77777777" w:rsidR="000254B4" w:rsidRPr="00B13F7E" w:rsidRDefault="000254B4" w:rsidP="00AF0D60">
            <w:pPr>
              <w:rPr>
                <w:rFonts w:ascii="Times" w:hAnsi="Times"/>
                <w:b/>
                <w:sz w:val="18"/>
                <w:szCs w:val="18"/>
              </w:rPr>
            </w:pPr>
            <w:r w:rsidRPr="00B13F7E">
              <w:rPr>
                <w:rFonts w:ascii="Times" w:hAnsi="Times"/>
                <w:b/>
                <w:sz w:val="18"/>
                <w:szCs w:val="18"/>
              </w:rPr>
              <w:t xml:space="preserve">Percentage of total </w:t>
            </w:r>
            <w:proofErr w:type="spellStart"/>
            <w:r w:rsidRPr="00B13F7E">
              <w:rPr>
                <w:rFonts w:ascii="Times" w:hAnsi="Times"/>
                <w:b/>
                <w:i/>
                <w:sz w:val="18"/>
                <w:szCs w:val="18"/>
              </w:rPr>
              <w:t>dw</w:t>
            </w:r>
            <w:proofErr w:type="spellEnd"/>
          </w:p>
        </w:tc>
        <w:tc>
          <w:tcPr>
            <w:tcW w:w="1701" w:type="dxa"/>
            <w:tcBorders>
              <w:top w:val="single" w:sz="4" w:space="0" w:color="auto"/>
              <w:bottom w:val="single" w:sz="4" w:space="0" w:color="auto"/>
            </w:tcBorders>
            <w:shd w:val="clear" w:color="auto" w:fill="D9D9D9" w:themeFill="background1" w:themeFillShade="D9"/>
          </w:tcPr>
          <w:p w14:paraId="47E4A85B" w14:textId="77777777" w:rsidR="000254B4" w:rsidRPr="00B13F7E" w:rsidRDefault="000254B4" w:rsidP="00AF0D60">
            <w:pPr>
              <w:rPr>
                <w:rFonts w:ascii="Times" w:hAnsi="Times"/>
                <w:b/>
                <w:sz w:val="18"/>
                <w:szCs w:val="18"/>
              </w:rPr>
            </w:pPr>
            <w:r>
              <w:rPr>
                <w:rFonts w:ascii="Times" w:hAnsi="Times"/>
                <w:b/>
                <w:sz w:val="18"/>
                <w:szCs w:val="18"/>
              </w:rPr>
              <w:t xml:space="preserve">Weight per cell </w:t>
            </w:r>
            <w:r w:rsidRPr="00B13F7E">
              <w:rPr>
                <w:rFonts w:ascii="Times" w:hAnsi="Times"/>
                <w:b/>
                <w:sz w:val="18"/>
                <w:szCs w:val="18"/>
              </w:rPr>
              <w:t>10</w:t>
            </w:r>
            <w:r w:rsidRPr="00B13F7E">
              <w:rPr>
                <w:rFonts w:ascii="Times" w:hAnsi="Times"/>
                <w:b/>
                <w:sz w:val="18"/>
                <w:szCs w:val="18"/>
                <w:vertAlign w:val="superscript"/>
              </w:rPr>
              <w:t>15</w:t>
            </w:r>
            <w:r w:rsidRPr="00B13F7E">
              <w:rPr>
                <w:rFonts w:ascii="Times" w:hAnsi="Times"/>
                <w:b/>
                <w:sz w:val="18"/>
                <w:szCs w:val="18"/>
              </w:rPr>
              <w:t xml:space="preserve"> x weight (</w:t>
            </w:r>
            <w:r w:rsidRPr="00B13F7E">
              <w:rPr>
                <w:rFonts w:ascii="Times" w:hAnsi="Times"/>
                <w:b/>
                <w:i/>
                <w:sz w:val="18"/>
                <w:szCs w:val="18"/>
              </w:rPr>
              <w:t>g</w:t>
            </w:r>
            <w:r>
              <w:rPr>
                <w:rFonts w:ascii="Times" w:hAnsi="Times"/>
                <w:b/>
                <w:sz w:val="18"/>
                <w:szCs w:val="18"/>
              </w:rPr>
              <w:t>)</w:t>
            </w:r>
          </w:p>
        </w:tc>
        <w:tc>
          <w:tcPr>
            <w:tcW w:w="1559" w:type="dxa"/>
            <w:tcBorders>
              <w:top w:val="single" w:sz="4" w:space="0" w:color="auto"/>
              <w:bottom w:val="single" w:sz="4" w:space="0" w:color="auto"/>
            </w:tcBorders>
            <w:shd w:val="clear" w:color="auto" w:fill="D9D9D9" w:themeFill="background1" w:themeFillShade="D9"/>
          </w:tcPr>
          <w:p w14:paraId="2A1B7C35" w14:textId="77777777" w:rsidR="000254B4" w:rsidRDefault="000254B4" w:rsidP="00AF0D60">
            <w:pPr>
              <w:rPr>
                <w:rFonts w:ascii="Times" w:hAnsi="Times"/>
                <w:b/>
                <w:sz w:val="18"/>
                <w:szCs w:val="18"/>
              </w:rPr>
            </w:pPr>
            <w:r w:rsidRPr="00B13F7E">
              <w:rPr>
                <w:rFonts w:ascii="Times" w:hAnsi="Times"/>
                <w:b/>
                <w:sz w:val="18"/>
                <w:szCs w:val="18"/>
              </w:rPr>
              <w:t>Molecular weight</w:t>
            </w:r>
          </w:p>
          <w:p w14:paraId="7B78CC3A" w14:textId="77777777" w:rsidR="000254B4" w:rsidRPr="00B13F7E" w:rsidRDefault="000254B4" w:rsidP="00AF0D60">
            <w:pPr>
              <w:rPr>
                <w:rFonts w:ascii="Times" w:hAnsi="Times"/>
                <w:b/>
                <w:sz w:val="18"/>
                <w:szCs w:val="18"/>
              </w:rPr>
            </w:pPr>
          </w:p>
        </w:tc>
        <w:tc>
          <w:tcPr>
            <w:tcW w:w="2126" w:type="dxa"/>
            <w:tcBorders>
              <w:top w:val="single" w:sz="4" w:space="0" w:color="auto"/>
              <w:bottom w:val="single" w:sz="4" w:space="0" w:color="auto"/>
            </w:tcBorders>
            <w:shd w:val="clear" w:color="auto" w:fill="D9D9D9" w:themeFill="background1" w:themeFillShade="D9"/>
          </w:tcPr>
          <w:p w14:paraId="643FB824" w14:textId="77777777" w:rsidR="000254B4" w:rsidRDefault="000254B4" w:rsidP="00AF0D60">
            <w:pPr>
              <w:rPr>
                <w:rFonts w:ascii="Times" w:hAnsi="Times"/>
                <w:b/>
                <w:sz w:val="18"/>
                <w:szCs w:val="18"/>
              </w:rPr>
            </w:pPr>
            <w:r w:rsidRPr="00B13F7E">
              <w:rPr>
                <w:rFonts w:ascii="Times" w:hAnsi="Times"/>
                <w:b/>
                <w:sz w:val="18"/>
                <w:szCs w:val="18"/>
              </w:rPr>
              <w:t xml:space="preserve">No. </w:t>
            </w:r>
            <w:proofErr w:type="gramStart"/>
            <w:r w:rsidRPr="00B13F7E">
              <w:rPr>
                <w:rFonts w:ascii="Times" w:hAnsi="Times"/>
                <w:b/>
                <w:sz w:val="18"/>
                <w:szCs w:val="18"/>
              </w:rPr>
              <w:t>of</w:t>
            </w:r>
            <w:proofErr w:type="gramEnd"/>
            <w:r w:rsidRPr="00B13F7E">
              <w:rPr>
                <w:rFonts w:ascii="Times" w:hAnsi="Times"/>
                <w:b/>
                <w:sz w:val="18"/>
                <w:szCs w:val="18"/>
              </w:rPr>
              <w:t xml:space="preserve"> molecules per cell</w:t>
            </w:r>
          </w:p>
          <w:p w14:paraId="7B882CA5" w14:textId="77777777" w:rsidR="000254B4" w:rsidRPr="00B13F7E" w:rsidRDefault="000254B4" w:rsidP="00AF0D60">
            <w:pPr>
              <w:rPr>
                <w:rFonts w:ascii="Times" w:hAnsi="Times"/>
                <w:b/>
                <w:sz w:val="18"/>
                <w:szCs w:val="18"/>
              </w:rPr>
            </w:pPr>
          </w:p>
        </w:tc>
      </w:tr>
      <w:tr w:rsidR="000254B4" w14:paraId="7EC5120E" w14:textId="77777777" w:rsidTr="00AF0D60">
        <w:tc>
          <w:tcPr>
            <w:tcW w:w="2093" w:type="dxa"/>
            <w:tcBorders>
              <w:top w:val="single" w:sz="4" w:space="0" w:color="auto"/>
            </w:tcBorders>
          </w:tcPr>
          <w:p w14:paraId="68B2FEAD" w14:textId="77777777" w:rsidR="000254B4" w:rsidRDefault="000254B4" w:rsidP="00AF0D60">
            <w:pPr>
              <w:rPr>
                <w:rFonts w:ascii="Times" w:hAnsi="Times"/>
                <w:b/>
                <w:sz w:val="18"/>
                <w:szCs w:val="18"/>
              </w:rPr>
            </w:pPr>
          </w:p>
          <w:p w14:paraId="35E120FE" w14:textId="77777777" w:rsidR="000254B4" w:rsidRDefault="000254B4" w:rsidP="00AF0D60">
            <w:pPr>
              <w:rPr>
                <w:rFonts w:ascii="Times" w:hAnsi="Times"/>
                <w:b/>
                <w:sz w:val="18"/>
                <w:szCs w:val="18"/>
              </w:rPr>
            </w:pPr>
            <w:r w:rsidRPr="00B13F7E">
              <w:rPr>
                <w:rFonts w:ascii="Times" w:hAnsi="Times"/>
                <w:b/>
                <w:sz w:val="18"/>
                <w:szCs w:val="18"/>
              </w:rPr>
              <w:t>Protein</w:t>
            </w:r>
          </w:p>
          <w:p w14:paraId="18BB8A91" w14:textId="77777777" w:rsidR="000254B4" w:rsidRPr="00B13F7E" w:rsidRDefault="000254B4" w:rsidP="00AF0D60">
            <w:pPr>
              <w:rPr>
                <w:rFonts w:ascii="Times" w:hAnsi="Times"/>
                <w:b/>
                <w:sz w:val="18"/>
                <w:szCs w:val="18"/>
              </w:rPr>
            </w:pPr>
          </w:p>
        </w:tc>
        <w:tc>
          <w:tcPr>
            <w:tcW w:w="1134" w:type="dxa"/>
            <w:tcBorders>
              <w:top w:val="single" w:sz="4" w:space="0" w:color="auto"/>
            </w:tcBorders>
          </w:tcPr>
          <w:p w14:paraId="6DBF8B6E" w14:textId="77777777" w:rsidR="000254B4" w:rsidRDefault="000254B4" w:rsidP="00AF0D60">
            <w:pPr>
              <w:rPr>
                <w:rFonts w:ascii="Times" w:hAnsi="Times"/>
                <w:sz w:val="18"/>
                <w:szCs w:val="18"/>
              </w:rPr>
            </w:pPr>
          </w:p>
          <w:p w14:paraId="6854E1FC" w14:textId="77777777" w:rsidR="000254B4" w:rsidRPr="00396CD9" w:rsidRDefault="000254B4" w:rsidP="00AF0D60">
            <w:pPr>
              <w:rPr>
                <w:rFonts w:ascii="Times" w:hAnsi="Times"/>
                <w:sz w:val="18"/>
                <w:szCs w:val="18"/>
              </w:rPr>
            </w:pPr>
            <w:r>
              <w:rPr>
                <w:rFonts w:ascii="Times" w:hAnsi="Times"/>
                <w:sz w:val="18"/>
                <w:szCs w:val="18"/>
              </w:rPr>
              <w:t>55.0</w:t>
            </w:r>
          </w:p>
        </w:tc>
        <w:tc>
          <w:tcPr>
            <w:tcW w:w="1701" w:type="dxa"/>
            <w:tcBorders>
              <w:top w:val="single" w:sz="4" w:space="0" w:color="auto"/>
            </w:tcBorders>
          </w:tcPr>
          <w:p w14:paraId="1B6E7776" w14:textId="77777777" w:rsidR="000254B4" w:rsidRDefault="000254B4" w:rsidP="00AF0D60">
            <w:pPr>
              <w:rPr>
                <w:rFonts w:ascii="Times" w:hAnsi="Times"/>
                <w:sz w:val="18"/>
                <w:szCs w:val="18"/>
              </w:rPr>
            </w:pPr>
          </w:p>
          <w:p w14:paraId="77E9A775" w14:textId="77777777" w:rsidR="000254B4" w:rsidRPr="00396CD9" w:rsidRDefault="000254B4" w:rsidP="00AF0D60">
            <w:pPr>
              <w:rPr>
                <w:rFonts w:ascii="Times" w:hAnsi="Times"/>
                <w:sz w:val="18"/>
                <w:szCs w:val="18"/>
              </w:rPr>
            </w:pPr>
            <w:r>
              <w:rPr>
                <w:rFonts w:ascii="Times" w:hAnsi="Times"/>
                <w:sz w:val="18"/>
                <w:szCs w:val="18"/>
              </w:rPr>
              <w:t>155.0</w:t>
            </w:r>
          </w:p>
        </w:tc>
        <w:tc>
          <w:tcPr>
            <w:tcW w:w="1559" w:type="dxa"/>
            <w:tcBorders>
              <w:top w:val="single" w:sz="4" w:space="0" w:color="auto"/>
            </w:tcBorders>
          </w:tcPr>
          <w:p w14:paraId="59CA192E" w14:textId="77777777" w:rsidR="000254B4" w:rsidRDefault="000254B4" w:rsidP="00AF0D60">
            <w:pPr>
              <w:rPr>
                <w:rFonts w:ascii="Times" w:hAnsi="Times"/>
                <w:sz w:val="18"/>
                <w:szCs w:val="18"/>
              </w:rPr>
            </w:pPr>
          </w:p>
          <w:p w14:paraId="3934E648" w14:textId="77777777" w:rsidR="000254B4" w:rsidRPr="00396CD9" w:rsidRDefault="000254B4" w:rsidP="00AF0D60">
            <w:pPr>
              <w:rPr>
                <w:rFonts w:ascii="Times" w:hAnsi="Times"/>
                <w:sz w:val="18"/>
                <w:szCs w:val="18"/>
              </w:rPr>
            </w:pPr>
            <w:r>
              <w:rPr>
                <w:rFonts w:ascii="Times" w:hAnsi="Times"/>
                <w:sz w:val="18"/>
                <w:szCs w:val="18"/>
              </w:rPr>
              <w:t>4.0 x 10</w:t>
            </w:r>
            <w:r w:rsidRPr="00396CD9">
              <w:rPr>
                <w:rFonts w:ascii="Times" w:hAnsi="Times"/>
                <w:sz w:val="18"/>
                <w:szCs w:val="18"/>
                <w:vertAlign w:val="superscript"/>
              </w:rPr>
              <w:t>4</w:t>
            </w:r>
          </w:p>
        </w:tc>
        <w:tc>
          <w:tcPr>
            <w:tcW w:w="2126" w:type="dxa"/>
            <w:tcBorders>
              <w:top w:val="single" w:sz="4" w:space="0" w:color="auto"/>
            </w:tcBorders>
          </w:tcPr>
          <w:p w14:paraId="3D733990" w14:textId="77777777" w:rsidR="000254B4" w:rsidRDefault="000254B4" w:rsidP="00AF0D60">
            <w:pPr>
              <w:rPr>
                <w:rFonts w:ascii="Times" w:hAnsi="Times"/>
                <w:sz w:val="18"/>
                <w:szCs w:val="18"/>
              </w:rPr>
            </w:pPr>
          </w:p>
          <w:p w14:paraId="08742840" w14:textId="77777777" w:rsidR="000254B4" w:rsidRDefault="000254B4" w:rsidP="00AF0D60">
            <w:pPr>
              <w:rPr>
                <w:rFonts w:ascii="Times" w:hAnsi="Times"/>
                <w:sz w:val="18"/>
                <w:szCs w:val="18"/>
              </w:rPr>
            </w:pPr>
            <w:r>
              <w:rPr>
                <w:rFonts w:ascii="Times" w:hAnsi="Times"/>
                <w:sz w:val="18"/>
                <w:szCs w:val="18"/>
              </w:rPr>
              <w:t>2,360,000</w:t>
            </w:r>
          </w:p>
          <w:p w14:paraId="6B38D80B" w14:textId="77777777" w:rsidR="000254B4" w:rsidRPr="00396CD9" w:rsidRDefault="000254B4" w:rsidP="00AF0D60">
            <w:pPr>
              <w:rPr>
                <w:rFonts w:ascii="Times" w:hAnsi="Times"/>
                <w:sz w:val="18"/>
                <w:szCs w:val="18"/>
              </w:rPr>
            </w:pPr>
          </w:p>
        </w:tc>
      </w:tr>
      <w:tr w:rsidR="000254B4" w14:paraId="46434E0A" w14:textId="77777777" w:rsidTr="00AF0D60">
        <w:tc>
          <w:tcPr>
            <w:tcW w:w="2093" w:type="dxa"/>
          </w:tcPr>
          <w:p w14:paraId="6952B139" w14:textId="77777777" w:rsidR="000254B4" w:rsidRPr="00B13F7E" w:rsidRDefault="000254B4" w:rsidP="00AF0D60">
            <w:pPr>
              <w:rPr>
                <w:rFonts w:ascii="Times" w:hAnsi="Times"/>
                <w:b/>
                <w:sz w:val="18"/>
                <w:szCs w:val="18"/>
              </w:rPr>
            </w:pPr>
            <w:r w:rsidRPr="00B13F7E">
              <w:rPr>
                <w:rFonts w:ascii="Times" w:hAnsi="Times"/>
                <w:b/>
                <w:sz w:val="18"/>
                <w:szCs w:val="18"/>
              </w:rPr>
              <w:t>RNA</w:t>
            </w:r>
          </w:p>
          <w:p w14:paraId="2465C794" w14:textId="77777777" w:rsidR="000254B4" w:rsidRPr="00B13F7E" w:rsidRDefault="000254B4" w:rsidP="00AF0D60">
            <w:pPr>
              <w:rPr>
                <w:rFonts w:ascii="Times" w:hAnsi="Times"/>
                <w:b/>
                <w:sz w:val="18"/>
                <w:szCs w:val="18"/>
              </w:rPr>
            </w:pPr>
            <w:r w:rsidRPr="00B13F7E">
              <w:rPr>
                <w:rFonts w:ascii="Times" w:hAnsi="Times"/>
                <w:b/>
                <w:sz w:val="18"/>
                <w:szCs w:val="18"/>
              </w:rPr>
              <w:t xml:space="preserve">23S </w:t>
            </w:r>
            <w:proofErr w:type="spellStart"/>
            <w:r w:rsidRPr="00B13F7E">
              <w:rPr>
                <w:rFonts w:ascii="Times" w:hAnsi="Times"/>
                <w:b/>
                <w:sz w:val="18"/>
                <w:szCs w:val="18"/>
              </w:rPr>
              <w:t>rRNA</w:t>
            </w:r>
            <w:proofErr w:type="spellEnd"/>
          </w:p>
          <w:p w14:paraId="6FA63382" w14:textId="77777777" w:rsidR="000254B4" w:rsidRPr="00B13F7E" w:rsidRDefault="000254B4" w:rsidP="00AF0D60">
            <w:pPr>
              <w:rPr>
                <w:rFonts w:ascii="Times" w:hAnsi="Times"/>
                <w:b/>
                <w:sz w:val="18"/>
                <w:szCs w:val="18"/>
              </w:rPr>
            </w:pPr>
            <w:r w:rsidRPr="00B13F7E">
              <w:rPr>
                <w:rFonts w:ascii="Times" w:hAnsi="Times"/>
                <w:b/>
                <w:sz w:val="18"/>
                <w:szCs w:val="18"/>
              </w:rPr>
              <w:t xml:space="preserve">16S </w:t>
            </w:r>
            <w:proofErr w:type="spellStart"/>
            <w:r w:rsidRPr="00B13F7E">
              <w:rPr>
                <w:rFonts w:ascii="Times" w:hAnsi="Times"/>
                <w:b/>
                <w:sz w:val="18"/>
                <w:szCs w:val="18"/>
              </w:rPr>
              <w:t>rRNA</w:t>
            </w:r>
            <w:proofErr w:type="spellEnd"/>
          </w:p>
          <w:p w14:paraId="5612EBA6" w14:textId="77777777" w:rsidR="000254B4" w:rsidRPr="00B13F7E" w:rsidRDefault="000254B4" w:rsidP="00AF0D60">
            <w:pPr>
              <w:rPr>
                <w:rFonts w:ascii="Times" w:hAnsi="Times"/>
                <w:b/>
                <w:sz w:val="18"/>
                <w:szCs w:val="18"/>
              </w:rPr>
            </w:pPr>
            <w:r w:rsidRPr="00B13F7E">
              <w:rPr>
                <w:rFonts w:ascii="Times" w:hAnsi="Times"/>
                <w:b/>
                <w:sz w:val="18"/>
                <w:szCs w:val="18"/>
              </w:rPr>
              <w:t xml:space="preserve">5S </w:t>
            </w:r>
            <w:proofErr w:type="spellStart"/>
            <w:r w:rsidRPr="00B13F7E">
              <w:rPr>
                <w:rFonts w:ascii="Times" w:hAnsi="Times"/>
                <w:b/>
                <w:sz w:val="18"/>
                <w:szCs w:val="18"/>
              </w:rPr>
              <w:t>rRNA</w:t>
            </w:r>
            <w:proofErr w:type="spellEnd"/>
          </w:p>
          <w:p w14:paraId="2EE72F06" w14:textId="77777777" w:rsidR="000254B4" w:rsidRPr="00B13F7E" w:rsidRDefault="000254B4" w:rsidP="00AF0D60">
            <w:pPr>
              <w:rPr>
                <w:rFonts w:ascii="Times" w:hAnsi="Times"/>
                <w:b/>
                <w:sz w:val="18"/>
                <w:szCs w:val="18"/>
              </w:rPr>
            </w:pPr>
            <w:proofErr w:type="spellStart"/>
            <w:proofErr w:type="gramStart"/>
            <w:r w:rsidRPr="00B13F7E">
              <w:rPr>
                <w:rFonts w:ascii="Times" w:hAnsi="Times"/>
                <w:b/>
                <w:sz w:val="18"/>
                <w:szCs w:val="18"/>
              </w:rPr>
              <w:t>tRNA</w:t>
            </w:r>
            <w:proofErr w:type="spellEnd"/>
            <w:proofErr w:type="gramEnd"/>
          </w:p>
          <w:p w14:paraId="7603CC59" w14:textId="77777777" w:rsidR="000254B4" w:rsidRPr="00B13F7E" w:rsidRDefault="000254B4" w:rsidP="00AF0D60">
            <w:pPr>
              <w:rPr>
                <w:rFonts w:ascii="Times" w:hAnsi="Times"/>
                <w:b/>
                <w:sz w:val="18"/>
                <w:szCs w:val="18"/>
              </w:rPr>
            </w:pPr>
            <w:proofErr w:type="gramStart"/>
            <w:r w:rsidRPr="00B13F7E">
              <w:rPr>
                <w:rFonts w:ascii="Times" w:hAnsi="Times"/>
                <w:b/>
                <w:sz w:val="18"/>
                <w:szCs w:val="18"/>
              </w:rPr>
              <w:t>mRNA</w:t>
            </w:r>
            <w:proofErr w:type="gramEnd"/>
          </w:p>
        </w:tc>
        <w:tc>
          <w:tcPr>
            <w:tcW w:w="1134" w:type="dxa"/>
          </w:tcPr>
          <w:p w14:paraId="0AC36400" w14:textId="77777777" w:rsidR="000254B4" w:rsidRPr="00396CD9" w:rsidRDefault="000254B4" w:rsidP="00AF0D60">
            <w:pPr>
              <w:rPr>
                <w:rFonts w:ascii="Times" w:hAnsi="Times"/>
                <w:sz w:val="18"/>
                <w:szCs w:val="18"/>
              </w:rPr>
            </w:pPr>
            <w:r>
              <w:rPr>
                <w:rFonts w:ascii="Times" w:hAnsi="Times"/>
                <w:sz w:val="18"/>
                <w:szCs w:val="18"/>
              </w:rPr>
              <w:t>20.5</w:t>
            </w:r>
          </w:p>
        </w:tc>
        <w:tc>
          <w:tcPr>
            <w:tcW w:w="1701" w:type="dxa"/>
          </w:tcPr>
          <w:p w14:paraId="04E01C9C" w14:textId="77777777" w:rsidR="000254B4" w:rsidRDefault="000254B4" w:rsidP="00AF0D60">
            <w:pPr>
              <w:rPr>
                <w:rFonts w:ascii="Times" w:hAnsi="Times"/>
                <w:sz w:val="18"/>
                <w:szCs w:val="18"/>
              </w:rPr>
            </w:pPr>
            <w:r>
              <w:rPr>
                <w:rFonts w:ascii="Times" w:hAnsi="Times"/>
                <w:sz w:val="18"/>
                <w:szCs w:val="18"/>
              </w:rPr>
              <w:t>59.0</w:t>
            </w:r>
          </w:p>
          <w:p w14:paraId="24B64086" w14:textId="77777777" w:rsidR="000254B4" w:rsidRDefault="000254B4" w:rsidP="00AF0D60">
            <w:pPr>
              <w:rPr>
                <w:rFonts w:ascii="Times" w:hAnsi="Times"/>
                <w:sz w:val="18"/>
                <w:szCs w:val="18"/>
              </w:rPr>
            </w:pPr>
            <w:r>
              <w:rPr>
                <w:rFonts w:ascii="Times" w:hAnsi="Times"/>
                <w:sz w:val="18"/>
                <w:szCs w:val="18"/>
              </w:rPr>
              <w:t>31.0</w:t>
            </w:r>
          </w:p>
          <w:p w14:paraId="7ED622D4" w14:textId="77777777" w:rsidR="000254B4" w:rsidRDefault="000254B4" w:rsidP="00AF0D60">
            <w:pPr>
              <w:rPr>
                <w:rFonts w:ascii="Times" w:hAnsi="Times"/>
                <w:sz w:val="18"/>
                <w:szCs w:val="18"/>
              </w:rPr>
            </w:pPr>
            <w:r>
              <w:rPr>
                <w:rFonts w:ascii="Times" w:hAnsi="Times"/>
                <w:sz w:val="18"/>
                <w:szCs w:val="18"/>
              </w:rPr>
              <w:t>16.0</w:t>
            </w:r>
          </w:p>
          <w:p w14:paraId="78030A29" w14:textId="77777777" w:rsidR="000254B4" w:rsidRDefault="000254B4" w:rsidP="00AF0D60">
            <w:pPr>
              <w:rPr>
                <w:rFonts w:ascii="Times" w:hAnsi="Times"/>
                <w:sz w:val="18"/>
                <w:szCs w:val="18"/>
              </w:rPr>
            </w:pPr>
            <w:r>
              <w:rPr>
                <w:rFonts w:ascii="Times" w:hAnsi="Times"/>
                <w:sz w:val="18"/>
                <w:szCs w:val="18"/>
              </w:rPr>
              <w:t>1.0</w:t>
            </w:r>
          </w:p>
          <w:p w14:paraId="27A9BD82" w14:textId="77777777" w:rsidR="000254B4" w:rsidRDefault="000254B4" w:rsidP="00AF0D60">
            <w:pPr>
              <w:rPr>
                <w:rFonts w:ascii="Times" w:hAnsi="Times"/>
                <w:sz w:val="18"/>
                <w:szCs w:val="18"/>
              </w:rPr>
            </w:pPr>
            <w:r>
              <w:rPr>
                <w:rFonts w:ascii="Times" w:hAnsi="Times"/>
                <w:sz w:val="18"/>
                <w:szCs w:val="18"/>
              </w:rPr>
              <w:t>8.6</w:t>
            </w:r>
          </w:p>
          <w:p w14:paraId="35D7EC62" w14:textId="77777777" w:rsidR="000254B4" w:rsidRPr="00396CD9" w:rsidRDefault="000254B4" w:rsidP="00AF0D60">
            <w:pPr>
              <w:rPr>
                <w:rFonts w:ascii="Times" w:hAnsi="Times"/>
                <w:sz w:val="18"/>
                <w:szCs w:val="18"/>
              </w:rPr>
            </w:pPr>
            <w:r>
              <w:rPr>
                <w:rFonts w:ascii="Times" w:hAnsi="Times"/>
                <w:sz w:val="18"/>
                <w:szCs w:val="18"/>
              </w:rPr>
              <w:t>2.4</w:t>
            </w:r>
          </w:p>
        </w:tc>
        <w:tc>
          <w:tcPr>
            <w:tcW w:w="1559" w:type="dxa"/>
          </w:tcPr>
          <w:p w14:paraId="3794425F" w14:textId="77777777" w:rsidR="000254B4" w:rsidRDefault="000254B4" w:rsidP="00AF0D60">
            <w:pPr>
              <w:rPr>
                <w:rFonts w:ascii="Times" w:hAnsi="Times"/>
                <w:sz w:val="18"/>
                <w:szCs w:val="18"/>
              </w:rPr>
            </w:pPr>
          </w:p>
          <w:p w14:paraId="4DC2F706" w14:textId="77777777" w:rsidR="000254B4" w:rsidRDefault="000254B4" w:rsidP="00AF0D60">
            <w:pPr>
              <w:rPr>
                <w:rFonts w:ascii="Times" w:hAnsi="Times"/>
                <w:sz w:val="18"/>
                <w:szCs w:val="18"/>
                <w:vertAlign w:val="superscript"/>
              </w:rPr>
            </w:pPr>
            <w:r>
              <w:rPr>
                <w:rFonts w:ascii="Times" w:hAnsi="Times"/>
                <w:sz w:val="18"/>
                <w:szCs w:val="18"/>
              </w:rPr>
              <w:t>1.0 x 10</w:t>
            </w:r>
            <w:r>
              <w:rPr>
                <w:rFonts w:ascii="Times" w:hAnsi="Times"/>
                <w:sz w:val="18"/>
                <w:szCs w:val="18"/>
                <w:vertAlign w:val="superscript"/>
              </w:rPr>
              <w:t>6</w:t>
            </w:r>
          </w:p>
          <w:p w14:paraId="4B8B8A14" w14:textId="77777777" w:rsidR="000254B4" w:rsidRDefault="000254B4" w:rsidP="00AF0D60">
            <w:pPr>
              <w:rPr>
                <w:rFonts w:ascii="Times" w:hAnsi="Times"/>
                <w:sz w:val="18"/>
                <w:szCs w:val="18"/>
                <w:vertAlign w:val="superscript"/>
              </w:rPr>
            </w:pPr>
            <w:r>
              <w:rPr>
                <w:rFonts w:ascii="Times" w:hAnsi="Times"/>
                <w:sz w:val="18"/>
                <w:szCs w:val="18"/>
              </w:rPr>
              <w:t>5.0 x 10</w:t>
            </w:r>
            <w:r>
              <w:rPr>
                <w:rFonts w:ascii="Times" w:hAnsi="Times"/>
                <w:sz w:val="18"/>
                <w:szCs w:val="18"/>
                <w:vertAlign w:val="superscript"/>
              </w:rPr>
              <w:t>5</w:t>
            </w:r>
          </w:p>
          <w:p w14:paraId="433D067E" w14:textId="77777777" w:rsidR="000254B4" w:rsidRDefault="000254B4" w:rsidP="00AF0D60">
            <w:pPr>
              <w:rPr>
                <w:rFonts w:ascii="Times" w:hAnsi="Times"/>
                <w:sz w:val="18"/>
                <w:szCs w:val="18"/>
                <w:vertAlign w:val="superscript"/>
              </w:rPr>
            </w:pPr>
            <w:r>
              <w:rPr>
                <w:rFonts w:ascii="Times" w:hAnsi="Times"/>
                <w:sz w:val="18"/>
                <w:szCs w:val="18"/>
              </w:rPr>
              <w:t>3.9 x 10</w:t>
            </w:r>
            <w:r w:rsidRPr="00396CD9">
              <w:rPr>
                <w:rFonts w:ascii="Times" w:hAnsi="Times"/>
                <w:sz w:val="18"/>
                <w:szCs w:val="18"/>
                <w:vertAlign w:val="superscript"/>
              </w:rPr>
              <w:t>4</w:t>
            </w:r>
          </w:p>
          <w:p w14:paraId="172EF8D3" w14:textId="77777777" w:rsidR="000254B4" w:rsidRDefault="000254B4" w:rsidP="00AF0D60">
            <w:pPr>
              <w:rPr>
                <w:rFonts w:ascii="Times" w:hAnsi="Times"/>
                <w:sz w:val="18"/>
                <w:szCs w:val="18"/>
                <w:vertAlign w:val="superscript"/>
              </w:rPr>
            </w:pPr>
            <w:r>
              <w:rPr>
                <w:rFonts w:ascii="Times" w:hAnsi="Times"/>
                <w:sz w:val="18"/>
                <w:szCs w:val="18"/>
              </w:rPr>
              <w:t>2.5 x 10</w:t>
            </w:r>
            <w:r w:rsidRPr="00396CD9">
              <w:rPr>
                <w:rFonts w:ascii="Times" w:hAnsi="Times"/>
                <w:sz w:val="18"/>
                <w:szCs w:val="18"/>
                <w:vertAlign w:val="superscript"/>
              </w:rPr>
              <w:t>4</w:t>
            </w:r>
          </w:p>
          <w:p w14:paraId="000C8375" w14:textId="77777777" w:rsidR="000254B4" w:rsidRPr="00396CD9" w:rsidRDefault="000254B4" w:rsidP="00AF0D60">
            <w:pPr>
              <w:rPr>
                <w:rFonts w:ascii="Times" w:hAnsi="Times"/>
                <w:sz w:val="18"/>
                <w:szCs w:val="18"/>
              </w:rPr>
            </w:pPr>
            <w:r>
              <w:rPr>
                <w:rFonts w:ascii="Times" w:hAnsi="Times"/>
                <w:sz w:val="18"/>
                <w:szCs w:val="18"/>
              </w:rPr>
              <w:t>1.0 x 10</w:t>
            </w:r>
            <w:r>
              <w:rPr>
                <w:rFonts w:ascii="Times" w:hAnsi="Times"/>
                <w:sz w:val="18"/>
                <w:szCs w:val="18"/>
                <w:vertAlign w:val="superscript"/>
              </w:rPr>
              <w:t>6</w:t>
            </w:r>
          </w:p>
        </w:tc>
        <w:tc>
          <w:tcPr>
            <w:tcW w:w="2126" w:type="dxa"/>
          </w:tcPr>
          <w:p w14:paraId="7B1BD9F2" w14:textId="77777777" w:rsidR="000254B4" w:rsidRDefault="000254B4" w:rsidP="00AF0D60">
            <w:pPr>
              <w:rPr>
                <w:rFonts w:ascii="Times" w:hAnsi="Times"/>
                <w:sz w:val="18"/>
                <w:szCs w:val="18"/>
              </w:rPr>
            </w:pPr>
          </w:p>
          <w:p w14:paraId="76850CD4" w14:textId="77777777" w:rsidR="000254B4" w:rsidRDefault="000254B4" w:rsidP="00AF0D60">
            <w:pPr>
              <w:rPr>
                <w:rFonts w:ascii="Times" w:hAnsi="Times"/>
                <w:sz w:val="18"/>
                <w:szCs w:val="18"/>
              </w:rPr>
            </w:pPr>
            <w:r>
              <w:rPr>
                <w:rFonts w:ascii="Times" w:hAnsi="Times"/>
                <w:sz w:val="18"/>
                <w:szCs w:val="18"/>
              </w:rPr>
              <w:t>18,700</w:t>
            </w:r>
          </w:p>
          <w:p w14:paraId="694A087D" w14:textId="77777777" w:rsidR="000254B4" w:rsidRDefault="000254B4" w:rsidP="00AF0D60">
            <w:pPr>
              <w:rPr>
                <w:rFonts w:ascii="Times" w:hAnsi="Times"/>
                <w:sz w:val="18"/>
                <w:szCs w:val="18"/>
              </w:rPr>
            </w:pPr>
            <w:r>
              <w:rPr>
                <w:rFonts w:ascii="Times" w:hAnsi="Times"/>
                <w:sz w:val="18"/>
                <w:szCs w:val="18"/>
              </w:rPr>
              <w:t>18,700</w:t>
            </w:r>
          </w:p>
          <w:p w14:paraId="58349DC4" w14:textId="77777777" w:rsidR="000254B4" w:rsidRDefault="000254B4" w:rsidP="00AF0D60">
            <w:pPr>
              <w:rPr>
                <w:rFonts w:ascii="Times" w:hAnsi="Times"/>
                <w:sz w:val="18"/>
                <w:szCs w:val="18"/>
              </w:rPr>
            </w:pPr>
            <w:r>
              <w:rPr>
                <w:rFonts w:ascii="Times" w:hAnsi="Times"/>
                <w:sz w:val="18"/>
                <w:szCs w:val="18"/>
              </w:rPr>
              <w:t>18,700</w:t>
            </w:r>
          </w:p>
          <w:p w14:paraId="759559CB" w14:textId="77777777" w:rsidR="000254B4" w:rsidRDefault="000254B4" w:rsidP="00AF0D60">
            <w:pPr>
              <w:rPr>
                <w:rFonts w:ascii="Times" w:hAnsi="Times"/>
                <w:sz w:val="18"/>
                <w:szCs w:val="18"/>
              </w:rPr>
            </w:pPr>
            <w:r>
              <w:rPr>
                <w:rFonts w:ascii="Times" w:hAnsi="Times"/>
                <w:sz w:val="18"/>
                <w:szCs w:val="18"/>
              </w:rPr>
              <w:t>205,000</w:t>
            </w:r>
          </w:p>
          <w:p w14:paraId="7DA2A8AB" w14:textId="77777777" w:rsidR="000254B4" w:rsidRDefault="000254B4" w:rsidP="00AF0D60">
            <w:pPr>
              <w:rPr>
                <w:rFonts w:ascii="Times" w:hAnsi="Times"/>
                <w:sz w:val="18"/>
                <w:szCs w:val="18"/>
              </w:rPr>
            </w:pPr>
            <w:r>
              <w:rPr>
                <w:rFonts w:ascii="Times" w:hAnsi="Times"/>
                <w:sz w:val="18"/>
                <w:szCs w:val="18"/>
              </w:rPr>
              <w:t>1,380</w:t>
            </w:r>
          </w:p>
          <w:p w14:paraId="642DA5EC" w14:textId="77777777" w:rsidR="000254B4" w:rsidRPr="00396CD9" w:rsidRDefault="000254B4" w:rsidP="00AF0D60">
            <w:pPr>
              <w:rPr>
                <w:rFonts w:ascii="Times" w:hAnsi="Times"/>
                <w:sz w:val="18"/>
                <w:szCs w:val="18"/>
              </w:rPr>
            </w:pPr>
          </w:p>
        </w:tc>
      </w:tr>
      <w:tr w:rsidR="000254B4" w14:paraId="345C05E8" w14:textId="77777777" w:rsidTr="00AF0D60">
        <w:tc>
          <w:tcPr>
            <w:tcW w:w="2093" w:type="dxa"/>
          </w:tcPr>
          <w:p w14:paraId="1F15A06A" w14:textId="77777777" w:rsidR="000254B4" w:rsidRPr="00B13F7E" w:rsidRDefault="000254B4" w:rsidP="00AF0D60">
            <w:pPr>
              <w:rPr>
                <w:rFonts w:ascii="Times" w:hAnsi="Times"/>
                <w:b/>
                <w:sz w:val="18"/>
                <w:szCs w:val="18"/>
              </w:rPr>
            </w:pPr>
            <w:r w:rsidRPr="00B13F7E">
              <w:rPr>
                <w:rFonts w:ascii="Times" w:hAnsi="Times"/>
                <w:b/>
                <w:sz w:val="18"/>
                <w:szCs w:val="18"/>
              </w:rPr>
              <w:t>DNA</w:t>
            </w:r>
          </w:p>
        </w:tc>
        <w:tc>
          <w:tcPr>
            <w:tcW w:w="1134" w:type="dxa"/>
          </w:tcPr>
          <w:p w14:paraId="1BB7C0A0" w14:textId="77777777" w:rsidR="000254B4" w:rsidRPr="00396CD9" w:rsidRDefault="000254B4" w:rsidP="00AF0D60">
            <w:pPr>
              <w:rPr>
                <w:rFonts w:ascii="Times" w:hAnsi="Times"/>
                <w:sz w:val="18"/>
                <w:szCs w:val="18"/>
              </w:rPr>
            </w:pPr>
            <w:r>
              <w:rPr>
                <w:rFonts w:ascii="Times" w:hAnsi="Times"/>
                <w:sz w:val="18"/>
                <w:szCs w:val="18"/>
              </w:rPr>
              <w:t>3.1</w:t>
            </w:r>
          </w:p>
        </w:tc>
        <w:tc>
          <w:tcPr>
            <w:tcW w:w="1701" w:type="dxa"/>
          </w:tcPr>
          <w:p w14:paraId="736583DA" w14:textId="77777777" w:rsidR="000254B4" w:rsidRPr="00396CD9" w:rsidRDefault="000254B4" w:rsidP="00AF0D60">
            <w:pPr>
              <w:rPr>
                <w:rFonts w:ascii="Times" w:hAnsi="Times"/>
                <w:sz w:val="18"/>
                <w:szCs w:val="18"/>
              </w:rPr>
            </w:pPr>
            <w:r>
              <w:rPr>
                <w:rFonts w:ascii="Times" w:hAnsi="Times"/>
                <w:sz w:val="18"/>
                <w:szCs w:val="18"/>
              </w:rPr>
              <w:t>9.0</w:t>
            </w:r>
          </w:p>
        </w:tc>
        <w:tc>
          <w:tcPr>
            <w:tcW w:w="1559" w:type="dxa"/>
          </w:tcPr>
          <w:p w14:paraId="18803836" w14:textId="77777777" w:rsidR="000254B4" w:rsidRPr="00396CD9" w:rsidRDefault="000254B4" w:rsidP="00AF0D60">
            <w:pPr>
              <w:rPr>
                <w:rFonts w:ascii="Times" w:hAnsi="Times"/>
                <w:sz w:val="18"/>
                <w:szCs w:val="18"/>
              </w:rPr>
            </w:pPr>
            <w:r>
              <w:rPr>
                <w:rFonts w:ascii="Times" w:hAnsi="Times"/>
                <w:sz w:val="18"/>
                <w:szCs w:val="18"/>
              </w:rPr>
              <w:t>2.5 x 10</w:t>
            </w:r>
            <w:r>
              <w:rPr>
                <w:rFonts w:ascii="Times" w:hAnsi="Times"/>
                <w:sz w:val="18"/>
                <w:szCs w:val="18"/>
                <w:vertAlign w:val="superscript"/>
              </w:rPr>
              <w:t>9</w:t>
            </w:r>
          </w:p>
        </w:tc>
        <w:tc>
          <w:tcPr>
            <w:tcW w:w="2126" w:type="dxa"/>
          </w:tcPr>
          <w:p w14:paraId="09F92665" w14:textId="77777777" w:rsidR="000254B4" w:rsidRDefault="000254B4" w:rsidP="00AF0D60">
            <w:pPr>
              <w:rPr>
                <w:rFonts w:ascii="Times" w:hAnsi="Times"/>
                <w:sz w:val="18"/>
                <w:szCs w:val="18"/>
              </w:rPr>
            </w:pPr>
            <w:r>
              <w:rPr>
                <w:rFonts w:ascii="Times" w:hAnsi="Times"/>
                <w:sz w:val="18"/>
                <w:szCs w:val="18"/>
              </w:rPr>
              <w:t>2.13*</w:t>
            </w:r>
          </w:p>
          <w:p w14:paraId="36429BB3" w14:textId="77777777" w:rsidR="000254B4" w:rsidRPr="00396CD9" w:rsidRDefault="000254B4" w:rsidP="00AF0D60">
            <w:pPr>
              <w:rPr>
                <w:rFonts w:ascii="Times" w:hAnsi="Times"/>
                <w:sz w:val="18"/>
                <w:szCs w:val="18"/>
              </w:rPr>
            </w:pPr>
          </w:p>
        </w:tc>
      </w:tr>
      <w:tr w:rsidR="000254B4" w14:paraId="3DB04634" w14:textId="77777777" w:rsidTr="00AF0D60">
        <w:tc>
          <w:tcPr>
            <w:tcW w:w="2093" w:type="dxa"/>
          </w:tcPr>
          <w:p w14:paraId="495B73FE" w14:textId="77777777" w:rsidR="000254B4" w:rsidRPr="00B13F7E" w:rsidRDefault="000254B4" w:rsidP="00AF0D60">
            <w:pPr>
              <w:rPr>
                <w:rFonts w:ascii="Times" w:hAnsi="Times"/>
                <w:b/>
                <w:sz w:val="18"/>
                <w:szCs w:val="18"/>
              </w:rPr>
            </w:pPr>
            <w:r w:rsidRPr="00B13F7E">
              <w:rPr>
                <w:rFonts w:ascii="Times" w:hAnsi="Times"/>
                <w:b/>
                <w:sz w:val="18"/>
                <w:szCs w:val="18"/>
              </w:rPr>
              <w:t>Lipid</w:t>
            </w:r>
          </w:p>
        </w:tc>
        <w:tc>
          <w:tcPr>
            <w:tcW w:w="1134" w:type="dxa"/>
          </w:tcPr>
          <w:p w14:paraId="547DA187" w14:textId="77777777" w:rsidR="000254B4" w:rsidRPr="00396CD9" w:rsidRDefault="000254B4" w:rsidP="00AF0D60">
            <w:pPr>
              <w:rPr>
                <w:rFonts w:ascii="Times" w:hAnsi="Times"/>
                <w:sz w:val="18"/>
                <w:szCs w:val="18"/>
              </w:rPr>
            </w:pPr>
            <w:r>
              <w:rPr>
                <w:rFonts w:ascii="Times" w:hAnsi="Times"/>
                <w:sz w:val="18"/>
                <w:szCs w:val="18"/>
              </w:rPr>
              <w:t>9.1</w:t>
            </w:r>
          </w:p>
        </w:tc>
        <w:tc>
          <w:tcPr>
            <w:tcW w:w="1701" w:type="dxa"/>
          </w:tcPr>
          <w:p w14:paraId="72AA921B" w14:textId="77777777" w:rsidR="000254B4" w:rsidRPr="00396CD9" w:rsidRDefault="000254B4" w:rsidP="00AF0D60">
            <w:pPr>
              <w:rPr>
                <w:rFonts w:ascii="Times" w:hAnsi="Times"/>
                <w:sz w:val="18"/>
                <w:szCs w:val="18"/>
              </w:rPr>
            </w:pPr>
            <w:r>
              <w:rPr>
                <w:rFonts w:ascii="Times" w:hAnsi="Times"/>
                <w:sz w:val="18"/>
                <w:szCs w:val="18"/>
              </w:rPr>
              <w:t>26.0</w:t>
            </w:r>
          </w:p>
        </w:tc>
        <w:tc>
          <w:tcPr>
            <w:tcW w:w="1559" w:type="dxa"/>
          </w:tcPr>
          <w:p w14:paraId="14B3FC63" w14:textId="77777777" w:rsidR="000254B4" w:rsidRPr="00396CD9" w:rsidRDefault="000254B4" w:rsidP="00AF0D60">
            <w:pPr>
              <w:rPr>
                <w:rFonts w:ascii="Times" w:hAnsi="Times"/>
                <w:sz w:val="18"/>
                <w:szCs w:val="18"/>
              </w:rPr>
            </w:pPr>
            <w:r>
              <w:rPr>
                <w:rFonts w:ascii="Times" w:hAnsi="Times"/>
                <w:sz w:val="18"/>
                <w:szCs w:val="18"/>
              </w:rPr>
              <w:t>705</w:t>
            </w:r>
          </w:p>
        </w:tc>
        <w:tc>
          <w:tcPr>
            <w:tcW w:w="2126" w:type="dxa"/>
          </w:tcPr>
          <w:p w14:paraId="57E62F11" w14:textId="77777777" w:rsidR="000254B4" w:rsidRDefault="000254B4" w:rsidP="00AF0D60">
            <w:pPr>
              <w:rPr>
                <w:rFonts w:ascii="Times" w:hAnsi="Times"/>
                <w:sz w:val="18"/>
                <w:szCs w:val="18"/>
              </w:rPr>
            </w:pPr>
            <w:r>
              <w:rPr>
                <w:rFonts w:ascii="Times" w:hAnsi="Times"/>
                <w:sz w:val="18"/>
                <w:szCs w:val="18"/>
              </w:rPr>
              <w:t>22,000,000</w:t>
            </w:r>
          </w:p>
          <w:p w14:paraId="34A8757F" w14:textId="77777777" w:rsidR="000254B4" w:rsidRPr="00396CD9" w:rsidRDefault="000254B4" w:rsidP="00AF0D60">
            <w:pPr>
              <w:rPr>
                <w:rFonts w:ascii="Times" w:hAnsi="Times"/>
                <w:sz w:val="18"/>
                <w:szCs w:val="18"/>
              </w:rPr>
            </w:pPr>
          </w:p>
        </w:tc>
      </w:tr>
      <w:tr w:rsidR="000254B4" w14:paraId="47700F71" w14:textId="77777777" w:rsidTr="00AF0D60">
        <w:tc>
          <w:tcPr>
            <w:tcW w:w="2093" w:type="dxa"/>
          </w:tcPr>
          <w:p w14:paraId="2E821428" w14:textId="77777777" w:rsidR="000254B4" w:rsidRPr="00B13F7E" w:rsidRDefault="000254B4" w:rsidP="00AF0D60">
            <w:pPr>
              <w:rPr>
                <w:rFonts w:ascii="Times" w:hAnsi="Times"/>
                <w:b/>
                <w:sz w:val="18"/>
                <w:szCs w:val="18"/>
              </w:rPr>
            </w:pPr>
            <w:r w:rsidRPr="00B13F7E">
              <w:rPr>
                <w:rFonts w:ascii="Times" w:hAnsi="Times"/>
                <w:b/>
                <w:sz w:val="18"/>
                <w:szCs w:val="18"/>
              </w:rPr>
              <w:t>LPS</w:t>
            </w:r>
          </w:p>
        </w:tc>
        <w:tc>
          <w:tcPr>
            <w:tcW w:w="1134" w:type="dxa"/>
          </w:tcPr>
          <w:p w14:paraId="4F4BFF26" w14:textId="77777777" w:rsidR="000254B4" w:rsidRPr="00396CD9" w:rsidRDefault="000254B4" w:rsidP="00AF0D60">
            <w:pPr>
              <w:rPr>
                <w:rFonts w:ascii="Times" w:hAnsi="Times"/>
                <w:sz w:val="18"/>
                <w:szCs w:val="18"/>
              </w:rPr>
            </w:pPr>
            <w:r>
              <w:rPr>
                <w:rFonts w:ascii="Times" w:hAnsi="Times"/>
                <w:sz w:val="18"/>
                <w:szCs w:val="18"/>
              </w:rPr>
              <w:t>3.4</w:t>
            </w:r>
          </w:p>
        </w:tc>
        <w:tc>
          <w:tcPr>
            <w:tcW w:w="1701" w:type="dxa"/>
          </w:tcPr>
          <w:p w14:paraId="31882C9F" w14:textId="77777777" w:rsidR="000254B4" w:rsidRPr="00396CD9" w:rsidRDefault="000254B4" w:rsidP="00AF0D60">
            <w:pPr>
              <w:rPr>
                <w:rFonts w:ascii="Times" w:hAnsi="Times"/>
                <w:sz w:val="18"/>
                <w:szCs w:val="18"/>
              </w:rPr>
            </w:pPr>
            <w:r>
              <w:rPr>
                <w:rFonts w:ascii="Times" w:hAnsi="Times"/>
                <w:sz w:val="18"/>
                <w:szCs w:val="18"/>
              </w:rPr>
              <w:t>10.0</w:t>
            </w:r>
          </w:p>
        </w:tc>
        <w:tc>
          <w:tcPr>
            <w:tcW w:w="1559" w:type="dxa"/>
          </w:tcPr>
          <w:p w14:paraId="5024A51B" w14:textId="77777777" w:rsidR="000254B4" w:rsidRPr="00396CD9" w:rsidRDefault="000254B4" w:rsidP="00AF0D60">
            <w:pPr>
              <w:rPr>
                <w:rFonts w:ascii="Times" w:hAnsi="Times"/>
                <w:sz w:val="18"/>
                <w:szCs w:val="18"/>
              </w:rPr>
            </w:pPr>
            <w:r>
              <w:rPr>
                <w:rFonts w:ascii="Times" w:hAnsi="Times"/>
                <w:sz w:val="18"/>
                <w:szCs w:val="18"/>
              </w:rPr>
              <w:t>4346</w:t>
            </w:r>
          </w:p>
        </w:tc>
        <w:tc>
          <w:tcPr>
            <w:tcW w:w="2126" w:type="dxa"/>
          </w:tcPr>
          <w:p w14:paraId="28DED261" w14:textId="77777777" w:rsidR="000254B4" w:rsidRDefault="000254B4" w:rsidP="00AF0D60">
            <w:pPr>
              <w:rPr>
                <w:rFonts w:ascii="Times" w:hAnsi="Times"/>
                <w:sz w:val="18"/>
                <w:szCs w:val="18"/>
              </w:rPr>
            </w:pPr>
            <w:r>
              <w:rPr>
                <w:rFonts w:ascii="Times" w:hAnsi="Times"/>
                <w:sz w:val="18"/>
                <w:szCs w:val="18"/>
              </w:rPr>
              <w:t>1,200,000</w:t>
            </w:r>
          </w:p>
          <w:p w14:paraId="0739975A" w14:textId="77777777" w:rsidR="000254B4" w:rsidRPr="00396CD9" w:rsidRDefault="000254B4" w:rsidP="00AF0D60">
            <w:pPr>
              <w:rPr>
                <w:rFonts w:ascii="Times" w:hAnsi="Times"/>
                <w:sz w:val="18"/>
                <w:szCs w:val="18"/>
              </w:rPr>
            </w:pPr>
          </w:p>
        </w:tc>
      </w:tr>
      <w:tr w:rsidR="000254B4" w14:paraId="22112CA2" w14:textId="77777777" w:rsidTr="00AF0D60">
        <w:tc>
          <w:tcPr>
            <w:tcW w:w="2093" w:type="dxa"/>
          </w:tcPr>
          <w:p w14:paraId="310D4149" w14:textId="77777777" w:rsidR="000254B4" w:rsidRPr="00B13F7E" w:rsidRDefault="000254B4" w:rsidP="00AF0D60">
            <w:pPr>
              <w:rPr>
                <w:rFonts w:ascii="Times" w:hAnsi="Times"/>
                <w:b/>
                <w:sz w:val="18"/>
                <w:szCs w:val="18"/>
              </w:rPr>
            </w:pPr>
            <w:r w:rsidRPr="00B13F7E">
              <w:rPr>
                <w:rFonts w:ascii="Times" w:hAnsi="Times"/>
                <w:b/>
                <w:sz w:val="18"/>
                <w:szCs w:val="18"/>
              </w:rPr>
              <w:t>Peptidoglycan</w:t>
            </w:r>
          </w:p>
        </w:tc>
        <w:tc>
          <w:tcPr>
            <w:tcW w:w="1134" w:type="dxa"/>
          </w:tcPr>
          <w:p w14:paraId="648E6230" w14:textId="77777777" w:rsidR="000254B4" w:rsidRPr="00396CD9" w:rsidRDefault="000254B4" w:rsidP="00AF0D60">
            <w:pPr>
              <w:rPr>
                <w:rFonts w:ascii="Times" w:hAnsi="Times"/>
                <w:sz w:val="18"/>
                <w:szCs w:val="18"/>
              </w:rPr>
            </w:pPr>
            <w:r>
              <w:rPr>
                <w:rFonts w:ascii="Times" w:hAnsi="Times"/>
                <w:sz w:val="18"/>
                <w:szCs w:val="18"/>
              </w:rPr>
              <w:t>2.5</w:t>
            </w:r>
          </w:p>
        </w:tc>
        <w:tc>
          <w:tcPr>
            <w:tcW w:w="1701" w:type="dxa"/>
          </w:tcPr>
          <w:p w14:paraId="4559AF04" w14:textId="77777777" w:rsidR="000254B4" w:rsidRPr="00396CD9" w:rsidRDefault="000254B4" w:rsidP="00AF0D60">
            <w:pPr>
              <w:rPr>
                <w:rFonts w:ascii="Times" w:hAnsi="Times"/>
                <w:sz w:val="18"/>
                <w:szCs w:val="18"/>
              </w:rPr>
            </w:pPr>
            <w:r>
              <w:rPr>
                <w:rFonts w:ascii="Times" w:hAnsi="Times"/>
                <w:sz w:val="18"/>
                <w:szCs w:val="18"/>
              </w:rPr>
              <w:t>7.0</w:t>
            </w:r>
          </w:p>
        </w:tc>
        <w:tc>
          <w:tcPr>
            <w:tcW w:w="1559" w:type="dxa"/>
          </w:tcPr>
          <w:p w14:paraId="1C9C15A8" w14:textId="77777777" w:rsidR="000254B4" w:rsidRPr="00396CD9" w:rsidRDefault="000254B4" w:rsidP="00AF0D60">
            <w:pPr>
              <w:rPr>
                <w:rFonts w:ascii="Times" w:hAnsi="Times"/>
                <w:sz w:val="18"/>
                <w:szCs w:val="18"/>
              </w:rPr>
            </w:pPr>
            <w:r>
              <w:rPr>
                <w:rFonts w:ascii="Times" w:hAnsi="Times"/>
                <w:sz w:val="18"/>
                <w:szCs w:val="18"/>
              </w:rPr>
              <w:t>(</w:t>
            </w:r>
            <w:proofErr w:type="gramStart"/>
            <w:r>
              <w:rPr>
                <w:rFonts w:ascii="Times" w:hAnsi="Times"/>
                <w:sz w:val="18"/>
                <w:szCs w:val="18"/>
              </w:rPr>
              <w:t>904)</w:t>
            </w:r>
            <w:r w:rsidRPr="00D779DC">
              <w:rPr>
                <w:rFonts w:ascii="Times" w:hAnsi="Times"/>
                <w:i/>
                <w:sz w:val="18"/>
                <w:szCs w:val="18"/>
              </w:rPr>
              <w:t>n</w:t>
            </w:r>
            <w:proofErr w:type="gramEnd"/>
          </w:p>
        </w:tc>
        <w:tc>
          <w:tcPr>
            <w:tcW w:w="2126" w:type="dxa"/>
          </w:tcPr>
          <w:p w14:paraId="2AF78268" w14:textId="77777777" w:rsidR="000254B4" w:rsidRDefault="000254B4" w:rsidP="00AF0D60">
            <w:pPr>
              <w:rPr>
                <w:rFonts w:ascii="Times" w:hAnsi="Times"/>
                <w:sz w:val="18"/>
                <w:szCs w:val="18"/>
              </w:rPr>
            </w:pPr>
            <w:r>
              <w:rPr>
                <w:rFonts w:ascii="Times" w:hAnsi="Times"/>
                <w:sz w:val="18"/>
                <w:szCs w:val="18"/>
              </w:rPr>
              <w:t>1</w:t>
            </w:r>
          </w:p>
          <w:p w14:paraId="7452A858" w14:textId="77777777" w:rsidR="000254B4" w:rsidRPr="00396CD9" w:rsidRDefault="000254B4" w:rsidP="00AF0D60">
            <w:pPr>
              <w:rPr>
                <w:rFonts w:ascii="Times" w:hAnsi="Times"/>
                <w:sz w:val="18"/>
                <w:szCs w:val="18"/>
              </w:rPr>
            </w:pPr>
          </w:p>
        </w:tc>
      </w:tr>
      <w:tr w:rsidR="000254B4" w14:paraId="6B561702" w14:textId="77777777" w:rsidTr="00AF0D60">
        <w:tc>
          <w:tcPr>
            <w:tcW w:w="2093" w:type="dxa"/>
            <w:tcBorders>
              <w:bottom w:val="single" w:sz="4" w:space="0" w:color="auto"/>
            </w:tcBorders>
          </w:tcPr>
          <w:p w14:paraId="07EA15A7" w14:textId="77777777" w:rsidR="000254B4" w:rsidRPr="00B13F7E" w:rsidRDefault="000254B4" w:rsidP="00AF0D60">
            <w:pPr>
              <w:rPr>
                <w:rFonts w:ascii="Times" w:hAnsi="Times"/>
                <w:b/>
                <w:sz w:val="18"/>
                <w:szCs w:val="18"/>
              </w:rPr>
            </w:pPr>
            <w:r w:rsidRPr="00B13F7E">
              <w:rPr>
                <w:rFonts w:ascii="Times" w:hAnsi="Times"/>
                <w:b/>
                <w:sz w:val="18"/>
                <w:szCs w:val="18"/>
              </w:rPr>
              <w:t>Glycogen</w:t>
            </w:r>
          </w:p>
        </w:tc>
        <w:tc>
          <w:tcPr>
            <w:tcW w:w="1134" w:type="dxa"/>
            <w:tcBorders>
              <w:bottom w:val="single" w:sz="4" w:space="0" w:color="auto"/>
            </w:tcBorders>
          </w:tcPr>
          <w:p w14:paraId="3A4D5021" w14:textId="77777777" w:rsidR="000254B4" w:rsidRPr="00396CD9" w:rsidRDefault="000254B4" w:rsidP="00AF0D60">
            <w:pPr>
              <w:rPr>
                <w:rFonts w:ascii="Times" w:hAnsi="Times"/>
                <w:sz w:val="18"/>
                <w:szCs w:val="18"/>
              </w:rPr>
            </w:pPr>
            <w:r>
              <w:rPr>
                <w:rFonts w:ascii="Times" w:hAnsi="Times"/>
                <w:sz w:val="18"/>
                <w:szCs w:val="18"/>
              </w:rPr>
              <w:t>2.5</w:t>
            </w:r>
          </w:p>
        </w:tc>
        <w:tc>
          <w:tcPr>
            <w:tcW w:w="1701" w:type="dxa"/>
            <w:tcBorders>
              <w:bottom w:val="single" w:sz="4" w:space="0" w:color="auto"/>
            </w:tcBorders>
          </w:tcPr>
          <w:p w14:paraId="4307DF20" w14:textId="77777777" w:rsidR="000254B4" w:rsidRPr="00396CD9" w:rsidRDefault="000254B4" w:rsidP="00AF0D60">
            <w:pPr>
              <w:rPr>
                <w:rFonts w:ascii="Times" w:hAnsi="Times"/>
                <w:sz w:val="18"/>
                <w:szCs w:val="18"/>
              </w:rPr>
            </w:pPr>
            <w:r>
              <w:rPr>
                <w:rFonts w:ascii="Times" w:hAnsi="Times"/>
                <w:sz w:val="18"/>
                <w:szCs w:val="18"/>
              </w:rPr>
              <w:t>7.0</w:t>
            </w:r>
          </w:p>
        </w:tc>
        <w:tc>
          <w:tcPr>
            <w:tcW w:w="1559" w:type="dxa"/>
            <w:tcBorders>
              <w:bottom w:val="single" w:sz="4" w:space="0" w:color="auto"/>
            </w:tcBorders>
          </w:tcPr>
          <w:p w14:paraId="2007A000" w14:textId="77777777" w:rsidR="000254B4" w:rsidRPr="00396CD9" w:rsidRDefault="000254B4" w:rsidP="00AF0D60">
            <w:pPr>
              <w:rPr>
                <w:rFonts w:ascii="Times" w:hAnsi="Times"/>
                <w:sz w:val="18"/>
                <w:szCs w:val="18"/>
              </w:rPr>
            </w:pPr>
            <w:r>
              <w:rPr>
                <w:rFonts w:ascii="Times" w:hAnsi="Times"/>
                <w:sz w:val="18"/>
                <w:szCs w:val="18"/>
              </w:rPr>
              <w:t>1.0 x 10</w:t>
            </w:r>
            <w:r>
              <w:rPr>
                <w:rFonts w:ascii="Times" w:hAnsi="Times"/>
                <w:sz w:val="18"/>
                <w:szCs w:val="18"/>
                <w:vertAlign w:val="superscript"/>
              </w:rPr>
              <w:t>6</w:t>
            </w:r>
          </w:p>
        </w:tc>
        <w:tc>
          <w:tcPr>
            <w:tcW w:w="2126" w:type="dxa"/>
            <w:tcBorders>
              <w:bottom w:val="single" w:sz="4" w:space="0" w:color="auto"/>
            </w:tcBorders>
          </w:tcPr>
          <w:p w14:paraId="5F91DD84" w14:textId="77777777" w:rsidR="000254B4" w:rsidRDefault="000254B4" w:rsidP="00AF0D60">
            <w:pPr>
              <w:rPr>
                <w:rFonts w:ascii="Times" w:hAnsi="Times"/>
                <w:sz w:val="18"/>
                <w:szCs w:val="18"/>
              </w:rPr>
            </w:pPr>
            <w:r>
              <w:rPr>
                <w:rFonts w:ascii="Times" w:hAnsi="Times"/>
                <w:sz w:val="18"/>
                <w:szCs w:val="18"/>
              </w:rPr>
              <w:t>4,360</w:t>
            </w:r>
          </w:p>
          <w:p w14:paraId="79EBEFA9" w14:textId="77777777" w:rsidR="000254B4" w:rsidRPr="00396CD9" w:rsidRDefault="000254B4" w:rsidP="00AF0D60">
            <w:pPr>
              <w:rPr>
                <w:rFonts w:ascii="Times" w:hAnsi="Times"/>
                <w:sz w:val="18"/>
                <w:szCs w:val="18"/>
              </w:rPr>
            </w:pPr>
          </w:p>
        </w:tc>
      </w:tr>
      <w:tr w:rsidR="000254B4" w14:paraId="6C4E08C1" w14:textId="77777777" w:rsidTr="00AF0D60">
        <w:tc>
          <w:tcPr>
            <w:tcW w:w="2093" w:type="dxa"/>
            <w:tcBorders>
              <w:top w:val="single" w:sz="4" w:space="0" w:color="auto"/>
              <w:bottom w:val="single" w:sz="4" w:space="0" w:color="auto"/>
            </w:tcBorders>
          </w:tcPr>
          <w:p w14:paraId="60BDA83A" w14:textId="77777777" w:rsidR="000254B4" w:rsidRDefault="000254B4" w:rsidP="00AF0D60">
            <w:pPr>
              <w:rPr>
                <w:rFonts w:ascii="Times" w:hAnsi="Times"/>
                <w:b/>
                <w:sz w:val="18"/>
                <w:szCs w:val="18"/>
              </w:rPr>
            </w:pPr>
          </w:p>
          <w:p w14:paraId="66EBA6B0" w14:textId="77777777" w:rsidR="000254B4" w:rsidRPr="00B13F7E" w:rsidRDefault="000254B4" w:rsidP="00AF0D60">
            <w:pPr>
              <w:rPr>
                <w:rFonts w:ascii="Times" w:hAnsi="Times"/>
                <w:b/>
                <w:sz w:val="18"/>
                <w:szCs w:val="18"/>
              </w:rPr>
            </w:pPr>
            <w:r w:rsidRPr="00B13F7E">
              <w:rPr>
                <w:rFonts w:ascii="Times" w:hAnsi="Times"/>
                <w:b/>
                <w:sz w:val="18"/>
                <w:szCs w:val="18"/>
              </w:rPr>
              <w:t>Total macromolecules</w:t>
            </w:r>
          </w:p>
        </w:tc>
        <w:tc>
          <w:tcPr>
            <w:tcW w:w="1134" w:type="dxa"/>
            <w:tcBorders>
              <w:top w:val="single" w:sz="4" w:space="0" w:color="auto"/>
              <w:bottom w:val="single" w:sz="4" w:space="0" w:color="auto"/>
            </w:tcBorders>
          </w:tcPr>
          <w:p w14:paraId="7966A42C" w14:textId="77777777" w:rsidR="000254B4" w:rsidRDefault="000254B4" w:rsidP="00AF0D60">
            <w:pPr>
              <w:rPr>
                <w:rFonts w:ascii="Times" w:hAnsi="Times"/>
                <w:sz w:val="18"/>
                <w:szCs w:val="18"/>
              </w:rPr>
            </w:pPr>
          </w:p>
          <w:p w14:paraId="71B51DF3" w14:textId="77777777" w:rsidR="000254B4" w:rsidRPr="00396CD9" w:rsidRDefault="000254B4" w:rsidP="00AF0D60">
            <w:pPr>
              <w:rPr>
                <w:rFonts w:ascii="Times" w:hAnsi="Times"/>
                <w:sz w:val="18"/>
                <w:szCs w:val="18"/>
              </w:rPr>
            </w:pPr>
            <w:r>
              <w:rPr>
                <w:rFonts w:ascii="Times" w:hAnsi="Times"/>
                <w:sz w:val="18"/>
                <w:szCs w:val="18"/>
              </w:rPr>
              <w:t>96.1</w:t>
            </w:r>
          </w:p>
        </w:tc>
        <w:tc>
          <w:tcPr>
            <w:tcW w:w="1701" w:type="dxa"/>
            <w:tcBorders>
              <w:top w:val="single" w:sz="4" w:space="0" w:color="auto"/>
              <w:bottom w:val="single" w:sz="4" w:space="0" w:color="auto"/>
            </w:tcBorders>
          </w:tcPr>
          <w:p w14:paraId="4C4AD7C1" w14:textId="77777777" w:rsidR="000254B4" w:rsidRDefault="000254B4" w:rsidP="00AF0D60">
            <w:pPr>
              <w:rPr>
                <w:rFonts w:ascii="Times" w:hAnsi="Times"/>
                <w:sz w:val="18"/>
                <w:szCs w:val="18"/>
              </w:rPr>
            </w:pPr>
          </w:p>
          <w:p w14:paraId="6E43F747" w14:textId="77777777" w:rsidR="000254B4" w:rsidRDefault="000254B4" w:rsidP="00AF0D60">
            <w:pPr>
              <w:rPr>
                <w:rFonts w:ascii="Times" w:hAnsi="Times"/>
                <w:sz w:val="18"/>
                <w:szCs w:val="18"/>
              </w:rPr>
            </w:pPr>
            <w:r>
              <w:rPr>
                <w:rFonts w:ascii="Times" w:hAnsi="Times"/>
                <w:sz w:val="18"/>
                <w:szCs w:val="18"/>
              </w:rPr>
              <w:t>273.0</w:t>
            </w:r>
          </w:p>
          <w:p w14:paraId="40725BC6" w14:textId="77777777" w:rsidR="000254B4" w:rsidRPr="00396CD9" w:rsidRDefault="000254B4" w:rsidP="00AF0D60">
            <w:pPr>
              <w:rPr>
                <w:rFonts w:ascii="Times" w:hAnsi="Times"/>
                <w:sz w:val="18"/>
                <w:szCs w:val="18"/>
              </w:rPr>
            </w:pPr>
          </w:p>
        </w:tc>
        <w:tc>
          <w:tcPr>
            <w:tcW w:w="1559" w:type="dxa"/>
            <w:tcBorders>
              <w:top w:val="single" w:sz="4" w:space="0" w:color="auto"/>
              <w:bottom w:val="single" w:sz="4" w:space="0" w:color="auto"/>
            </w:tcBorders>
          </w:tcPr>
          <w:p w14:paraId="7E3793DE" w14:textId="77777777" w:rsidR="000254B4" w:rsidRPr="00396CD9" w:rsidRDefault="000254B4" w:rsidP="00AF0D60">
            <w:pPr>
              <w:rPr>
                <w:rFonts w:ascii="Times" w:hAnsi="Times"/>
                <w:sz w:val="18"/>
                <w:szCs w:val="18"/>
              </w:rPr>
            </w:pPr>
          </w:p>
        </w:tc>
        <w:tc>
          <w:tcPr>
            <w:tcW w:w="2126" w:type="dxa"/>
            <w:tcBorders>
              <w:top w:val="single" w:sz="4" w:space="0" w:color="auto"/>
              <w:bottom w:val="single" w:sz="4" w:space="0" w:color="auto"/>
            </w:tcBorders>
          </w:tcPr>
          <w:p w14:paraId="35309CCB" w14:textId="77777777" w:rsidR="000254B4" w:rsidRDefault="000254B4" w:rsidP="00AF0D60">
            <w:pPr>
              <w:rPr>
                <w:rFonts w:ascii="Times" w:hAnsi="Times"/>
                <w:sz w:val="18"/>
                <w:szCs w:val="18"/>
              </w:rPr>
            </w:pPr>
          </w:p>
          <w:p w14:paraId="24FBD603" w14:textId="77777777" w:rsidR="000254B4" w:rsidRPr="00396CD9" w:rsidRDefault="000254B4" w:rsidP="00AF0D60">
            <w:pPr>
              <w:rPr>
                <w:rFonts w:ascii="Times" w:hAnsi="Times"/>
                <w:sz w:val="18"/>
                <w:szCs w:val="18"/>
              </w:rPr>
            </w:pPr>
          </w:p>
        </w:tc>
      </w:tr>
      <w:tr w:rsidR="000254B4" w14:paraId="1D218807" w14:textId="77777777" w:rsidTr="00AF0D60">
        <w:tc>
          <w:tcPr>
            <w:tcW w:w="2093" w:type="dxa"/>
            <w:tcBorders>
              <w:top w:val="single" w:sz="4" w:space="0" w:color="auto"/>
            </w:tcBorders>
          </w:tcPr>
          <w:p w14:paraId="08B2C1E3" w14:textId="77777777" w:rsidR="000254B4" w:rsidRDefault="000254B4" w:rsidP="00AF0D60">
            <w:pPr>
              <w:rPr>
                <w:rFonts w:ascii="Times" w:hAnsi="Times"/>
                <w:b/>
                <w:sz w:val="18"/>
                <w:szCs w:val="18"/>
              </w:rPr>
            </w:pPr>
          </w:p>
          <w:p w14:paraId="4CC4D8FC" w14:textId="77777777" w:rsidR="000254B4" w:rsidRPr="00B13F7E" w:rsidRDefault="000254B4" w:rsidP="00AF0D60">
            <w:pPr>
              <w:rPr>
                <w:rFonts w:ascii="Times" w:hAnsi="Times"/>
                <w:b/>
                <w:sz w:val="18"/>
                <w:szCs w:val="18"/>
              </w:rPr>
            </w:pPr>
            <w:r w:rsidRPr="00B13F7E">
              <w:rPr>
                <w:rFonts w:ascii="Times" w:hAnsi="Times"/>
                <w:b/>
                <w:sz w:val="18"/>
                <w:szCs w:val="18"/>
              </w:rPr>
              <w:t>Soluble pool</w:t>
            </w:r>
          </w:p>
          <w:p w14:paraId="36C52C3D" w14:textId="77777777" w:rsidR="000254B4" w:rsidRPr="00B13F7E" w:rsidRDefault="000254B4" w:rsidP="00AF0D60">
            <w:pPr>
              <w:rPr>
                <w:rFonts w:ascii="Times" w:hAnsi="Times"/>
                <w:b/>
                <w:sz w:val="18"/>
                <w:szCs w:val="18"/>
              </w:rPr>
            </w:pPr>
            <w:r w:rsidRPr="00B13F7E">
              <w:rPr>
                <w:rFonts w:ascii="Times" w:hAnsi="Times"/>
                <w:b/>
                <w:sz w:val="18"/>
                <w:szCs w:val="18"/>
              </w:rPr>
              <w:t>(</w:t>
            </w:r>
            <w:proofErr w:type="gramStart"/>
            <w:r w:rsidRPr="00B13F7E">
              <w:rPr>
                <w:rFonts w:ascii="Times" w:hAnsi="Times"/>
                <w:b/>
                <w:sz w:val="18"/>
                <w:szCs w:val="18"/>
              </w:rPr>
              <w:t>i</w:t>
            </w:r>
            <w:proofErr w:type="gramEnd"/>
            <w:r w:rsidRPr="00B13F7E">
              <w:rPr>
                <w:rFonts w:ascii="Times" w:hAnsi="Times"/>
                <w:b/>
                <w:sz w:val="18"/>
                <w:szCs w:val="18"/>
              </w:rPr>
              <w:t>.e. building blocks, metabolites, vitamins)</w:t>
            </w:r>
          </w:p>
          <w:p w14:paraId="453F0131" w14:textId="77777777" w:rsidR="000254B4" w:rsidRPr="00B13F7E" w:rsidRDefault="000254B4" w:rsidP="00AF0D60">
            <w:pPr>
              <w:rPr>
                <w:rFonts w:ascii="Times" w:hAnsi="Times"/>
                <w:b/>
                <w:sz w:val="18"/>
                <w:szCs w:val="18"/>
              </w:rPr>
            </w:pPr>
          </w:p>
        </w:tc>
        <w:tc>
          <w:tcPr>
            <w:tcW w:w="1134" w:type="dxa"/>
            <w:tcBorders>
              <w:top w:val="single" w:sz="4" w:space="0" w:color="auto"/>
            </w:tcBorders>
          </w:tcPr>
          <w:p w14:paraId="1D1D9742" w14:textId="77777777" w:rsidR="000254B4" w:rsidRDefault="000254B4" w:rsidP="00AF0D60">
            <w:pPr>
              <w:rPr>
                <w:rFonts w:ascii="Times" w:hAnsi="Times"/>
                <w:sz w:val="18"/>
                <w:szCs w:val="18"/>
              </w:rPr>
            </w:pPr>
          </w:p>
          <w:p w14:paraId="13408C61" w14:textId="77777777" w:rsidR="000254B4" w:rsidRPr="00396CD9" w:rsidRDefault="000254B4" w:rsidP="00AF0D60">
            <w:pPr>
              <w:rPr>
                <w:rFonts w:ascii="Times" w:hAnsi="Times"/>
                <w:sz w:val="18"/>
                <w:szCs w:val="18"/>
              </w:rPr>
            </w:pPr>
            <w:r>
              <w:rPr>
                <w:rFonts w:ascii="Times" w:hAnsi="Times"/>
                <w:sz w:val="18"/>
                <w:szCs w:val="18"/>
              </w:rPr>
              <w:t>2.9</w:t>
            </w:r>
          </w:p>
        </w:tc>
        <w:tc>
          <w:tcPr>
            <w:tcW w:w="1701" w:type="dxa"/>
            <w:tcBorders>
              <w:top w:val="single" w:sz="4" w:space="0" w:color="auto"/>
            </w:tcBorders>
          </w:tcPr>
          <w:p w14:paraId="2E563111" w14:textId="77777777" w:rsidR="000254B4" w:rsidRDefault="000254B4" w:rsidP="00AF0D60">
            <w:pPr>
              <w:rPr>
                <w:rFonts w:ascii="Times" w:hAnsi="Times"/>
                <w:sz w:val="18"/>
                <w:szCs w:val="18"/>
              </w:rPr>
            </w:pPr>
          </w:p>
          <w:p w14:paraId="3BA52C1F" w14:textId="77777777" w:rsidR="000254B4" w:rsidRPr="00396CD9" w:rsidRDefault="000254B4" w:rsidP="00AF0D60">
            <w:pPr>
              <w:rPr>
                <w:rFonts w:ascii="Times" w:hAnsi="Times"/>
                <w:sz w:val="18"/>
                <w:szCs w:val="18"/>
              </w:rPr>
            </w:pPr>
            <w:r>
              <w:rPr>
                <w:rFonts w:ascii="Times" w:hAnsi="Times"/>
                <w:sz w:val="18"/>
                <w:szCs w:val="18"/>
              </w:rPr>
              <w:t>8.0</w:t>
            </w:r>
          </w:p>
        </w:tc>
        <w:tc>
          <w:tcPr>
            <w:tcW w:w="1559" w:type="dxa"/>
            <w:tcBorders>
              <w:top w:val="single" w:sz="4" w:space="0" w:color="auto"/>
            </w:tcBorders>
          </w:tcPr>
          <w:p w14:paraId="4A9A7E06" w14:textId="77777777" w:rsidR="000254B4" w:rsidRPr="00396CD9" w:rsidRDefault="000254B4" w:rsidP="00AF0D60">
            <w:pPr>
              <w:rPr>
                <w:rFonts w:ascii="Times" w:hAnsi="Times"/>
                <w:sz w:val="18"/>
                <w:szCs w:val="18"/>
              </w:rPr>
            </w:pPr>
          </w:p>
        </w:tc>
        <w:tc>
          <w:tcPr>
            <w:tcW w:w="2126" w:type="dxa"/>
            <w:tcBorders>
              <w:top w:val="single" w:sz="4" w:space="0" w:color="auto"/>
            </w:tcBorders>
          </w:tcPr>
          <w:p w14:paraId="23E18113" w14:textId="77777777" w:rsidR="000254B4" w:rsidRPr="00396CD9" w:rsidRDefault="000254B4" w:rsidP="00AF0D60">
            <w:pPr>
              <w:rPr>
                <w:rFonts w:ascii="Times" w:hAnsi="Times"/>
                <w:sz w:val="18"/>
                <w:szCs w:val="18"/>
              </w:rPr>
            </w:pPr>
          </w:p>
        </w:tc>
      </w:tr>
      <w:tr w:rsidR="000254B4" w14:paraId="32BE06EA" w14:textId="77777777" w:rsidTr="00AF0D60">
        <w:tc>
          <w:tcPr>
            <w:tcW w:w="2093" w:type="dxa"/>
            <w:tcBorders>
              <w:bottom w:val="single" w:sz="4" w:space="0" w:color="auto"/>
            </w:tcBorders>
          </w:tcPr>
          <w:p w14:paraId="2A6C2B04" w14:textId="77777777" w:rsidR="000254B4" w:rsidRPr="00B13F7E" w:rsidRDefault="000254B4" w:rsidP="00AF0D60">
            <w:pPr>
              <w:rPr>
                <w:rFonts w:ascii="Times" w:hAnsi="Times"/>
                <w:b/>
                <w:sz w:val="18"/>
                <w:szCs w:val="18"/>
              </w:rPr>
            </w:pPr>
            <w:r w:rsidRPr="00B13F7E">
              <w:rPr>
                <w:rFonts w:ascii="Times" w:hAnsi="Times"/>
                <w:b/>
                <w:sz w:val="18"/>
                <w:szCs w:val="18"/>
              </w:rPr>
              <w:t>Inorganic ions**</w:t>
            </w:r>
          </w:p>
        </w:tc>
        <w:tc>
          <w:tcPr>
            <w:tcW w:w="1134" w:type="dxa"/>
            <w:tcBorders>
              <w:bottom w:val="single" w:sz="4" w:space="0" w:color="auto"/>
            </w:tcBorders>
          </w:tcPr>
          <w:p w14:paraId="12BB1451" w14:textId="77777777" w:rsidR="000254B4" w:rsidRPr="00396CD9" w:rsidRDefault="000254B4" w:rsidP="00AF0D60">
            <w:pPr>
              <w:rPr>
                <w:rFonts w:ascii="Times" w:hAnsi="Times"/>
                <w:sz w:val="18"/>
                <w:szCs w:val="18"/>
              </w:rPr>
            </w:pPr>
            <w:r>
              <w:rPr>
                <w:rFonts w:ascii="Times" w:hAnsi="Times"/>
                <w:sz w:val="18"/>
                <w:szCs w:val="18"/>
              </w:rPr>
              <w:t>1.0</w:t>
            </w:r>
          </w:p>
        </w:tc>
        <w:tc>
          <w:tcPr>
            <w:tcW w:w="1701" w:type="dxa"/>
            <w:tcBorders>
              <w:bottom w:val="single" w:sz="4" w:space="0" w:color="auto"/>
            </w:tcBorders>
          </w:tcPr>
          <w:p w14:paraId="2E07356D" w14:textId="77777777" w:rsidR="000254B4" w:rsidRDefault="000254B4" w:rsidP="00AF0D60">
            <w:pPr>
              <w:rPr>
                <w:rFonts w:ascii="Times" w:hAnsi="Times"/>
                <w:sz w:val="18"/>
                <w:szCs w:val="18"/>
              </w:rPr>
            </w:pPr>
            <w:r>
              <w:rPr>
                <w:rFonts w:ascii="Times" w:hAnsi="Times"/>
                <w:sz w:val="18"/>
                <w:szCs w:val="18"/>
              </w:rPr>
              <w:t>3.0</w:t>
            </w:r>
          </w:p>
          <w:p w14:paraId="659973CE" w14:textId="77777777" w:rsidR="000254B4" w:rsidRPr="00396CD9" w:rsidRDefault="000254B4" w:rsidP="00AF0D60">
            <w:pPr>
              <w:rPr>
                <w:rFonts w:ascii="Times" w:hAnsi="Times"/>
                <w:sz w:val="18"/>
                <w:szCs w:val="18"/>
              </w:rPr>
            </w:pPr>
          </w:p>
        </w:tc>
        <w:tc>
          <w:tcPr>
            <w:tcW w:w="1559" w:type="dxa"/>
            <w:tcBorders>
              <w:bottom w:val="single" w:sz="4" w:space="0" w:color="auto"/>
            </w:tcBorders>
          </w:tcPr>
          <w:p w14:paraId="4AFCA48A" w14:textId="77777777" w:rsidR="000254B4" w:rsidRPr="00396CD9" w:rsidRDefault="000254B4" w:rsidP="00AF0D60">
            <w:pPr>
              <w:rPr>
                <w:rFonts w:ascii="Times" w:hAnsi="Times"/>
                <w:sz w:val="18"/>
                <w:szCs w:val="18"/>
              </w:rPr>
            </w:pPr>
          </w:p>
        </w:tc>
        <w:tc>
          <w:tcPr>
            <w:tcW w:w="2126" w:type="dxa"/>
            <w:tcBorders>
              <w:bottom w:val="single" w:sz="4" w:space="0" w:color="auto"/>
            </w:tcBorders>
          </w:tcPr>
          <w:p w14:paraId="594121E4" w14:textId="77777777" w:rsidR="000254B4" w:rsidRPr="00396CD9" w:rsidRDefault="000254B4" w:rsidP="00AF0D60">
            <w:pPr>
              <w:rPr>
                <w:rFonts w:ascii="Times" w:hAnsi="Times"/>
                <w:sz w:val="18"/>
                <w:szCs w:val="18"/>
              </w:rPr>
            </w:pPr>
          </w:p>
        </w:tc>
      </w:tr>
      <w:tr w:rsidR="000254B4" w14:paraId="7AB9A166" w14:textId="77777777" w:rsidTr="00AF0D60">
        <w:tc>
          <w:tcPr>
            <w:tcW w:w="2093" w:type="dxa"/>
            <w:tcBorders>
              <w:top w:val="single" w:sz="4" w:space="0" w:color="auto"/>
            </w:tcBorders>
          </w:tcPr>
          <w:p w14:paraId="3F1C05BE" w14:textId="77777777" w:rsidR="000254B4" w:rsidRDefault="000254B4" w:rsidP="00AF0D60">
            <w:pPr>
              <w:rPr>
                <w:rFonts w:ascii="Times" w:hAnsi="Times"/>
                <w:b/>
                <w:sz w:val="18"/>
                <w:szCs w:val="18"/>
              </w:rPr>
            </w:pPr>
          </w:p>
          <w:p w14:paraId="31150F7C" w14:textId="77777777" w:rsidR="000254B4" w:rsidRPr="00B13F7E" w:rsidRDefault="000254B4" w:rsidP="00AF0D60">
            <w:pPr>
              <w:rPr>
                <w:rFonts w:ascii="Times" w:hAnsi="Times"/>
                <w:b/>
                <w:sz w:val="18"/>
                <w:szCs w:val="18"/>
              </w:rPr>
            </w:pPr>
            <w:r w:rsidRPr="00B13F7E">
              <w:rPr>
                <w:rFonts w:ascii="Times" w:hAnsi="Times"/>
                <w:b/>
                <w:sz w:val="18"/>
                <w:szCs w:val="18"/>
              </w:rPr>
              <w:t xml:space="preserve">Total </w:t>
            </w:r>
            <w:proofErr w:type="spellStart"/>
            <w:r w:rsidRPr="00B13F7E">
              <w:rPr>
                <w:rFonts w:ascii="Times" w:hAnsi="Times"/>
                <w:b/>
                <w:i/>
                <w:sz w:val="18"/>
                <w:szCs w:val="18"/>
              </w:rPr>
              <w:t>dw</w:t>
            </w:r>
            <w:proofErr w:type="spellEnd"/>
          </w:p>
        </w:tc>
        <w:tc>
          <w:tcPr>
            <w:tcW w:w="1134" w:type="dxa"/>
            <w:tcBorders>
              <w:top w:val="single" w:sz="4" w:space="0" w:color="auto"/>
            </w:tcBorders>
          </w:tcPr>
          <w:p w14:paraId="0FFFCA23" w14:textId="77777777" w:rsidR="000254B4" w:rsidRDefault="000254B4" w:rsidP="00AF0D60">
            <w:pPr>
              <w:rPr>
                <w:rFonts w:ascii="Times" w:hAnsi="Times"/>
                <w:sz w:val="18"/>
                <w:szCs w:val="18"/>
              </w:rPr>
            </w:pPr>
          </w:p>
          <w:p w14:paraId="62FA5C22" w14:textId="77777777" w:rsidR="000254B4" w:rsidRPr="00396CD9" w:rsidRDefault="000254B4" w:rsidP="00AF0D60">
            <w:pPr>
              <w:rPr>
                <w:rFonts w:ascii="Times" w:hAnsi="Times"/>
                <w:sz w:val="18"/>
                <w:szCs w:val="18"/>
              </w:rPr>
            </w:pPr>
            <w:r>
              <w:rPr>
                <w:rFonts w:ascii="Times" w:hAnsi="Times"/>
                <w:sz w:val="18"/>
                <w:szCs w:val="18"/>
              </w:rPr>
              <w:t>100.0</w:t>
            </w:r>
          </w:p>
        </w:tc>
        <w:tc>
          <w:tcPr>
            <w:tcW w:w="1701" w:type="dxa"/>
            <w:tcBorders>
              <w:top w:val="single" w:sz="4" w:space="0" w:color="auto"/>
            </w:tcBorders>
          </w:tcPr>
          <w:p w14:paraId="39AD5FC4" w14:textId="77777777" w:rsidR="000254B4" w:rsidRDefault="000254B4" w:rsidP="00AF0D60">
            <w:pPr>
              <w:rPr>
                <w:rFonts w:ascii="Times" w:hAnsi="Times"/>
                <w:sz w:val="18"/>
                <w:szCs w:val="18"/>
              </w:rPr>
            </w:pPr>
          </w:p>
          <w:p w14:paraId="4B3FACC2" w14:textId="77777777" w:rsidR="000254B4" w:rsidRDefault="000254B4" w:rsidP="00AF0D60">
            <w:pPr>
              <w:rPr>
                <w:rFonts w:ascii="Times" w:hAnsi="Times"/>
                <w:sz w:val="18"/>
                <w:szCs w:val="18"/>
              </w:rPr>
            </w:pPr>
            <w:r>
              <w:rPr>
                <w:rFonts w:ascii="Times" w:hAnsi="Times"/>
                <w:sz w:val="18"/>
                <w:szCs w:val="18"/>
              </w:rPr>
              <w:t>284.0</w:t>
            </w:r>
          </w:p>
          <w:p w14:paraId="64D35E0C" w14:textId="77777777" w:rsidR="000254B4" w:rsidRPr="00396CD9" w:rsidRDefault="000254B4" w:rsidP="00AF0D60">
            <w:pPr>
              <w:rPr>
                <w:rFonts w:ascii="Times" w:hAnsi="Times"/>
                <w:sz w:val="18"/>
                <w:szCs w:val="18"/>
              </w:rPr>
            </w:pPr>
          </w:p>
        </w:tc>
        <w:tc>
          <w:tcPr>
            <w:tcW w:w="1559" w:type="dxa"/>
            <w:tcBorders>
              <w:top w:val="single" w:sz="4" w:space="0" w:color="auto"/>
            </w:tcBorders>
          </w:tcPr>
          <w:p w14:paraId="1BCBEED1" w14:textId="77777777" w:rsidR="000254B4" w:rsidRPr="00396CD9" w:rsidRDefault="000254B4" w:rsidP="00AF0D60">
            <w:pPr>
              <w:rPr>
                <w:rFonts w:ascii="Times" w:hAnsi="Times"/>
                <w:sz w:val="18"/>
                <w:szCs w:val="18"/>
              </w:rPr>
            </w:pPr>
          </w:p>
        </w:tc>
        <w:tc>
          <w:tcPr>
            <w:tcW w:w="2126" w:type="dxa"/>
            <w:tcBorders>
              <w:top w:val="single" w:sz="4" w:space="0" w:color="auto"/>
            </w:tcBorders>
          </w:tcPr>
          <w:p w14:paraId="79959673" w14:textId="77777777" w:rsidR="000254B4" w:rsidRPr="00396CD9" w:rsidRDefault="000254B4" w:rsidP="00AF0D60">
            <w:pPr>
              <w:rPr>
                <w:rFonts w:ascii="Times" w:hAnsi="Times"/>
                <w:sz w:val="18"/>
                <w:szCs w:val="18"/>
              </w:rPr>
            </w:pPr>
          </w:p>
        </w:tc>
      </w:tr>
      <w:tr w:rsidR="000254B4" w14:paraId="03765848" w14:textId="77777777" w:rsidTr="00AF0D60">
        <w:tc>
          <w:tcPr>
            <w:tcW w:w="2093" w:type="dxa"/>
          </w:tcPr>
          <w:p w14:paraId="3E71CE5A" w14:textId="77777777" w:rsidR="000254B4" w:rsidRPr="00B13F7E" w:rsidRDefault="000254B4" w:rsidP="00AF0D60">
            <w:pPr>
              <w:rPr>
                <w:rFonts w:ascii="Times" w:hAnsi="Times"/>
                <w:b/>
                <w:sz w:val="18"/>
                <w:szCs w:val="18"/>
              </w:rPr>
            </w:pPr>
            <w:r w:rsidRPr="00B13F7E">
              <w:rPr>
                <w:rFonts w:ascii="Times" w:hAnsi="Times"/>
                <w:b/>
                <w:sz w:val="18"/>
                <w:szCs w:val="18"/>
              </w:rPr>
              <w:t xml:space="preserve">Total </w:t>
            </w:r>
            <w:proofErr w:type="spellStart"/>
            <w:r w:rsidRPr="00B13F7E">
              <w:rPr>
                <w:rFonts w:ascii="Times" w:hAnsi="Times"/>
                <w:b/>
                <w:i/>
                <w:sz w:val="18"/>
                <w:szCs w:val="18"/>
              </w:rPr>
              <w:t>dw</w:t>
            </w:r>
            <w:proofErr w:type="spellEnd"/>
            <w:r w:rsidRPr="00B13F7E">
              <w:rPr>
                <w:rFonts w:ascii="Times" w:hAnsi="Times"/>
                <w:b/>
                <w:sz w:val="18"/>
                <w:szCs w:val="18"/>
              </w:rPr>
              <w:t>/cell</w:t>
            </w:r>
          </w:p>
        </w:tc>
        <w:tc>
          <w:tcPr>
            <w:tcW w:w="1134" w:type="dxa"/>
          </w:tcPr>
          <w:p w14:paraId="2F0615C2" w14:textId="77777777" w:rsidR="000254B4" w:rsidRPr="00396CD9" w:rsidRDefault="000254B4" w:rsidP="00AF0D60">
            <w:pPr>
              <w:rPr>
                <w:rFonts w:ascii="Times" w:hAnsi="Times"/>
                <w:sz w:val="18"/>
                <w:szCs w:val="18"/>
              </w:rPr>
            </w:pPr>
          </w:p>
        </w:tc>
        <w:tc>
          <w:tcPr>
            <w:tcW w:w="1701" w:type="dxa"/>
          </w:tcPr>
          <w:p w14:paraId="177D7CC2" w14:textId="77777777" w:rsidR="000254B4" w:rsidRDefault="000254B4" w:rsidP="00AF0D60">
            <w:pPr>
              <w:rPr>
                <w:rFonts w:ascii="Times" w:hAnsi="Times"/>
                <w:sz w:val="18"/>
                <w:szCs w:val="18"/>
              </w:rPr>
            </w:pPr>
            <w:r>
              <w:rPr>
                <w:rFonts w:ascii="Times" w:hAnsi="Times"/>
                <w:sz w:val="18"/>
                <w:szCs w:val="18"/>
              </w:rPr>
              <w:t>2.3 x 10</w:t>
            </w:r>
            <w:r w:rsidRPr="00057C78">
              <w:rPr>
                <w:rFonts w:ascii="Times" w:hAnsi="Times"/>
                <w:sz w:val="18"/>
                <w:szCs w:val="18"/>
                <w:vertAlign w:val="superscript"/>
              </w:rPr>
              <w:t xml:space="preserve">-13 </w:t>
            </w:r>
            <w:r w:rsidRPr="00057C78">
              <w:rPr>
                <w:rFonts w:ascii="Times" w:hAnsi="Times"/>
                <w:sz w:val="18"/>
                <w:szCs w:val="18"/>
              </w:rPr>
              <w:t>g</w:t>
            </w:r>
          </w:p>
          <w:p w14:paraId="4427EAAE" w14:textId="77777777" w:rsidR="000254B4" w:rsidRPr="00396CD9" w:rsidRDefault="000254B4" w:rsidP="00AF0D60">
            <w:pPr>
              <w:rPr>
                <w:rFonts w:ascii="Times" w:hAnsi="Times"/>
                <w:sz w:val="18"/>
                <w:szCs w:val="18"/>
              </w:rPr>
            </w:pPr>
          </w:p>
        </w:tc>
        <w:tc>
          <w:tcPr>
            <w:tcW w:w="1559" w:type="dxa"/>
          </w:tcPr>
          <w:p w14:paraId="4A62E4A2" w14:textId="77777777" w:rsidR="000254B4" w:rsidRPr="00396CD9" w:rsidRDefault="000254B4" w:rsidP="00AF0D60">
            <w:pPr>
              <w:rPr>
                <w:rFonts w:ascii="Times" w:hAnsi="Times"/>
                <w:sz w:val="18"/>
                <w:szCs w:val="18"/>
              </w:rPr>
            </w:pPr>
          </w:p>
        </w:tc>
        <w:tc>
          <w:tcPr>
            <w:tcW w:w="2126" w:type="dxa"/>
          </w:tcPr>
          <w:p w14:paraId="4EEA095F" w14:textId="77777777" w:rsidR="000254B4" w:rsidRPr="00396CD9" w:rsidRDefault="000254B4" w:rsidP="00AF0D60">
            <w:pPr>
              <w:rPr>
                <w:rFonts w:ascii="Times" w:hAnsi="Times"/>
                <w:sz w:val="18"/>
                <w:szCs w:val="18"/>
              </w:rPr>
            </w:pPr>
          </w:p>
        </w:tc>
      </w:tr>
      <w:tr w:rsidR="000254B4" w14:paraId="3A53BFF1" w14:textId="77777777" w:rsidTr="00AF0D60">
        <w:tc>
          <w:tcPr>
            <w:tcW w:w="2093" w:type="dxa"/>
          </w:tcPr>
          <w:p w14:paraId="6E2582AB" w14:textId="77777777" w:rsidR="000254B4" w:rsidRPr="00B13F7E" w:rsidRDefault="000254B4" w:rsidP="00AF0D60">
            <w:pPr>
              <w:rPr>
                <w:rFonts w:ascii="Times" w:hAnsi="Times"/>
                <w:b/>
                <w:sz w:val="18"/>
                <w:szCs w:val="18"/>
              </w:rPr>
            </w:pPr>
            <w:r w:rsidRPr="00B13F7E">
              <w:rPr>
                <w:rFonts w:ascii="Times" w:hAnsi="Times"/>
                <w:b/>
                <w:sz w:val="18"/>
                <w:szCs w:val="18"/>
              </w:rPr>
              <w:t>Water (at 70%)</w:t>
            </w:r>
          </w:p>
        </w:tc>
        <w:tc>
          <w:tcPr>
            <w:tcW w:w="1134" w:type="dxa"/>
          </w:tcPr>
          <w:p w14:paraId="3012C306" w14:textId="77777777" w:rsidR="000254B4" w:rsidRPr="00396CD9" w:rsidRDefault="000254B4" w:rsidP="00AF0D60">
            <w:pPr>
              <w:rPr>
                <w:rFonts w:ascii="Times" w:hAnsi="Times"/>
                <w:sz w:val="18"/>
                <w:szCs w:val="18"/>
              </w:rPr>
            </w:pPr>
          </w:p>
        </w:tc>
        <w:tc>
          <w:tcPr>
            <w:tcW w:w="1701" w:type="dxa"/>
          </w:tcPr>
          <w:p w14:paraId="5AD07C0B" w14:textId="77777777" w:rsidR="000254B4" w:rsidRDefault="000254B4" w:rsidP="00AF0D60">
            <w:pPr>
              <w:rPr>
                <w:rFonts w:ascii="Times" w:hAnsi="Times"/>
                <w:sz w:val="18"/>
                <w:szCs w:val="18"/>
              </w:rPr>
            </w:pPr>
            <w:r>
              <w:rPr>
                <w:rFonts w:ascii="Times" w:hAnsi="Times"/>
                <w:sz w:val="18"/>
                <w:szCs w:val="18"/>
              </w:rPr>
              <w:t>6.7 x 10</w:t>
            </w:r>
            <w:r w:rsidRPr="00057C78">
              <w:rPr>
                <w:rFonts w:ascii="Times" w:hAnsi="Times"/>
                <w:sz w:val="18"/>
                <w:szCs w:val="18"/>
                <w:vertAlign w:val="superscript"/>
              </w:rPr>
              <w:t>-13</w:t>
            </w:r>
            <w:r>
              <w:rPr>
                <w:rFonts w:ascii="Times" w:hAnsi="Times"/>
                <w:sz w:val="18"/>
                <w:szCs w:val="18"/>
              </w:rPr>
              <w:t xml:space="preserve"> </w:t>
            </w:r>
            <w:r w:rsidRPr="00057C78">
              <w:rPr>
                <w:rFonts w:ascii="Times" w:hAnsi="Times"/>
                <w:sz w:val="18"/>
                <w:szCs w:val="18"/>
              </w:rPr>
              <w:t>g</w:t>
            </w:r>
          </w:p>
          <w:p w14:paraId="0B339B0D" w14:textId="77777777" w:rsidR="000254B4" w:rsidRPr="00396CD9" w:rsidRDefault="000254B4" w:rsidP="00AF0D60">
            <w:pPr>
              <w:rPr>
                <w:rFonts w:ascii="Times" w:hAnsi="Times"/>
                <w:sz w:val="18"/>
                <w:szCs w:val="18"/>
              </w:rPr>
            </w:pPr>
          </w:p>
        </w:tc>
        <w:tc>
          <w:tcPr>
            <w:tcW w:w="1559" w:type="dxa"/>
          </w:tcPr>
          <w:p w14:paraId="55CFE829" w14:textId="77777777" w:rsidR="000254B4" w:rsidRPr="00396CD9" w:rsidRDefault="000254B4" w:rsidP="00AF0D60">
            <w:pPr>
              <w:rPr>
                <w:rFonts w:ascii="Times" w:hAnsi="Times"/>
                <w:sz w:val="18"/>
                <w:szCs w:val="18"/>
              </w:rPr>
            </w:pPr>
          </w:p>
        </w:tc>
        <w:tc>
          <w:tcPr>
            <w:tcW w:w="2126" w:type="dxa"/>
          </w:tcPr>
          <w:p w14:paraId="240A4DB4" w14:textId="77777777" w:rsidR="000254B4" w:rsidRPr="00396CD9" w:rsidRDefault="000254B4" w:rsidP="00AF0D60">
            <w:pPr>
              <w:rPr>
                <w:rFonts w:ascii="Times" w:hAnsi="Times"/>
                <w:sz w:val="18"/>
                <w:szCs w:val="18"/>
              </w:rPr>
            </w:pPr>
          </w:p>
        </w:tc>
      </w:tr>
      <w:tr w:rsidR="000254B4" w14:paraId="6791C5BF" w14:textId="77777777" w:rsidTr="00AF0D60">
        <w:tc>
          <w:tcPr>
            <w:tcW w:w="2093" w:type="dxa"/>
            <w:tcBorders>
              <w:bottom w:val="single" w:sz="4" w:space="0" w:color="auto"/>
            </w:tcBorders>
          </w:tcPr>
          <w:p w14:paraId="39F75A51" w14:textId="77777777" w:rsidR="000254B4" w:rsidRPr="00B13F7E" w:rsidRDefault="000254B4" w:rsidP="00AF0D60">
            <w:pPr>
              <w:rPr>
                <w:rFonts w:ascii="Times" w:hAnsi="Times"/>
                <w:b/>
                <w:sz w:val="18"/>
                <w:szCs w:val="18"/>
              </w:rPr>
            </w:pPr>
            <w:r w:rsidRPr="00B13F7E">
              <w:rPr>
                <w:rFonts w:ascii="Times" w:hAnsi="Times"/>
                <w:b/>
                <w:sz w:val="18"/>
                <w:szCs w:val="18"/>
              </w:rPr>
              <w:t>Total weight of one cell</w:t>
            </w:r>
          </w:p>
        </w:tc>
        <w:tc>
          <w:tcPr>
            <w:tcW w:w="1134" w:type="dxa"/>
            <w:tcBorders>
              <w:bottom w:val="single" w:sz="4" w:space="0" w:color="auto"/>
            </w:tcBorders>
          </w:tcPr>
          <w:p w14:paraId="6150A021" w14:textId="77777777" w:rsidR="000254B4" w:rsidRPr="00396CD9" w:rsidRDefault="000254B4" w:rsidP="00AF0D60">
            <w:pPr>
              <w:rPr>
                <w:rFonts w:ascii="Times" w:hAnsi="Times"/>
                <w:sz w:val="18"/>
                <w:szCs w:val="18"/>
              </w:rPr>
            </w:pPr>
          </w:p>
        </w:tc>
        <w:tc>
          <w:tcPr>
            <w:tcW w:w="1701" w:type="dxa"/>
            <w:tcBorders>
              <w:bottom w:val="single" w:sz="4" w:space="0" w:color="auto"/>
            </w:tcBorders>
          </w:tcPr>
          <w:p w14:paraId="6D1BEF7F" w14:textId="77777777" w:rsidR="000254B4" w:rsidRDefault="000254B4" w:rsidP="00AF0D60">
            <w:pPr>
              <w:rPr>
                <w:rFonts w:ascii="Times" w:hAnsi="Times"/>
                <w:i/>
                <w:sz w:val="18"/>
                <w:szCs w:val="18"/>
              </w:rPr>
            </w:pPr>
            <w:r>
              <w:rPr>
                <w:rFonts w:ascii="Times" w:hAnsi="Times"/>
                <w:sz w:val="18"/>
                <w:szCs w:val="18"/>
              </w:rPr>
              <w:t>9.5 x 10</w:t>
            </w:r>
            <w:r w:rsidRPr="00057C78">
              <w:rPr>
                <w:rFonts w:ascii="Times" w:hAnsi="Times"/>
                <w:sz w:val="18"/>
                <w:szCs w:val="18"/>
                <w:vertAlign w:val="superscript"/>
              </w:rPr>
              <w:t>-13</w:t>
            </w:r>
            <w:r>
              <w:rPr>
                <w:rFonts w:ascii="Times" w:hAnsi="Times"/>
                <w:sz w:val="18"/>
                <w:szCs w:val="18"/>
              </w:rPr>
              <w:t xml:space="preserve"> </w:t>
            </w:r>
            <w:r w:rsidRPr="00057C78">
              <w:rPr>
                <w:rFonts w:ascii="Times" w:hAnsi="Times"/>
                <w:sz w:val="18"/>
                <w:szCs w:val="18"/>
              </w:rPr>
              <w:t>g</w:t>
            </w:r>
          </w:p>
          <w:p w14:paraId="63BFCF59" w14:textId="77777777" w:rsidR="000254B4" w:rsidRPr="00396CD9" w:rsidRDefault="000254B4" w:rsidP="00AF0D60">
            <w:pPr>
              <w:rPr>
                <w:rFonts w:ascii="Times" w:hAnsi="Times"/>
                <w:sz w:val="18"/>
                <w:szCs w:val="18"/>
              </w:rPr>
            </w:pPr>
          </w:p>
        </w:tc>
        <w:tc>
          <w:tcPr>
            <w:tcW w:w="1559" w:type="dxa"/>
            <w:tcBorders>
              <w:bottom w:val="single" w:sz="4" w:space="0" w:color="auto"/>
            </w:tcBorders>
          </w:tcPr>
          <w:p w14:paraId="50827F0B" w14:textId="77777777" w:rsidR="000254B4" w:rsidRPr="00396CD9" w:rsidRDefault="000254B4" w:rsidP="00AF0D60">
            <w:pPr>
              <w:rPr>
                <w:rFonts w:ascii="Times" w:hAnsi="Times"/>
                <w:sz w:val="18"/>
                <w:szCs w:val="18"/>
              </w:rPr>
            </w:pPr>
          </w:p>
        </w:tc>
        <w:tc>
          <w:tcPr>
            <w:tcW w:w="2126" w:type="dxa"/>
            <w:tcBorders>
              <w:bottom w:val="single" w:sz="4" w:space="0" w:color="auto"/>
            </w:tcBorders>
          </w:tcPr>
          <w:p w14:paraId="3950B08C" w14:textId="77777777" w:rsidR="000254B4" w:rsidRPr="00396CD9" w:rsidRDefault="000254B4" w:rsidP="00AF0D60">
            <w:pPr>
              <w:rPr>
                <w:rFonts w:ascii="Times" w:hAnsi="Times"/>
                <w:sz w:val="18"/>
                <w:szCs w:val="18"/>
              </w:rPr>
            </w:pPr>
          </w:p>
        </w:tc>
      </w:tr>
    </w:tbl>
    <w:p w14:paraId="0DE6EEE4" w14:textId="77777777" w:rsidR="000254B4" w:rsidRDefault="000254B4">
      <w:pPr>
        <w:rPr>
          <w:rFonts w:ascii="Times" w:hAnsi="Times"/>
          <w:i/>
          <w:sz w:val="16"/>
          <w:szCs w:val="16"/>
        </w:rPr>
      </w:pPr>
    </w:p>
    <w:p w14:paraId="6F674DEF" w14:textId="549506E2" w:rsidR="000254B4" w:rsidRPr="000254B4" w:rsidRDefault="000254B4" w:rsidP="000254B4">
      <w:pPr>
        <w:jc w:val="both"/>
        <w:rPr>
          <w:rFonts w:ascii="Times" w:hAnsi="Times"/>
          <w:sz w:val="20"/>
          <w:szCs w:val="16"/>
        </w:rPr>
      </w:pPr>
      <w:r w:rsidRPr="000254B4">
        <w:rPr>
          <w:rFonts w:ascii="Times" w:hAnsi="Times"/>
          <w:b/>
          <w:sz w:val="20"/>
          <w:szCs w:val="16"/>
        </w:rPr>
        <w:t xml:space="preserve">Table 1.5. An estimation of the macromolecular composition of an </w:t>
      </w:r>
      <w:r w:rsidRPr="000254B4">
        <w:rPr>
          <w:rFonts w:ascii="Times" w:hAnsi="Times"/>
          <w:b/>
          <w:i/>
          <w:sz w:val="20"/>
          <w:szCs w:val="16"/>
        </w:rPr>
        <w:t>E. coli</w:t>
      </w:r>
      <w:r w:rsidRPr="000254B4">
        <w:rPr>
          <w:rFonts w:ascii="Times" w:hAnsi="Times"/>
          <w:b/>
          <w:sz w:val="20"/>
          <w:szCs w:val="16"/>
        </w:rPr>
        <w:t xml:space="preserve"> cell, in exponential phase in glucose defined minimal medium. </w:t>
      </w:r>
      <w:r w:rsidRPr="000254B4">
        <w:rPr>
          <w:rFonts w:ascii="Times" w:hAnsi="Times"/>
          <w:sz w:val="20"/>
          <w:szCs w:val="16"/>
        </w:rPr>
        <w:t xml:space="preserve">Values in table represent the typical composition of an </w:t>
      </w:r>
      <w:r w:rsidRPr="000254B4">
        <w:rPr>
          <w:rFonts w:ascii="Times" w:hAnsi="Times"/>
          <w:i/>
          <w:sz w:val="20"/>
          <w:szCs w:val="16"/>
        </w:rPr>
        <w:t>E. coli</w:t>
      </w:r>
      <w:r w:rsidRPr="000254B4">
        <w:rPr>
          <w:rFonts w:ascii="Times" w:hAnsi="Times"/>
          <w:sz w:val="20"/>
          <w:szCs w:val="16"/>
        </w:rPr>
        <w:t xml:space="preserve"> K-12 cell growing at 37°C in glucose defined minimal medium, in a balanced state and at a mass doubling time of 40 min. *Number of molecules of DNA is given as just over two as this representative cell is presumed to be in a state immediately prior to cell division owing to its fast doubling time. **Inorganic ions include: K</w:t>
      </w:r>
      <w:r w:rsidRPr="000254B4">
        <w:rPr>
          <w:rFonts w:ascii="Times" w:hAnsi="Times"/>
          <w:sz w:val="20"/>
          <w:szCs w:val="16"/>
          <w:vertAlign w:val="superscript"/>
        </w:rPr>
        <w:t>+</w:t>
      </w:r>
      <w:r w:rsidRPr="000254B4">
        <w:rPr>
          <w:rFonts w:ascii="Times" w:hAnsi="Times"/>
          <w:sz w:val="20"/>
          <w:szCs w:val="16"/>
        </w:rPr>
        <w:t xml:space="preserve"> (major </w:t>
      </w:r>
      <w:proofErr w:type="spellStart"/>
      <w:r w:rsidRPr="000254B4">
        <w:rPr>
          <w:rFonts w:ascii="Times" w:hAnsi="Times"/>
          <w:sz w:val="20"/>
          <w:szCs w:val="16"/>
        </w:rPr>
        <w:t>cation</w:t>
      </w:r>
      <w:proofErr w:type="spellEnd"/>
      <w:r w:rsidRPr="000254B4">
        <w:rPr>
          <w:rFonts w:ascii="Times" w:hAnsi="Times"/>
          <w:sz w:val="20"/>
          <w:szCs w:val="16"/>
        </w:rPr>
        <w:t>), NH</w:t>
      </w:r>
      <w:r w:rsidRPr="000254B4">
        <w:rPr>
          <w:rFonts w:ascii="Times" w:hAnsi="Times"/>
          <w:sz w:val="20"/>
          <w:szCs w:val="16"/>
          <w:vertAlign w:val="subscript"/>
        </w:rPr>
        <w:t>4</w:t>
      </w:r>
      <w:r w:rsidRPr="000254B4">
        <w:rPr>
          <w:rFonts w:ascii="Times" w:hAnsi="Times"/>
          <w:sz w:val="20"/>
          <w:szCs w:val="16"/>
          <w:vertAlign w:val="superscript"/>
        </w:rPr>
        <w:t>+</w:t>
      </w:r>
      <w:r w:rsidRPr="000254B4">
        <w:rPr>
          <w:rFonts w:ascii="Times" w:hAnsi="Times"/>
          <w:sz w:val="20"/>
          <w:szCs w:val="16"/>
        </w:rPr>
        <w:t xml:space="preserve">, </w:t>
      </w:r>
      <w:proofErr w:type="gramStart"/>
      <w:r w:rsidRPr="000254B4">
        <w:rPr>
          <w:rFonts w:ascii="Times" w:hAnsi="Times"/>
          <w:sz w:val="20"/>
          <w:szCs w:val="16"/>
        </w:rPr>
        <w:t>Mg(</w:t>
      </w:r>
      <w:proofErr w:type="gramEnd"/>
      <w:r w:rsidRPr="000254B4">
        <w:rPr>
          <w:rFonts w:ascii="Times" w:hAnsi="Times"/>
          <w:sz w:val="20"/>
          <w:szCs w:val="16"/>
        </w:rPr>
        <w:t xml:space="preserve">II), </w:t>
      </w:r>
      <w:proofErr w:type="spellStart"/>
      <w:r w:rsidRPr="000254B4">
        <w:rPr>
          <w:rFonts w:ascii="Times" w:hAnsi="Times"/>
          <w:sz w:val="20"/>
          <w:szCs w:val="16"/>
        </w:rPr>
        <w:t>Ca</w:t>
      </w:r>
      <w:proofErr w:type="spellEnd"/>
      <w:r w:rsidRPr="000254B4">
        <w:rPr>
          <w:rFonts w:ascii="Times" w:hAnsi="Times"/>
          <w:sz w:val="20"/>
          <w:szCs w:val="16"/>
        </w:rPr>
        <w:t xml:space="preserve">(II), Fe(II), </w:t>
      </w:r>
      <w:r w:rsidR="00DD11DA">
        <w:rPr>
          <w:rFonts w:ascii="Times" w:hAnsi="Times"/>
          <w:sz w:val="20"/>
          <w:szCs w:val="16"/>
        </w:rPr>
        <w:t xml:space="preserve">Ni(II), </w:t>
      </w:r>
      <w:proofErr w:type="spellStart"/>
      <w:r w:rsidRPr="000254B4">
        <w:rPr>
          <w:rFonts w:ascii="Times" w:hAnsi="Times"/>
          <w:sz w:val="20"/>
          <w:szCs w:val="16"/>
        </w:rPr>
        <w:t>Mn</w:t>
      </w:r>
      <w:proofErr w:type="spellEnd"/>
      <w:r w:rsidRPr="000254B4">
        <w:rPr>
          <w:rFonts w:ascii="Times" w:hAnsi="Times"/>
          <w:sz w:val="20"/>
          <w:szCs w:val="16"/>
        </w:rPr>
        <w:t>(II), Mo(II), Co(II), Cu(II), Zn(II), Cl</w:t>
      </w:r>
      <w:r w:rsidRPr="000254B4">
        <w:rPr>
          <w:rFonts w:ascii="Times" w:hAnsi="Times"/>
          <w:sz w:val="20"/>
          <w:szCs w:val="16"/>
          <w:vertAlign w:val="superscript"/>
        </w:rPr>
        <w:t>-</w:t>
      </w:r>
      <w:r w:rsidRPr="000254B4">
        <w:rPr>
          <w:rFonts w:ascii="Times" w:hAnsi="Times"/>
          <w:sz w:val="20"/>
          <w:szCs w:val="16"/>
        </w:rPr>
        <w:t>, SO</w:t>
      </w:r>
      <w:r w:rsidRPr="000254B4">
        <w:rPr>
          <w:rFonts w:ascii="Times" w:hAnsi="Times"/>
          <w:sz w:val="20"/>
          <w:szCs w:val="16"/>
          <w:vertAlign w:val="subscript"/>
        </w:rPr>
        <w:t>4</w:t>
      </w:r>
      <w:r w:rsidRPr="000254B4">
        <w:rPr>
          <w:rFonts w:ascii="Times" w:hAnsi="Times"/>
          <w:sz w:val="20"/>
          <w:szCs w:val="16"/>
          <w:vertAlign w:val="superscript"/>
        </w:rPr>
        <w:t>2-</w:t>
      </w:r>
      <w:r w:rsidRPr="000254B4">
        <w:rPr>
          <w:rFonts w:ascii="Times" w:hAnsi="Times"/>
          <w:sz w:val="20"/>
          <w:szCs w:val="16"/>
        </w:rPr>
        <w:t>, PO</w:t>
      </w:r>
      <w:r w:rsidRPr="000254B4">
        <w:rPr>
          <w:rFonts w:ascii="Times" w:hAnsi="Times"/>
          <w:sz w:val="20"/>
          <w:szCs w:val="16"/>
          <w:vertAlign w:val="subscript"/>
        </w:rPr>
        <w:t>4</w:t>
      </w:r>
      <w:r w:rsidRPr="000254B4">
        <w:rPr>
          <w:rFonts w:ascii="Times" w:hAnsi="Times"/>
          <w:sz w:val="20"/>
          <w:szCs w:val="16"/>
          <w:vertAlign w:val="superscript"/>
        </w:rPr>
        <w:t>3-</w:t>
      </w:r>
      <w:r w:rsidRPr="000254B4">
        <w:rPr>
          <w:rFonts w:ascii="Times" w:hAnsi="Times"/>
          <w:sz w:val="20"/>
          <w:szCs w:val="16"/>
        </w:rPr>
        <w:t>, note that oxidation states of transition metals are variable. Adapted</w:t>
      </w:r>
      <w:r w:rsidR="00816686">
        <w:rPr>
          <w:rFonts w:ascii="Times" w:hAnsi="Times"/>
          <w:sz w:val="20"/>
          <w:szCs w:val="16"/>
        </w:rPr>
        <w:t xml:space="preserve"> from Table 1 in </w:t>
      </w:r>
      <w:r w:rsidR="00816686">
        <w:rPr>
          <w:rFonts w:ascii="Times" w:hAnsi="Times"/>
          <w:sz w:val="20"/>
          <w:szCs w:val="16"/>
        </w:rPr>
        <w:fldChar w:fldCharType="begin"/>
      </w:r>
      <w:r w:rsidR="00816686">
        <w:rPr>
          <w:rFonts w:ascii="Times" w:hAnsi="Times"/>
          <w:sz w:val="20"/>
          <w:szCs w:val="16"/>
        </w:rPr>
        <w:instrText xml:space="preserve"> ADDIN EN.CITE &lt;EndNote&gt;&lt;Cite&gt;&lt;Author&gt;Neidhardt&lt;/Author&gt;&lt;Year&gt;1990&lt;/Year&gt;&lt;RecNum&gt;19343&lt;/RecNum&gt;&lt;DisplayText&gt;(Neidhardt et al., 1990)&lt;/DisplayText&gt;&lt;record&gt;&lt;rec-number&gt;19343&lt;/rec-number&gt;&lt;foreign-keys&gt;&lt;key app="EN" db-id="9vepexrt0wp5tzeea50x9rrk9w5ppxww5sz9" timestamp="0"&gt;19343&lt;/key&gt;&lt;/foreign-keys&gt;&lt;ref-type name="Book"&gt;6&lt;/ref-type&gt;&lt;contributors&gt;&lt;authors&gt;&lt;author&gt;Neidhardt, F. C.&lt;/author&gt;&lt;author&gt;Ingraham, J. L.&lt;/author&gt;&lt;author&gt;Schaechter, M.&lt;/author&gt;&lt;/authors&gt;&lt;/contributors&gt;&lt;titles&gt;&lt;title&gt;Physiology of the Bacterial Cell: A Molecular Approach&lt;/title&gt;&lt;/titles&gt;&lt;pages&gt;506&lt;/pages&gt;&lt;dates&gt;&lt;year&gt;1990&lt;/year&gt;&lt;/dates&gt;&lt;pub-location&gt;Sunderland, Mass, USA&lt;/pub-location&gt;&lt;publisher&gt;Sinauer Associates, Inc.&lt;/publisher&gt;&lt;isbn&gt;0-87893-608-4&lt;/isbn&gt;&lt;urls&gt;&lt;/urls&gt;&lt;/record&gt;&lt;/Cite&gt;&lt;/EndNote&gt;</w:instrText>
      </w:r>
      <w:r w:rsidR="00816686">
        <w:rPr>
          <w:rFonts w:ascii="Times" w:hAnsi="Times"/>
          <w:sz w:val="20"/>
          <w:szCs w:val="16"/>
        </w:rPr>
        <w:fldChar w:fldCharType="separate"/>
      </w:r>
      <w:r w:rsidR="00816686">
        <w:rPr>
          <w:rFonts w:ascii="Times" w:hAnsi="Times"/>
          <w:noProof/>
          <w:sz w:val="20"/>
          <w:szCs w:val="16"/>
        </w:rPr>
        <w:t>(Neidhardt et al., 1990)</w:t>
      </w:r>
      <w:r w:rsidR="00816686">
        <w:rPr>
          <w:rFonts w:ascii="Times" w:hAnsi="Times"/>
          <w:sz w:val="20"/>
          <w:szCs w:val="16"/>
        </w:rPr>
        <w:fldChar w:fldCharType="end"/>
      </w:r>
      <w:r w:rsidR="006A0002">
        <w:rPr>
          <w:rFonts w:ascii="Times" w:hAnsi="Times"/>
          <w:sz w:val="20"/>
          <w:szCs w:val="16"/>
        </w:rPr>
        <w:t xml:space="preserve">. </w:t>
      </w:r>
      <w:r w:rsidRPr="000254B4">
        <w:rPr>
          <w:rFonts w:ascii="Times" w:hAnsi="Times"/>
          <w:sz w:val="20"/>
          <w:szCs w:val="16"/>
        </w:rPr>
        <w:t xml:space="preserve">Abbreviations used in table: </w:t>
      </w:r>
      <w:proofErr w:type="spellStart"/>
      <w:proofErr w:type="gramStart"/>
      <w:r w:rsidRPr="000254B4">
        <w:rPr>
          <w:rFonts w:ascii="Times" w:hAnsi="Times"/>
          <w:sz w:val="20"/>
          <w:szCs w:val="16"/>
        </w:rPr>
        <w:t>dw</w:t>
      </w:r>
      <w:proofErr w:type="spellEnd"/>
      <w:proofErr w:type="gramEnd"/>
      <w:r w:rsidRPr="000254B4">
        <w:rPr>
          <w:rFonts w:ascii="Times" w:hAnsi="Times"/>
          <w:sz w:val="20"/>
          <w:szCs w:val="16"/>
        </w:rPr>
        <w:t xml:space="preserve"> = dry weight.</w:t>
      </w:r>
    </w:p>
    <w:p w14:paraId="6925B100" w14:textId="77777777" w:rsidR="000254B4" w:rsidRPr="0098396A" w:rsidRDefault="000254B4">
      <w:pPr>
        <w:rPr>
          <w:rFonts w:ascii="Times" w:hAnsi="Times"/>
          <w:sz w:val="18"/>
          <w:szCs w:val="16"/>
        </w:rPr>
      </w:pPr>
    </w:p>
    <w:p w14:paraId="6B6EB0A1" w14:textId="77777777" w:rsidR="000254B4" w:rsidRDefault="000254B4">
      <w:pPr>
        <w:rPr>
          <w:rFonts w:ascii="Times" w:eastAsia="ＭＳ 明朝" w:hAnsi="Times" w:cs="Times New Roman"/>
          <w:color w:val="000000"/>
          <w:lang w:val="en-US" w:eastAsia="en-US"/>
        </w:rPr>
      </w:pPr>
      <w:r>
        <w:rPr>
          <w:rFonts w:ascii="Times" w:eastAsia="ＭＳ 明朝" w:hAnsi="Times" w:cs="Times New Roman"/>
          <w:color w:val="000000"/>
          <w:lang w:val="en-US" w:eastAsia="en-US"/>
        </w:rPr>
        <w:br w:type="page"/>
      </w:r>
    </w:p>
    <w:p w14:paraId="04F65213" w14:textId="512D252A"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lastRenderedPageBreak/>
        <w:t>(2 %) and sulf</w:t>
      </w:r>
      <w:r w:rsidR="00816686">
        <w:rPr>
          <w:rFonts w:ascii="Times" w:eastAsia="ＭＳ 明朝" w:hAnsi="Times" w:cs="Times New Roman"/>
          <w:color w:val="000000"/>
          <w:lang w:val="en-US" w:eastAsia="en-US"/>
        </w:rPr>
        <w:t xml:space="preserve">ur (1 %) </w:t>
      </w:r>
      <w:proofErr w:type="gramStart"/>
      <w:r w:rsidR="00816686">
        <w:rPr>
          <w:rFonts w:ascii="Times" w:eastAsia="ＭＳ 明朝" w:hAnsi="Times" w:cs="Times New Roman"/>
          <w:color w:val="000000"/>
          <w:lang w:val="en-US" w:eastAsia="en-US"/>
        </w:rPr>
        <w:t>(</w:t>
      </w:r>
      <w:proofErr w:type="spellStart"/>
      <w:r w:rsidR="00816686">
        <w:rPr>
          <w:rFonts w:ascii="Times" w:eastAsia="ＭＳ 明朝" w:hAnsi="Times" w:cs="Times New Roman"/>
          <w:color w:val="000000"/>
          <w:lang w:val="en-US" w:eastAsia="en-US"/>
        </w:rPr>
        <w:t>Neidhardt</w:t>
      </w:r>
      <w:proofErr w:type="spellEnd"/>
      <w:r w:rsidR="00816686">
        <w:rPr>
          <w:rFonts w:ascii="Times" w:eastAsia="ＭＳ 明朝" w:hAnsi="Times" w:cs="Times New Roman"/>
          <w:color w:val="000000"/>
          <w:lang w:val="en-US" w:eastAsia="en-US"/>
        </w:rPr>
        <w:t xml:space="preserve"> et al., 1990</w:t>
      </w:r>
      <w:r w:rsidRPr="00CE6A0B">
        <w:rPr>
          <w:rFonts w:ascii="Times" w:eastAsia="ＭＳ 明朝" w:hAnsi="Times" w:cs="Times New Roman"/>
          <w:color w:val="000000"/>
          <w:lang w:val="en-US" w:eastAsia="en-US"/>
        </w:rPr>
        <w:t>).</w:t>
      </w:r>
      <w:proofErr w:type="gramEnd"/>
      <w:r w:rsidRPr="00CE6A0B">
        <w:rPr>
          <w:rFonts w:ascii="Times" w:eastAsia="ＭＳ 明朝" w:hAnsi="Times" w:cs="Times New Roman"/>
          <w:color w:val="000000"/>
          <w:lang w:val="en-US" w:eastAsia="en-US"/>
        </w:rPr>
        <w:t xml:space="preserve"> Also essential for </w:t>
      </w:r>
      <w:r w:rsidRPr="00CE6A0B">
        <w:rPr>
          <w:rFonts w:ascii="Times" w:eastAsia="ＭＳ 明朝" w:hAnsi="Times" w:cs="Times New Roman"/>
          <w:i/>
          <w:color w:val="000000"/>
          <w:lang w:val="en-US" w:eastAsia="en-US"/>
        </w:rPr>
        <w:t>E. coli</w:t>
      </w:r>
      <w:r w:rsidRPr="00CE6A0B">
        <w:rPr>
          <w:rFonts w:ascii="Times" w:eastAsia="ＭＳ 明朝" w:hAnsi="Times" w:cs="Times New Roman"/>
          <w:color w:val="000000"/>
          <w:lang w:val="en-US" w:eastAsia="en-US"/>
        </w:rPr>
        <w:t xml:space="preserve"> cell processes are small amounts of </w:t>
      </w:r>
      <w:proofErr w:type="spellStart"/>
      <w:r w:rsidRPr="00CE6A0B">
        <w:rPr>
          <w:rFonts w:ascii="Times" w:eastAsia="ＭＳ 明朝" w:hAnsi="Times" w:cs="Times New Roman"/>
          <w:color w:val="000000"/>
          <w:lang w:val="en-US" w:eastAsia="en-US"/>
        </w:rPr>
        <w:t>Ca</w:t>
      </w:r>
      <w:proofErr w:type="spellEnd"/>
      <w:r w:rsidRPr="00CE6A0B">
        <w:rPr>
          <w:rFonts w:ascii="Times" w:eastAsia="ＭＳ 明朝" w:hAnsi="Times" w:cs="Times New Roman"/>
          <w:color w:val="000000"/>
          <w:lang w:val="en-US" w:eastAsia="en-US"/>
        </w:rPr>
        <w:t xml:space="preserve">, Mg, </w:t>
      </w:r>
      <w:proofErr w:type="spellStart"/>
      <w:r w:rsidRPr="00CE6A0B">
        <w:rPr>
          <w:rFonts w:ascii="Times" w:eastAsia="ＭＳ 明朝" w:hAnsi="Times" w:cs="Times New Roman"/>
          <w:color w:val="000000"/>
          <w:lang w:val="en-US" w:eastAsia="en-US"/>
        </w:rPr>
        <w:t>Cl</w:t>
      </w:r>
      <w:proofErr w:type="spellEnd"/>
      <w:r w:rsidRPr="00CE6A0B">
        <w:rPr>
          <w:rFonts w:ascii="Times" w:eastAsia="ＭＳ 明朝" w:hAnsi="Times" w:cs="Times New Roman"/>
          <w:color w:val="000000"/>
          <w:lang w:val="en-US" w:eastAsia="en-US"/>
        </w:rPr>
        <w:t xml:space="preserve"> (0.05 % of each), Fe (0.2 %) and a total of 0.3 % of other essential metals such as </w:t>
      </w:r>
      <w:proofErr w:type="spellStart"/>
      <w:r w:rsidRPr="00CE6A0B">
        <w:rPr>
          <w:rFonts w:ascii="Times" w:eastAsia="ＭＳ 明朝" w:hAnsi="Times" w:cs="Times New Roman"/>
          <w:color w:val="000000"/>
          <w:lang w:val="en-US" w:eastAsia="en-US"/>
        </w:rPr>
        <w:t>Mn</w:t>
      </w:r>
      <w:proofErr w:type="spellEnd"/>
      <w:r w:rsidRPr="00CE6A0B">
        <w:rPr>
          <w:rFonts w:ascii="Times" w:eastAsia="ＭＳ 明朝" w:hAnsi="Times" w:cs="Times New Roman"/>
          <w:color w:val="000000"/>
          <w:lang w:val="en-US" w:eastAsia="en-US"/>
        </w:rPr>
        <w:t xml:space="preserve">, Cu, </w:t>
      </w:r>
      <w:proofErr w:type="spellStart"/>
      <w:r w:rsidRPr="00CE6A0B">
        <w:rPr>
          <w:rFonts w:ascii="Times" w:eastAsia="ＭＳ 明朝" w:hAnsi="Times" w:cs="Times New Roman"/>
          <w:color w:val="000000"/>
          <w:lang w:val="en-US" w:eastAsia="en-US"/>
        </w:rPr>
        <w:t>Cn</w:t>
      </w:r>
      <w:proofErr w:type="spellEnd"/>
      <w:r w:rsidRPr="00CE6A0B">
        <w:rPr>
          <w:rFonts w:ascii="Times" w:eastAsia="ＭＳ 明朝" w:hAnsi="Times" w:cs="Times New Roman"/>
          <w:color w:val="000000"/>
          <w:lang w:val="en-US" w:eastAsia="en-US"/>
        </w:rPr>
        <w:t>, C</w:t>
      </w:r>
      <w:r w:rsidR="00816686">
        <w:rPr>
          <w:rFonts w:ascii="Times" w:eastAsia="ＭＳ 明朝" w:hAnsi="Times" w:cs="Times New Roman"/>
          <w:color w:val="000000"/>
          <w:lang w:val="en-US" w:eastAsia="en-US"/>
        </w:rPr>
        <w:t>o and Mo (</w:t>
      </w:r>
      <w:proofErr w:type="spellStart"/>
      <w:r w:rsidR="00816686">
        <w:rPr>
          <w:rFonts w:ascii="Times" w:eastAsia="ＭＳ 明朝" w:hAnsi="Times" w:cs="Times New Roman"/>
          <w:color w:val="000000"/>
          <w:lang w:val="en-US" w:eastAsia="en-US"/>
        </w:rPr>
        <w:t>Neidhardt</w:t>
      </w:r>
      <w:proofErr w:type="spellEnd"/>
      <w:r w:rsidR="00816686">
        <w:rPr>
          <w:rFonts w:ascii="Times" w:eastAsia="ＭＳ 明朝" w:hAnsi="Times" w:cs="Times New Roman"/>
          <w:color w:val="000000"/>
          <w:lang w:val="en-US" w:eastAsia="en-US"/>
        </w:rPr>
        <w:t xml:space="preserve"> et al., 1990</w:t>
      </w:r>
      <w:r w:rsidRPr="00CE6A0B">
        <w:rPr>
          <w:rFonts w:ascii="Times" w:eastAsia="ＭＳ 明朝" w:hAnsi="Times" w:cs="Times New Roman"/>
          <w:color w:val="000000"/>
          <w:lang w:val="en-US" w:eastAsia="en-US"/>
        </w:rPr>
        <w:t xml:space="preserve">). Together, these elements constitute the cells macromolecules (proteins, nucleic acids and lipids), small organic solutes (cofactors, precursors) and inorganic ions. By far the most abundant macromolecule is protein at around 55 % of cellular dry mass, next is RNA (20.5 %) and then lesser amounts of DNA, lipids, LPS, peptidoglycan, low molecular weight organic and inorganic solutes, and inorganic ions. An estimate of the relative proportions of each cellular component of a typical exponential-phase K-12 cell, grown at 37°C on glucose minimal medium, is provided in Table 1.5. Note – the relative proportions of each molecule in an </w:t>
      </w:r>
      <w:r w:rsidRPr="00CE6A0B">
        <w:rPr>
          <w:rFonts w:ascii="Times" w:eastAsia="ＭＳ 明朝" w:hAnsi="Times" w:cs="Times New Roman"/>
          <w:i/>
          <w:color w:val="000000"/>
          <w:lang w:val="en-US" w:eastAsia="en-US"/>
        </w:rPr>
        <w:t>E. coli</w:t>
      </w:r>
      <w:r w:rsidRPr="00CE6A0B">
        <w:rPr>
          <w:rFonts w:ascii="Times" w:eastAsia="ＭＳ 明朝" w:hAnsi="Times" w:cs="Times New Roman"/>
          <w:color w:val="000000"/>
          <w:lang w:val="en-US" w:eastAsia="en-US"/>
        </w:rPr>
        <w:t xml:space="preserve"> cell will very considerably depending on: growth phase, temperature and nutrient avai</w:t>
      </w:r>
      <w:r w:rsidR="00816686">
        <w:rPr>
          <w:rFonts w:ascii="Times" w:eastAsia="ＭＳ 明朝" w:hAnsi="Times" w:cs="Times New Roman"/>
          <w:color w:val="000000"/>
          <w:lang w:val="en-US" w:eastAsia="en-US"/>
        </w:rPr>
        <w:t>lability (</w:t>
      </w:r>
      <w:proofErr w:type="spellStart"/>
      <w:r w:rsidR="00816686">
        <w:rPr>
          <w:rFonts w:ascii="Times" w:eastAsia="ＭＳ 明朝" w:hAnsi="Times" w:cs="Times New Roman"/>
          <w:color w:val="000000"/>
          <w:lang w:val="en-US" w:eastAsia="en-US"/>
        </w:rPr>
        <w:t>Neidhardt</w:t>
      </w:r>
      <w:proofErr w:type="spellEnd"/>
      <w:r w:rsidR="00816686">
        <w:rPr>
          <w:rFonts w:ascii="Times" w:eastAsia="ＭＳ 明朝" w:hAnsi="Times" w:cs="Times New Roman"/>
          <w:color w:val="000000"/>
          <w:lang w:val="en-US" w:eastAsia="en-US"/>
        </w:rPr>
        <w:t xml:space="preserve"> et al., 1990</w:t>
      </w:r>
      <w:r w:rsidRPr="00CE6A0B">
        <w:rPr>
          <w:rFonts w:ascii="Times" w:eastAsia="ＭＳ 明朝" w:hAnsi="Times" w:cs="Times New Roman"/>
          <w:color w:val="000000"/>
          <w:lang w:val="en-US" w:eastAsia="en-US"/>
        </w:rPr>
        <w:t>).</w:t>
      </w:r>
    </w:p>
    <w:p w14:paraId="78B75134"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2AF542A1" w14:textId="0DA552E0" w:rsidR="00F93229" w:rsidRDefault="00CE6A0B" w:rsidP="00F93229">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 xml:space="preserve">The cellular organisation of </w:t>
      </w:r>
      <w:r w:rsidRPr="00CE6A0B">
        <w:rPr>
          <w:rFonts w:ascii="Times" w:eastAsia="ＭＳ 明朝" w:hAnsi="Times" w:cs="Times New Roman"/>
          <w:i/>
          <w:color w:val="000000"/>
          <w:lang w:val="en-US" w:eastAsia="en-US"/>
        </w:rPr>
        <w:t>E. coli</w:t>
      </w:r>
      <w:r w:rsidRPr="00CE6A0B">
        <w:rPr>
          <w:rFonts w:ascii="Times" w:eastAsia="ＭＳ 明朝" w:hAnsi="Times" w:cs="Times New Roman"/>
          <w:color w:val="000000"/>
          <w:lang w:val="en-US" w:eastAsia="en-US"/>
        </w:rPr>
        <w:t xml:space="preserve"> is illustrated in Fig. 1.4. Its intracellular components are encapsulated by a cell envelope, which consists an outer-membrane (OM), a periplasm containing a single layer of peptidoglycan, and an inner-membr</w:t>
      </w:r>
      <w:r w:rsidR="00816686">
        <w:rPr>
          <w:rFonts w:ascii="Times" w:eastAsia="ＭＳ 明朝" w:hAnsi="Times" w:cs="Times New Roman"/>
          <w:color w:val="000000"/>
          <w:lang w:val="en-US" w:eastAsia="en-US"/>
        </w:rPr>
        <w:t>ane (IM) (</w:t>
      </w:r>
      <w:proofErr w:type="spellStart"/>
      <w:r w:rsidR="00816686">
        <w:rPr>
          <w:rFonts w:ascii="Times" w:eastAsia="ＭＳ 明朝" w:hAnsi="Times" w:cs="Times New Roman"/>
          <w:color w:val="000000"/>
          <w:lang w:val="en-US" w:eastAsia="en-US"/>
        </w:rPr>
        <w:t>Neidhardt</w:t>
      </w:r>
      <w:proofErr w:type="spellEnd"/>
      <w:r w:rsidR="00816686">
        <w:rPr>
          <w:rFonts w:ascii="Times" w:eastAsia="ＭＳ 明朝" w:hAnsi="Times" w:cs="Times New Roman"/>
          <w:color w:val="000000"/>
          <w:lang w:val="en-US" w:eastAsia="en-US"/>
        </w:rPr>
        <w:t xml:space="preserve"> et al., 1990</w:t>
      </w:r>
      <w:r w:rsidRPr="00CE6A0B">
        <w:rPr>
          <w:rFonts w:ascii="Times" w:eastAsia="ＭＳ 明朝" w:hAnsi="Times" w:cs="Times New Roman"/>
          <w:color w:val="000000"/>
          <w:lang w:val="en-US" w:eastAsia="en-US"/>
        </w:rPr>
        <w:t>). The IM is analogous in function to the cytoplasmic membrane of eukaryotic cells and Gram-positive bacteria. The OM functions as a selectively permeable barrier that largely excludes hydrophobic and sufficiently large hydrophilic molecules from cellular entry (</w:t>
      </w:r>
      <w:proofErr w:type="spellStart"/>
      <w:r w:rsidRPr="00CE6A0B">
        <w:rPr>
          <w:rFonts w:ascii="Times" w:eastAsia="ＭＳ 明朝" w:hAnsi="Times" w:cs="Times New Roman"/>
          <w:color w:val="000000"/>
          <w:lang w:val="en-US" w:eastAsia="en-US"/>
        </w:rPr>
        <w:t>Nikaido</w:t>
      </w:r>
      <w:proofErr w:type="spellEnd"/>
      <w:r w:rsidRPr="00CE6A0B">
        <w:rPr>
          <w:rFonts w:ascii="Times" w:eastAsia="ＭＳ 明朝" w:hAnsi="Times" w:cs="Times New Roman"/>
          <w:color w:val="000000"/>
          <w:lang w:val="en-US" w:eastAsia="en-US"/>
        </w:rPr>
        <w:t>, 2003</w:t>
      </w:r>
      <w:r w:rsidR="00816686">
        <w:rPr>
          <w:rFonts w:ascii="Times" w:eastAsia="ＭＳ 明朝" w:hAnsi="Times" w:cs="Times New Roman"/>
          <w:color w:val="000000"/>
          <w:lang w:val="en-US" w:eastAsia="en-US"/>
        </w:rPr>
        <w:fldChar w:fldCharType="begin"/>
      </w:r>
      <w:r w:rsidR="006A0002">
        <w:rPr>
          <w:rFonts w:ascii="Times" w:eastAsia="ＭＳ 明朝" w:hAnsi="Times" w:cs="Times New Roman"/>
          <w:color w:val="000000"/>
          <w:lang w:val="en-US" w:eastAsia="en-US"/>
        </w:rPr>
        <w:instrText xml:space="preserve"> ADDIN EN.CITE &lt;EndNote&gt;&lt;Cite Hidden="1"&gt;&lt;Author&gt;Nikaido&lt;/Author&gt;&lt;Year&gt;2003&lt;/Year&gt;&lt;RecNum&gt;14510&lt;/RecNum&gt;&lt;record&gt;&lt;rec-number&gt;14510&lt;/rec-number&gt;&lt;foreign-keys&gt;&lt;key app="EN" db-id="9vepexrt0wp5tzeea50x9rrk9w5ppxww5sz9" timestamp="0"&gt;14510&lt;/key&gt;&lt;/foreign-keys&gt;&lt;ref-type name="Journal Article"&gt;17&lt;/ref-type&gt;&lt;contributors&gt;&lt;authors&gt;&lt;author&gt;Nikaido, H.&lt;/author&gt;&lt;/authors&gt;&lt;/contributors&gt;&lt;titles&gt;&lt;title&gt;Molecular basis of bacterial outer membrane permeability revisited&lt;/title&gt;&lt;secondary-title&gt;Microbiol Mol Biol Rev&lt;/secondary-title&gt;&lt;alt-title&gt;Microbiology and Molecular Biology Reviews&lt;/alt-title&gt;&lt;/titles&gt;&lt;periodical&gt;&lt;full-title&gt;Microbiology and Molecular Biology Reviews&lt;/full-title&gt;&lt;abbr-1&gt;Microbiol. Mol. Biol. Rev.&lt;/abbr-1&gt;&lt;abbr-2&gt;Microbiol Mol Biol Rev&lt;/abbr-2&gt;&lt;/periodical&gt;&lt;alt-periodical&gt;&lt;full-title&gt;Microbiology and Molecular Biology Reviews&lt;/full-title&gt;&lt;abbr-1&gt;Microbiol. Mol. Biol. Rev.&lt;/abbr-1&gt;&lt;abbr-2&gt;Microbiol Mol Biol Rev&lt;/abbr-2&gt;&lt;/alt-periodical&gt;&lt;pages&gt;593-656&lt;/pages&gt;&lt;volume&gt;67&lt;/volume&gt;&lt;number&gt;4&lt;/number&gt;&lt;dates&gt;&lt;year&gt;2003&lt;/year&gt;&lt;/dates&gt;&lt;urls&gt;&lt;/urls&gt;&lt;/record&gt;&lt;/Cite&gt;&lt;/EndNote&gt;</w:instrText>
      </w:r>
      <w:r w:rsidR="00816686">
        <w:rPr>
          <w:rFonts w:ascii="Times" w:eastAsia="ＭＳ 明朝" w:hAnsi="Times" w:cs="Times New Roman"/>
          <w:color w:val="000000"/>
          <w:lang w:val="en-US" w:eastAsia="en-US"/>
        </w:rPr>
        <w:fldChar w:fldCharType="end"/>
      </w:r>
      <w:r w:rsidRPr="00CE6A0B">
        <w:rPr>
          <w:rFonts w:ascii="Times" w:eastAsia="ＭＳ 明朝" w:hAnsi="Times" w:cs="Times New Roman"/>
          <w:color w:val="000000"/>
          <w:lang w:val="en-US" w:eastAsia="en-US"/>
        </w:rPr>
        <w:t>). The OM is composed of an outer-leaflet of LPS and an inner-leaflet of lipids, and is traversed by highly abundant channels known as porins and lesser amounts of selective channels (</w:t>
      </w:r>
      <w:proofErr w:type="spellStart"/>
      <w:r w:rsidRPr="00CE6A0B">
        <w:rPr>
          <w:rFonts w:ascii="Times" w:eastAsia="ＭＳ 明朝" w:hAnsi="Times" w:cs="Times New Roman"/>
          <w:color w:val="000000"/>
          <w:lang w:val="en-US" w:eastAsia="en-US"/>
        </w:rPr>
        <w:t>Nikaido</w:t>
      </w:r>
      <w:proofErr w:type="spellEnd"/>
      <w:r w:rsidRPr="00CE6A0B">
        <w:rPr>
          <w:rFonts w:ascii="Times" w:eastAsia="ＭＳ 明朝" w:hAnsi="Times" w:cs="Times New Roman"/>
          <w:color w:val="000000"/>
          <w:lang w:val="en-US" w:eastAsia="en-US"/>
        </w:rPr>
        <w:t xml:space="preserve">, 2003). The IM is the site of protein export, energy conservation in the form of respiration and ATP generation (see below) and, together with the OM, facilitates the uptake and efflux of organic and inorganic molecules into and out of the cell </w:t>
      </w:r>
      <w:r w:rsidR="00816686">
        <w:rPr>
          <w:rFonts w:ascii="Times" w:eastAsia="ＭＳ 明朝" w:hAnsi="Times" w:cs="Times New Roman"/>
          <w:color w:val="000000"/>
          <w:lang w:val="en-US" w:eastAsia="en-US"/>
        </w:rPr>
        <w:fldChar w:fldCharType="begin"/>
      </w:r>
      <w:r w:rsidR="00816686">
        <w:rPr>
          <w:rFonts w:ascii="Times" w:eastAsia="ＭＳ 明朝" w:hAnsi="Times" w:cs="Times New Roman"/>
          <w:color w:val="000000"/>
          <w:lang w:val="en-US" w:eastAsia="en-US"/>
        </w:rPr>
        <w:instrText xml:space="preserve"> ADDIN EN.CITE &lt;EndNote&gt;&lt;Cite&gt;&lt;Author&gt;Nikaido&lt;/Author&gt;&lt;Year&gt;2003&lt;/Year&gt;&lt;RecNum&gt;14510&lt;/RecNum&gt;&lt;DisplayText&gt;(Nikaido, 2003; Poole and Cook, 2000)&lt;/DisplayText&gt;&lt;record&gt;&lt;rec-number&gt;14510&lt;/rec-number&gt;&lt;foreign-keys&gt;&lt;key app="EN" db-id="9vepexrt0wp5tzeea50x9rrk9w5ppxww5sz9" timestamp="0"&gt;14510&lt;/key&gt;&lt;/foreign-keys&gt;&lt;ref-type name="Journal Article"&gt;17&lt;/ref-type&gt;&lt;contributors&gt;&lt;authors&gt;&lt;author&gt;Nikaido, H.&lt;/author&gt;&lt;/authors&gt;&lt;/contributors&gt;&lt;titles&gt;&lt;title&gt;Molecular basis of bacterial outer membrane permeability revisited&lt;/title&gt;&lt;secondary-title&gt;Microbiol Mol Biol Rev&lt;/secondary-title&gt;&lt;alt-title&gt;Microbiology and Molecular Biology Reviews&lt;/alt-title&gt;&lt;/titles&gt;&lt;periodical&gt;&lt;full-title&gt;Microbiology and Molecular Biology Reviews&lt;/full-title&gt;&lt;abbr-1&gt;Microbiol. Mol. Biol. Rev.&lt;/abbr-1&gt;&lt;abbr-2&gt;Microbiol Mol Biol Rev&lt;/abbr-2&gt;&lt;/periodical&gt;&lt;alt-periodical&gt;&lt;full-title&gt;Microbiology and Molecular Biology Reviews&lt;/full-title&gt;&lt;abbr-1&gt;Microbiol. Mol. Biol. Rev.&lt;/abbr-1&gt;&lt;abbr-2&gt;Microbiol Mol Biol Rev&lt;/abbr-2&gt;&lt;/alt-periodical&gt;&lt;pages&gt;593-656&lt;/pages&gt;&lt;volume&gt;67&lt;/volume&gt;&lt;number&gt;4&lt;/number&gt;&lt;dates&gt;&lt;year&gt;2003&lt;/year&gt;&lt;/dates&gt;&lt;urls&gt;&lt;/urls&gt;&lt;/record&gt;&lt;/Cite&gt;&lt;Cite&gt;&lt;Author&gt;Poole&lt;/Author&gt;&lt;Year&gt;2000&lt;/Year&gt;&lt;RecNum&gt;14992&lt;/RecNum&gt;&lt;record&gt;&lt;rec-number&gt;14992&lt;/rec-number&gt;&lt;foreign-keys&gt;&lt;key app="EN" db-id="9vepexrt0wp5tzeea50x9rrk9w5ppxww5sz9" timestamp="0"&gt;14992&lt;/key&gt;&lt;/foreign-keys&gt;&lt;ref-type name="Journal Article"&gt;17&lt;/ref-type&gt;&lt;contributors&gt;&lt;authors&gt;&lt;author&gt;Poole, R.K.&lt;/author&gt;&lt;author&gt;Cook, G.M.&lt;/author&gt;&lt;/authors&gt;&lt;/contributors&gt;&lt;titles&gt;&lt;title&gt;Redundancy of aerobic respiratory chains in bacteria? Routes, reasons and regulation&lt;/title&gt;&lt;secondary-title&gt;Advances in Microbial Physiology&lt;/secondary-title&gt;&lt;/titles&gt;&lt;periodical&gt;&lt;full-title&gt;Advances in Microbial Physiology&lt;/full-title&gt;&lt;abbr-1&gt;Adv. Microb. Physiol.&lt;/abbr-1&gt;&lt;abbr-2&gt;Adv Microb Physiol&lt;/abbr-2&gt;&lt;/periodical&gt;&lt;pages&gt;165-224&lt;/pages&gt;&lt;volume&gt;43&lt;/volume&gt;&lt;dates&gt;&lt;year&gt;2000&lt;/year&gt;&lt;/dates&gt;&lt;urls&gt;&lt;/urls&gt;&lt;/record&gt;&lt;/Cite&gt;&lt;/EndNote&gt;</w:instrText>
      </w:r>
      <w:r w:rsidR="00816686">
        <w:rPr>
          <w:rFonts w:ascii="Times" w:eastAsia="ＭＳ 明朝" w:hAnsi="Times" w:cs="Times New Roman"/>
          <w:color w:val="000000"/>
          <w:lang w:val="en-US" w:eastAsia="en-US"/>
        </w:rPr>
        <w:fldChar w:fldCharType="separate"/>
      </w:r>
      <w:r w:rsidR="00816686">
        <w:rPr>
          <w:rFonts w:ascii="Times" w:eastAsia="ＭＳ 明朝" w:hAnsi="Times" w:cs="Times New Roman"/>
          <w:noProof/>
          <w:color w:val="000000"/>
          <w:lang w:val="en-US" w:eastAsia="en-US"/>
        </w:rPr>
        <w:t>(Nikaido, 2003; Poole and Cook, 2000)</w:t>
      </w:r>
      <w:r w:rsidR="00816686">
        <w:rPr>
          <w:rFonts w:ascii="Times" w:eastAsia="ＭＳ 明朝" w:hAnsi="Times" w:cs="Times New Roman"/>
          <w:color w:val="000000"/>
          <w:lang w:val="en-US" w:eastAsia="en-US"/>
        </w:rPr>
        <w:fldChar w:fldCharType="end"/>
      </w:r>
      <w:r w:rsidR="00816686">
        <w:rPr>
          <w:rFonts w:ascii="Times" w:eastAsia="ＭＳ 明朝" w:hAnsi="Times" w:cs="Times New Roman"/>
          <w:color w:val="000000"/>
          <w:lang w:val="en-US" w:eastAsia="en-US"/>
        </w:rPr>
        <w:t xml:space="preserve">. </w:t>
      </w:r>
      <w:r w:rsidRPr="00CE6A0B">
        <w:rPr>
          <w:rFonts w:ascii="Times" w:eastAsia="ＭＳ 明朝" w:hAnsi="Times" w:cs="Times New Roman"/>
          <w:color w:val="000000"/>
          <w:lang w:val="en-US" w:eastAsia="en-US"/>
        </w:rPr>
        <w:t>Sandwiched between the two membranes is an aqueous region known as the periplasm; a viscous compartment densely packed with enzymes and chaperone proteins which function largely in detoxification/degradation reactions and maintenance of the cell envelope (</w:t>
      </w:r>
      <w:proofErr w:type="spellStart"/>
      <w:r w:rsidRPr="00CE6A0B">
        <w:rPr>
          <w:rFonts w:ascii="Times" w:eastAsia="ＭＳ 明朝" w:hAnsi="Times" w:cs="Times New Roman"/>
          <w:color w:val="000000"/>
          <w:lang w:val="en-US" w:eastAsia="en-US"/>
        </w:rPr>
        <w:t>Neidhardt</w:t>
      </w:r>
      <w:proofErr w:type="spellEnd"/>
      <w:r w:rsidRPr="00CE6A0B">
        <w:rPr>
          <w:rFonts w:ascii="Times" w:eastAsia="ＭＳ 明朝" w:hAnsi="Times" w:cs="Times New Roman"/>
          <w:color w:val="000000"/>
          <w:lang w:val="en-US" w:eastAsia="en-US"/>
        </w:rPr>
        <w:t xml:space="preserve"> et al., 19</w:t>
      </w:r>
      <w:r w:rsidR="00816686">
        <w:rPr>
          <w:rFonts w:ascii="Times" w:eastAsia="ＭＳ 明朝" w:hAnsi="Times" w:cs="Times New Roman"/>
          <w:color w:val="000000"/>
          <w:lang w:val="en-US" w:eastAsia="en-US"/>
        </w:rPr>
        <w:t>90</w:t>
      </w:r>
      <w:r w:rsidRPr="00CE6A0B">
        <w:rPr>
          <w:rFonts w:ascii="Times" w:eastAsia="ＭＳ 明朝" w:hAnsi="Times" w:cs="Times New Roman"/>
          <w:color w:val="000000"/>
          <w:lang w:val="en-US" w:eastAsia="en-US"/>
        </w:rPr>
        <w:t>). A single layer of peptidoglycan</w:t>
      </w:r>
      <w:r w:rsidR="00DD11DA">
        <w:rPr>
          <w:rFonts w:ascii="Times" w:eastAsia="ＭＳ 明朝" w:hAnsi="Times" w:cs="Times New Roman"/>
          <w:color w:val="000000"/>
          <w:lang w:val="en-US" w:eastAsia="en-US"/>
        </w:rPr>
        <w:t xml:space="preserve">, composed of chains of </w:t>
      </w:r>
      <w:r w:rsidR="00BE0ACD" w:rsidRPr="00BE0ACD">
        <w:rPr>
          <w:rFonts w:ascii="Times" w:eastAsia="ＭＳ 明朝" w:hAnsi="Times" w:cs="Times New Roman"/>
          <w:color w:val="000000"/>
          <w:lang w:val="en-US" w:eastAsia="en-US"/>
        </w:rPr>
        <w:t>disaccharide N-acetyl glucosamine –N-acetyl-</w:t>
      </w:r>
      <w:proofErr w:type="spellStart"/>
      <w:r w:rsidR="00BE0ACD" w:rsidRPr="00BE0ACD">
        <w:rPr>
          <w:rFonts w:ascii="Times" w:eastAsia="ＭＳ 明朝" w:hAnsi="Times" w:cs="Times New Roman"/>
          <w:color w:val="000000"/>
          <w:lang w:val="en-US" w:eastAsia="en-US"/>
        </w:rPr>
        <w:t>muramic</w:t>
      </w:r>
      <w:proofErr w:type="spellEnd"/>
      <w:r w:rsidR="00BE0ACD" w:rsidRPr="00BE0ACD">
        <w:rPr>
          <w:rFonts w:ascii="Times" w:eastAsia="ＭＳ 明朝" w:hAnsi="Times" w:cs="Times New Roman"/>
          <w:color w:val="000000"/>
          <w:lang w:val="en-US" w:eastAsia="en-US"/>
        </w:rPr>
        <w:t xml:space="preserve"> </w:t>
      </w:r>
      <w:r w:rsidR="00BE0ACD">
        <w:rPr>
          <w:rFonts w:ascii="Times" w:eastAsia="ＭＳ 明朝" w:hAnsi="Times" w:cs="Times New Roman"/>
          <w:color w:val="000000"/>
          <w:lang w:val="en-US" w:eastAsia="en-US"/>
        </w:rPr>
        <w:t xml:space="preserve">acid </w:t>
      </w:r>
      <w:r w:rsidR="00DD11DA">
        <w:rPr>
          <w:rFonts w:ascii="Times" w:eastAsia="ＭＳ 明朝" w:hAnsi="Times" w:cs="Times New Roman"/>
          <w:color w:val="000000"/>
          <w:lang w:val="en-US" w:eastAsia="en-US"/>
        </w:rPr>
        <w:t>c</w:t>
      </w:r>
      <w:r w:rsidR="00392154">
        <w:rPr>
          <w:rFonts w:ascii="Times" w:eastAsia="ＭＳ 明朝" w:hAnsi="Times" w:cs="Times New Roman"/>
          <w:color w:val="000000"/>
          <w:lang w:val="en-US" w:eastAsia="en-US"/>
        </w:rPr>
        <w:t xml:space="preserve">ross-linked with </w:t>
      </w:r>
      <w:proofErr w:type="spellStart"/>
      <w:r w:rsidR="00392154">
        <w:rPr>
          <w:rFonts w:ascii="Times" w:eastAsia="ＭＳ 明朝" w:hAnsi="Times" w:cs="Times New Roman"/>
          <w:color w:val="000000"/>
          <w:lang w:val="en-US" w:eastAsia="en-US"/>
        </w:rPr>
        <w:t>oligopeptides</w:t>
      </w:r>
      <w:proofErr w:type="spellEnd"/>
      <w:r w:rsidR="00392154">
        <w:rPr>
          <w:rFonts w:ascii="Times" w:eastAsia="ＭＳ 明朝" w:hAnsi="Times" w:cs="Times New Roman"/>
          <w:color w:val="000000"/>
          <w:lang w:val="en-US" w:eastAsia="en-US"/>
        </w:rPr>
        <w:t>,</w:t>
      </w:r>
      <w:r w:rsidRPr="00CE6A0B">
        <w:rPr>
          <w:rFonts w:ascii="Times" w:eastAsia="ＭＳ 明朝" w:hAnsi="Times" w:cs="Times New Roman"/>
          <w:color w:val="000000"/>
          <w:lang w:val="en-US" w:eastAsia="en-US"/>
        </w:rPr>
        <w:t xml:space="preserve"> is located in the periplasm and acts as the cell’s cytoskeleton, providing rigidity, shape and resistance to cell lysis at dramatic changes to external osmotic pressures </w:t>
      </w:r>
      <w:r w:rsidR="00F93229">
        <w:rPr>
          <w:rFonts w:ascii="Times" w:eastAsia="ＭＳ 明朝" w:hAnsi="Times" w:cs="Times New Roman"/>
          <w:color w:val="000000"/>
          <w:lang w:val="en-US" w:eastAsia="en-US"/>
        </w:rPr>
        <w:fldChar w:fldCharType="begin"/>
      </w:r>
      <w:r w:rsidR="00F93229">
        <w:rPr>
          <w:rFonts w:ascii="Times" w:eastAsia="ＭＳ 明朝" w:hAnsi="Times" w:cs="Times New Roman"/>
          <w:color w:val="000000"/>
          <w:lang w:val="en-US" w:eastAsia="en-US"/>
        </w:rPr>
        <w:instrText xml:space="preserve"> ADDIN EN.CITE &lt;EndNote&gt;&lt;Cite&gt;&lt;Author&gt;Silhavy&lt;/Author&gt;&lt;Year&gt;2010&lt;/Year&gt;&lt;RecNum&gt;24332&lt;/RecNum&gt;&lt;DisplayText&gt;(Silhavy et al., 2010)&lt;/DisplayText&gt;&lt;record&gt;&lt;rec-number&gt;24332&lt;/rec-number&gt;&lt;foreign-keys&gt;&lt;key app="EN" db-id="9vepexrt0wp5tzeea50x9rrk9w5ppxww5sz9" timestamp="1494449087"&gt;24332&lt;/key&gt;&lt;/foreign-keys&gt;&lt;ref-type name="Journal Article"&gt;17&lt;/ref-type&gt;&lt;contributors&gt;&lt;authors&gt;&lt;author&gt;Silhavy, T. J.&lt;/author&gt;&lt;author&gt;Kahne, D.&lt;/author&gt;&lt;author&gt;Walker, S.&lt;/author&gt;&lt;/authors&gt;&lt;/contributors&gt;&lt;auth-address&gt;Department of Molecular Biology, Princeton University, Princeton, New Jersey 08544&amp;#xD;Department of Chemistry and Chemical Biology, Harvard University, Cambridge, Massachusetts 02138; and Department of Biological Chemistry and Molecular Pharmacology, Harvard Medical School, Boston, Massachusetts 02115&lt;/auth-address&gt;&lt;titles&gt;&lt;title&gt;The Bacterial Cell Envelope&lt;/title&gt;&lt;secondary-title&gt;Cold Spring Harb Perspect Biol&lt;/secondary-title&gt;&lt;alt-title&gt;Cold Spring Harbor Perspectives in Biology&lt;/alt-title&gt;&lt;/titles&gt;&lt;periodical&gt;&lt;full-title&gt;Cold Spring Harb Perspect Biol&lt;/full-title&gt;&lt;abbr-1&gt;Cold Spring Harbor Perspectives in Biology&lt;/abbr-1&gt;&lt;/periodical&gt;&lt;alt-periodical&gt;&lt;full-title&gt;Cold Spring Harb Perspect Biol&lt;/full-title&gt;&lt;abbr-1&gt;Cold Spring Harbor Perspectives in Biology&lt;/abbr-1&gt;&lt;/alt-periodical&gt;&lt;volume&gt;2&lt;/volume&gt;&lt;number&gt;5&lt;/number&gt;&lt;dates&gt;&lt;year&gt;2010&lt;/year&gt;&lt;pub-dates&gt;&lt;date&gt;May&lt;/date&gt;&lt;/pub-dates&gt;&lt;/dates&gt;&lt;accession-num&gt;20452953&lt;/accession-num&gt;&lt;urls&gt;&lt;/urls&gt;&lt;custom2&gt;PMC2857177&lt;/custom2&gt;&lt;electronic-resource-num&gt;10.1101/cshperspect.a000414&lt;/electronic-resource-num&gt;&lt;language&gt;eng&lt;/language&gt;&lt;/record&gt;&lt;/Cite&gt;&lt;/EndNote&gt;</w:instrText>
      </w:r>
      <w:r w:rsidR="00F93229">
        <w:rPr>
          <w:rFonts w:ascii="Times" w:eastAsia="ＭＳ 明朝" w:hAnsi="Times" w:cs="Times New Roman"/>
          <w:color w:val="000000"/>
          <w:lang w:val="en-US" w:eastAsia="en-US"/>
        </w:rPr>
        <w:fldChar w:fldCharType="separate"/>
      </w:r>
      <w:r w:rsidR="00F93229">
        <w:rPr>
          <w:rFonts w:ascii="Times" w:eastAsia="ＭＳ 明朝" w:hAnsi="Times" w:cs="Times New Roman"/>
          <w:noProof/>
          <w:color w:val="000000"/>
          <w:lang w:val="en-US" w:eastAsia="en-US"/>
        </w:rPr>
        <w:t>(Silhavy et al., 2010)</w:t>
      </w:r>
      <w:r w:rsidR="00F93229">
        <w:rPr>
          <w:rFonts w:ascii="Times" w:eastAsia="ＭＳ 明朝" w:hAnsi="Times" w:cs="Times New Roman"/>
          <w:color w:val="000000"/>
          <w:lang w:val="en-US" w:eastAsia="en-US"/>
        </w:rPr>
        <w:fldChar w:fldCharType="end"/>
      </w:r>
      <w:r w:rsidRPr="00CE6A0B">
        <w:rPr>
          <w:rFonts w:ascii="Times" w:eastAsia="ＭＳ 明朝" w:hAnsi="Times" w:cs="Times New Roman"/>
          <w:color w:val="000000"/>
          <w:lang w:val="en-US" w:eastAsia="en-US"/>
        </w:rPr>
        <w:t xml:space="preserve">. A more detailed overview of the structural and functional properties of the </w:t>
      </w:r>
      <w:r w:rsidRPr="00CE6A0B">
        <w:rPr>
          <w:rFonts w:ascii="Times" w:eastAsia="ＭＳ 明朝" w:hAnsi="Times" w:cs="Times New Roman"/>
          <w:i/>
          <w:color w:val="000000"/>
          <w:lang w:val="en-US" w:eastAsia="en-US"/>
        </w:rPr>
        <w:t xml:space="preserve">E. coli </w:t>
      </w:r>
      <w:r w:rsidRPr="00CE6A0B">
        <w:rPr>
          <w:rFonts w:ascii="Times" w:eastAsia="ＭＳ 明朝" w:hAnsi="Times" w:cs="Times New Roman"/>
          <w:color w:val="000000"/>
          <w:lang w:val="en-US" w:eastAsia="en-US"/>
        </w:rPr>
        <w:t>cell envelope is provided in Fig. 1.5. The cell envelope is the distinctive feature that characterises bacterial cells as either Gram-negative or Gram-positive’ the differences between the two are illustrated in Fig. 1.6.</w:t>
      </w:r>
      <w:r w:rsidR="00F93229">
        <w:rPr>
          <w:rFonts w:ascii="Times" w:eastAsia="ＭＳ 明朝" w:hAnsi="Times" w:cs="Times New Roman"/>
          <w:color w:val="000000"/>
          <w:lang w:val="en-US" w:eastAsia="en-US"/>
        </w:rPr>
        <w:br w:type="page"/>
      </w:r>
    </w:p>
    <w:p w14:paraId="3E382AAF" w14:textId="77777777" w:rsidR="00F93229" w:rsidRDefault="00F93229" w:rsidP="00CC153E">
      <w:pPr>
        <w:rPr>
          <w:rFonts w:ascii="Times" w:hAnsi="Times"/>
          <w:b/>
        </w:rPr>
      </w:pPr>
      <w:r>
        <w:rPr>
          <w:rFonts w:ascii="Times" w:hAnsi="Times"/>
          <w:b/>
        </w:rPr>
        <w:lastRenderedPageBreak/>
        <w:t>Fig. 1.4</w:t>
      </w:r>
      <w:r w:rsidRPr="007C7258">
        <w:rPr>
          <w:rFonts w:ascii="Times" w:hAnsi="Times"/>
          <w:b/>
        </w:rPr>
        <w:t xml:space="preserve">. </w:t>
      </w:r>
      <w:r>
        <w:rPr>
          <w:rFonts w:ascii="Times" w:hAnsi="Times"/>
          <w:b/>
        </w:rPr>
        <w:t xml:space="preserve">Schematic representation of an </w:t>
      </w:r>
      <w:r w:rsidRPr="00FD416F">
        <w:rPr>
          <w:rFonts w:ascii="Times" w:hAnsi="Times"/>
          <w:b/>
          <w:i/>
        </w:rPr>
        <w:t>E. coli</w:t>
      </w:r>
      <w:r>
        <w:rPr>
          <w:rFonts w:ascii="Times" w:hAnsi="Times"/>
          <w:b/>
        </w:rPr>
        <w:t xml:space="preserve"> cell</w:t>
      </w:r>
    </w:p>
    <w:p w14:paraId="0BCA405D" w14:textId="77777777" w:rsidR="00F93229" w:rsidRDefault="00F93229" w:rsidP="00CC153E">
      <w:pPr>
        <w:rPr>
          <w:rFonts w:ascii="Times" w:hAnsi="Times"/>
          <w:b/>
        </w:rPr>
      </w:pPr>
    </w:p>
    <w:p w14:paraId="6913F085" w14:textId="77777777" w:rsidR="00F93229" w:rsidRDefault="00F93229" w:rsidP="00CC153E">
      <w:pPr>
        <w:rPr>
          <w:rFonts w:ascii="Times" w:hAnsi="Times"/>
          <w:b/>
        </w:rPr>
      </w:pPr>
      <w:r>
        <w:rPr>
          <w:rFonts w:ascii="Times" w:hAnsi="Times"/>
          <w:b/>
          <w:noProof/>
          <w:lang w:val="en-US" w:eastAsia="en-US"/>
        </w:rPr>
        <w:drawing>
          <wp:inline distT="0" distB="0" distL="0" distR="0" wp14:anchorId="5115B5B5" wp14:editId="48E8D079">
            <wp:extent cx="5396230" cy="3298190"/>
            <wp:effectExtent l="0" t="0" r="0" b="381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png"/>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396230" cy="3298190"/>
                    </a:xfrm>
                    <a:prstGeom prst="rect">
                      <a:avLst/>
                    </a:prstGeom>
                  </pic:spPr>
                </pic:pic>
              </a:graphicData>
            </a:graphic>
          </wp:inline>
        </w:drawing>
      </w:r>
    </w:p>
    <w:p w14:paraId="3CFF1C1F" w14:textId="77777777" w:rsidR="00F93229" w:rsidRDefault="00F93229" w:rsidP="00CC153E">
      <w:pPr>
        <w:rPr>
          <w:rFonts w:ascii="Times" w:hAnsi="Times"/>
          <w:b/>
        </w:rPr>
      </w:pPr>
    </w:p>
    <w:p w14:paraId="21E6AA21" w14:textId="1950FB23" w:rsidR="00F93229" w:rsidRPr="0015552C" w:rsidRDefault="00F93229" w:rsidP="00F93229">
      <w:pPr>
        <w:contextualSpacing/>
        <w:jc w:val="both"/>
        <w:rPr>
          <w:rFonts w:ascii="Times" w:hAnsi="Times"/>
          <w:sz w:val="20"/>
        </w:rPr>
      </w:pPr>
      <w:r w:rsidRPr="0015552C">
        <w:rPr>
          <w:rFonts w:ascii="Times" w:hAnsi="Times"/>
          <w:b/>
          <w:sz w:val="20"/>
        </w:rPr>
        <w:t>Fig.</w:t>
      </w:r>
      <w:r>
        <w:rPr>
          <w:rFonts w:ascii="Times" w:hAnsi="Times"/>
          <w:b/>
          <w:sz w:val="20"/>
        </w:rPr>
        <w:t xml:space="preserve"> </w:t>
      </w:r>
      <w:r w:rsidRPr="0015552C">
        <w:rPr>
          <w:rFonts w:ascii="Times" w:hAnsi="Times"/>
          <w:b/>
          <w:sz w:val="20"/>
        </w:rPr>
        <w:t xml:space="preserve">1.4. </w:t>
      </w:r>
      <w:proofErr w:type="gramStart"/>
      <w:r w:rsidRPr="0015552C">
        <w:rPr>
          <w:rFonts w:ascii="Times" w:hAnsi="Times"/>
          <w:b/>
          <w:sz w:val="20"/>
        </w:rPr>
        <w:t xml:space="preserve">Schematic representation of an </w:t>
      </w:r>
      <w:r w:rsidRPr="0015552C">
        <w:rPr>
          <w:rFonts w:ascii="Times" w:hAnsi="Times"/>
          <w:b/>
          <w:i/>
          <w:sz w:val="20"/>
        </w:rPr>
        <w:t>E. coli</w:t>
      </w:r>
      <w:r w:rsidRPr="0015552C">
        <w:rPr>
          <w:rFonts w:ascii="Times" w:hAnsi="Times"/>
          <w:b/>
          <w:sz w:val="20"/>
        </w:rPr>
        <w:t xml:space="preserve"> cell.</w:t>
      </w:r>
      <w:proofErr w:type="gramEnd"/>
      <w:r w:rsidRPr="0015552C">
        <w:rPr>
          <w:rFonts w:ascii="Times" w:hAnsi="Times"/>
          <w:b/>
          <w:sz w:val="20"/>
        </w:rPr>
        <w:t xml:space="preserve"> </w:t>
      </w:r>
      <w:r w:rsidRPr="0015552C">
        <w:rPr>
          <w:rFonts w:ascii="Times" w:hAnsi="Times"/>
          <w:sz w:val="20"/>
        </w:rPr>
        <w:t xml:space="preserve">The </w:t>
      </w:r>
      <w:r w:rsidRPr="0015552C">
        <w:rPr>
          <w:rFonts w:ascii="Times" w:hAnsi="Times"/>
          <w:i/>
          <w:sz w:val="20"/>
        </w:rPr>
        <w:t>E. coli</w:t>
      </w:r>
      <w:r w:rsidRPr="0015552C">
        <w:rPr>
          <w:rFonts w:ascii="Times" w:hAnsi="Times"/>
          <w:sz w:val="20"/>
        </w:rPr>
        <w:t xml:space="preserve"> cell envelope is compromised of: the outer-membrane (O</w:t>
      </w:r>
      <w:r w:rsidR="00D3672D">
        <w:rPr>
          <w:rFonts w:ascii="Times" w:hAnsi="Times"/>
          <w:sz w:val="20"/>
        </w:rPr>
        <w:t>M), the inner-membrane (IM) and</w:t>
      </w:r>
      <w:r w:rsidRPr="0015552C">
        <w:rPr>
          <w:rFonts w:ascii="Times" w:hAnsi="Times"/>
          <w:sz w:val="20"/>
        </w:rPr>
        <w:t xml:space="preserve"> an aqueous compartment between the two lay</w:t>
      </w:r>
      <w:r w:rsidR="00D3672D">
        <w:rPr>
          <w:rFonts w:ascii="Times" w:hAnsi="Times"/>
          <w:sz w:val="20"/>
        </w:rPr>
        <w:t>ers known as the periplasm, containing</w:t>
      </w:r>
      <w:r w:rsidRPr="0015552C">
        <w:rPr>
          <w:rFonts w:ascii="Times" w:hAnsi="Times"/>
          <w:sz w:val="20"/>
        </w:rPr>
        <w:t xml:space="preserve"> a thin layer of peptidoglycan (or murein). Additional detail of the </w:t>
      </w:r>
      <w:r w:rsidRPr="0015552C">
        <w:rPr>
          <w:rFonts w:ascii="Times" w:hAnsi="Times"/>
          <w:i/>
          <w:sz w:val="20"/>
        </w:rPr>
        <w:t>E. coli</w:t>
      </w:r>
      <w:r w:rsidRPr="0015552C">
        <w:rPr>
          <w:rFonts w:ascii="Times" w:hAnsi="Times"/>
          <w:sz w:val="20"/>
        </w:rPr>
        <w:t xml:space="preserve"> cell envelope is provided in </w:t>
      </w:r>
      <w:r w:rsidRPr="0015552C">
        <w:rPr>
          <w:rFonts w:ascii="Times" w:hAnsi="Times"/>
          <w:color w:val="0D0D0D" w:themeColor="text1" w:themeTint="F2"/>
          <w:sz w:val="20"/>
        </w:rPr>
        <w:t>Fig. 1.5.</w:t>
      </w:r>
      <w:r w:rsidRPr="0015552C">
        <w:rPr>
          <w:rFonts w:ascii="Times" w:hAnsi="Times"/>
          <w:sz w:val="20"/>
        </w:rPr>
        <w:t xml:space="preserve"> Projecting from the cell envelope are two types of membrane-anchored protein structures known as flagella and </w:t>
      </w:r>
      <w:proofErr w:type="spellStart"/>
      <w:r w:rsidRPr="0015552C">
        <w:rPr>
          <w:rFonts w:ascii="Times" w:hAnsi="Times"/>
          <w:sz w:val="20"/>
        </w:rPr>
        <w:t>pili</w:t>
      </w:r>
      <w:proofErr w:type="spellEnd"/>
      <w:r w:rsidRPr="0015552C">
        <w:rPr>
          <w:rFonts w:ascii="Times" w:hAnsi="Times"/>
          <w:sz w:val="20"/>
        </w:rPr>
        <w:t xml:space="preserve">. The flagella, of which there are typically 10 in </w:t>
      </w:r>
      <w:r w:rsidRPr="0015552C">
        <w:rPr>
          <w:rFonts w:ascii="Times" w:hAnsi="Times"/>
          <w:i/>
          <w:sz w:val="20"/>
        </w:rPr>
        <w:t>E. coli</w:t>
      </w:r>
      <w:r w:rsidRPr="0015552C">
        <w:rPr>
          <w:rFonts w:ascii="Times" w:hAnsi="Times"/>
          <w:sz w:val="20"/>
        </w:rPr>
        <w:t xml:space="preserve">, are large multi-subunit protein structures that convey motility to the cell powered via a basal motor complex at the cell surface. Pili, also known as fimbriae, are single protein polymers and function in cell adherence to surfaces or conjugation. The typical </w:t>
      </w:r>
      <w:r w:rsidRPr="0015552C">
        <w:rPr>
          <w:rFonts w:ascii="Times" w:hAnsi="Times"/>
          <w:i/>
          <w:sz w:val="20"/>
        </w:rPr>
        <w:t xml:space="preserve">E. coli </w:t>
      </w:r>
      <w:r w:rsidRPr="0015552C">
        <w:rPr>
          <w:rFonts w:ascii="Times" w:hAnsi="Times"/>
          <w:sz w:val="20"/>
        </w:rPr>
        <w:t xml:space="preserve">cell contains 100-300 molecules of </w:t>
      </w:r>
      <w:proofErr w:type="spellStart"/>
      <w:r w:rsidRPr="0015552C">
        <w:rPr>
          <w:rFonts w:ascii="Times" w:hAnsi="Times"/>
          <w:sz w:val="20"/>
        </w:rPr>
        <w:t>pili</w:t>
      </w:r>
      <w:proofErr w:type="spellEnd"/>
      <w:r w:rsidRPr="0015552C">
        <w:rPr>
          <w:rFonts w:ascii="Times" w:hAnsi="Times"/>
          <w:sz w:val="20"/>
        </w:rPr>
        <w:t>. The cytoplasm is densely packed with ribosomes, DNA, transfer RNA (</w:t>
      </w:r>
      <w:proofErr w:type="spellStart"/>
      <w:r w:rsidRPr="0015552C">
        <w:rPr>
          <w:rFonts w:ascii="Times" w:hAnsi="Times"/>
          <w:sz w:val="20"/>
        </w:rPr>
        <w:t>tRNA</w:t>
      </w:r>
      <w:proofErr w:type="spellEnd"/>
      <w:r w:rsidRPr="0015552C">
        <w:rPr>
          <w:rFonts w:ascii="Times" w:hAnsi="Times"/>
          <w:sz w:val="20"/>
        </w:rPr>
        <w:t xml:space="preserve">), proteins, macromolecule precursors (i.e. nucleotides, amino acids), inorganic ions, small osmotic solutes (e.g. glutathione) and occasionally storage granules that store glycogen when carbon is in excess. In rapidly dividing cells, 80-90% of the ribosomes exist as polysomes; multiple ribosomal units attached to a single strand of messenger RNA (mRNA). </w:t>
      </w:r>
      <w:r w:rsidRPr="0015552C">
        <w:rPr>
          <w:rFonts w:ascii="Times" w:hAnsi="Times"/>
          <w:i/>
          <w:sz w:val="20"/>
        </w:rPr>
        <w:t xml:space="preserve">E. </w:t>
      </w:r>
      <w:proofErr w:type="gramStart"/>
      <w:r w:rsidRPr="0015552C">
        <w:rPr>
          <w:rFonts w:ascii="Times" w:hAnsi="Times"/>
          <w:i/>
          <w:sz w:val="20"/>
        </w:rPr>
        <w:t>coli</w:t>
      </w:r>
      <w:proofErr w:type="gramEnd"/>
      <w:r w:rsidRPr="0015552C">
        <w:rPr>
          <w:rFonts w:ascii="Times" w:hAnsi="Times"/>
          <w:sz w:val="20"/>
        </w:rPr>
        <w:t xml:space="preserve"> ribosomes are complex </w:t>
      </w:r>
      <w:proofErr w:type="spellStart"/>
      <w:r w:rsidRPr="0015552C">
        <w:rPr>
          <w:rFonts w:ascii="Times" w:hAnsi="Times"/>
          <w:sz w:val="20"/>
        </w:rPr>
        <w:t>ribonucleoprotein</w:t>
      </w:r>
      <w:proofErr w:type="spellEnd"/>
      <w:r w:rsidRPr="0015552C">
        <w:rPr>
          <w:rFonts w:ascii="Times" w:hAnsi="Times"/>
          <w:sz w:val="20"/>
        </w:rPr>
        <w:t xml:space="preserve"> structures composed of multiple proteins (38%) and ribosomal RNA (</w:t>
      </w:r>
      <w:proofErr w:type="spellStart"/>
      <w:r w:rsidRPr="0015552C">
        <w:rPr>
          <w:rFonts w:ascii="Times" w:hAnsi="Times"/>
          <w:sz w:val="20"/>
        </w:rPr>
        <w:t>rRNA</w:t>
      </w:r>
      <w:proofErr w:type="spellEnd"/>
      <w:r w:rsidRPr="0015552C">
        <w:rPr>
          <w:rFonts w:ascii="Times" w:hAnsi="Times"/>
          <w:sz w:val="20"/>
        </w:rPr>
        <w:t xml:space="preserve">, 62%). They are composed of 30S and 50S subunits and catalyse the translation of mRNA into protein. The genomic DNA of </w:t>
      </w:r>
      <w:r w:rsidRPr="0015552C">
        <w:rPr>
          <w:rFonts w:ascii="Times" w:hAnsi="Times"/>
          <w:i/>
          <w:sz w:val="20"/>
        </w:rPr>
        <w:t xml:space="preserve">E. coli </w:t>
      </w:r>
      <w:r w:rsidRPr="0015552C">
        <w:rPr>
          <w:rFonts w:ascii="Times" w:hAnsi="Times"/>
          <w:sz w:val="20"/>
        </w:rPr>
        <w:t>K12 MG1655 is double stranded, cir</w:t>
      </w:r>
      <w:r>
        <w:rPr>
          <w:rFonts w:ascii="Times" w:hAnsi="Times"/>
          <w:sz w:val="20"/>
        </w:rPr>
        <w:t xml:space="preserve">cular and consists of 4,641.62 </w:t>
      </w:r>
      <w:proofErr w:type="spellStart"/>
      <w:r>
        <w:rPr>
          <w:rFonts w:ascii="Times" w:hAnsi="Times"/>
          <w:sz w:val="20"/>
        </w:rPr>
        <w:t>K</w:t>
      </w:r>
      <w:r w:rsidRPr="0015552C">
        <w:rPr>
          <w:rFonts w:ascii="Times" w:hAnsi="Times"/>
          <w:sz w:val="20"/>
        </w:rPr>
        <w:t>bp</w:t>
      </w:r>
      <w:proofErr w:type="spellEnd"/>
      <w:r w:rsidRPr="0015552C">
        <w:rPr>
          <w:rFonts w:ascii="Times" w:hAnsi="Times"/>
          <w:sz w:val="20"/>
        </w:rPr>
        <w:t xml:space="preserve"> encoding a total of 4140 protein genes and 178 RNA genes. The chromosomal DNA is contained within a region known as the nucleoid. Some species of </w:t>
      </w:r>
      <w:r w:rsidRPr="0015552C">
        <w:rPr>
          <w:rFonts w:ascii="Times" w:hAnsi="Times"/>
          <w:i/>
          <w:sz w:val="20"/>
        </w:rPr>
        <w:t>E. coli</w:t>
      </w:r>
      <w:r w:rsidRPr="0015552C">
        <w:rPr>
          <w:rFonts w:ascii="Times" w:hAnsi="Times"/>
          <w:sz w:val="20"/>
        </w:rPr>
        <w:t xml:space="preserve"> carry one or more extra-chromosomal self-replicating DNA elements known as plasmids, which have been omitted from this diagram. In </w:t>
      </w:r>
      <w:r w:rsidRPr="0015552C">
        <w:rPr>
          <w:rFonts w:ascii="Times" w:hAnsi="Times"/>
          <w:i/>
          <w:sz w:val="20"/>
        </w:rPr>
        <w:t>E. coli</w:t>
      </w:r>
      <w:r w:rsidRPr="0015552C">
        <w:rPr>
          <w:rFonts w:ascii="Times" w:hAnsi="Times"/>
          <w:sz w:val="20"/>
        </w:rPr>
        <w:t>, as with other prokaryotes, transcription (mRNA synthesis) and translation (protein synthesis) occur simultaneously. The cytoplasm is a generally reducing environment and has a pH of between 7.2 – 7.6. The cytoplasm is the site of DNA replication, transcription, translation and most biosynthetic pathways.</w:t>
      </w:r>
    </w:p>
    <w:p w14:paraId="291977CD" w14:textId="59990EA2" w:rsidR="00F93229" w:rsidRPr="0015552C" w:rsidRDefault="00F93229" w:rsidP="00F93229">
      <w:pPr>
        <w:contextualSpacing/>
        <w:jc w:val="both"/>
        <w:rPr>
          <w:rFonts w:ascii="Times" w:hAnsi="Times"/>
          <w:sz w:val="20"/>
        </w:rPr>
      </w:pPr>
      <w:r w:rsidRPr="0015552C">
        <w:rPr>
          <w:rFonts w:ascii="Times" w:hAnsi="Times"/>
          <w:sz w:val="20"/>
        </w:rPr>
        <w:t>Fig.</w:t>
      </w:r>
      <w:r>
        <w:rPr>
          <w:rFonts w:ascii="Times" w:hAnsi="Times"/>
          <w:sz w:val="20"/>
        </w:rPr>
        <w:t xml:space="preserve"> 1.4. </w:t>
      </w:r>
      <w:proofErr w:type="gramStart"/>
      <w:r>
        <w:rPr>
          <w:rFonts w:ascii="Times" w:hAnsi="Times"/>
          <w:sz w:val="20"/>
        </w:rPr>
        <w:t>was</w:t>
      </w:r>
      <w:proofErr w:type="gramEnd"/>
      <w:r w:rsidRPr="0015552C">
        <w:rPr>
          <w:rFonts w:ascii="Times" w:hAnsi="Times"/>
          <w:sz w:val="20"/>
        </w:rPr>
        <w:t xml:space="preserve"> constructed from information provided in </w:t>
      </w:r>
      <w:proofErr w:type="spellStart"/>
      <w:r w:rsidRPr="0015552C">
        <w:rPr>
          <w:rFonts w:ascii="Times" w:hAnsi="Times"/>
          <w:sz w:val="20"/>
        </w:rPr>
        <w:t>Neidhardt</w:t>
      </w:r>
      <w:proofErr w:type="spellEnd"/>
      <w:r w:rsidRPr="0015552C">
        <w:rPr>
          <w:rFonts w:ascii="Times" w:hAnsi="Times"/>
          <w:sz w:val="20"/>
        </w:rPr>
        <w:t>,</w:t>
      </w:r>
      <w:r>
        <w:rPr>
          <w:rFonts w:ascii="Times" w:hAnsi="Times"/>
          <w:sz w:val="20"/>
        </w:rPr>
        <w:t xml:space="preserve"> 1990; </w:t>
      </w:r>
      <w:proofErr w:type="spellStart"/>
      <w:r w:rsidRPr="0015552C">
        <w:rPr>
          <w:rFonts w:ascii="Times" w:hAnsi="Times"/>
          <w:sz w:val="20"/>
        </w:rPr>
        <w:t>Silhavy</w:t>
      </w:r>
      <w:proofErr w:type="spellEnd"/>
      <w:r w:rsidRPr="0015552C">
        <w:rPr>
          <w:rFonts w:ascii="Times" w:hAnsi="Times"/>
          <w:sz w:val="20"/>
        </w:rPr>
        <w:t xml:space="preserve"> et al., 2010;</w:t>
      </w:r>
      <w:r w:rsidR="006A0002">
        <w:rPr>
          <w:rFonts w:ascii="Times" w:hAnsi="Times"/>
          <w:sz w:val="20"/>
        </w:rPr>
        <w:t xml:space="preserve"> </w:t>
      </w:r>
      <w:proofErr w:type="spellStart"/>
      <w:r w:rsidR="006A0002">
        <w:rPr>
          <w:rFonts w:ascii="Times" w:hAnsi="Times"/>
          <w:sz w:val="20"/>
        </w:rPr>
        <w:t>Wilks</w:t>
      </w:r>
      <w:proofErr w:type="spellEnd"/>
      <w:r w:rsidR="006A0002">
        <w:rPr>
          <w:rFonts w:ascii="Times" w:hAnsi="Times"/>
          <w:sz w:val="20"/>
        </w:rPr>
        <w:t xml:space="preserve"> and </w:t>
      </w:r>
      <w:proofErr w:type="spellStart"/>
      <w:r w:rsidR="006A0002">
        <w:rPr>
          <w:rFonts w:ascii="Times" w:hAnsi="Times"/>
          <w:sz w:val="20"/>
        </w:rPr>
        <w:t>Slonczewski</w:t>
      </w:r>
      <w:proofErr w:type="spellEnd"/>
      <w:r w:rsidR="006A0002">
        <w:rPr>
          <w:rFonts w:ascii="Times" w:hAnsi="Times"/>
          <w:sz w:val="20"/>
        </w:rPr>
        <w:t>, 2007</w:t>
      </w:r>
      <w:r w:rsidRPr="0015552C">
        <w:rPr>
          <w:rFonts w:ascii="Times" w:hAnsi="Times"/>
          <w:sz w:val="20"/>
        </w:rPr>
        <w:t xml:space="preserve"> </w:t>
      </w:r>
      <w:r>
        <w:rPr>
          <w:rFonts w:ascii="Times" w:hAnsi="Times"/>
          <w:sz w:val="20"/>
        </w:rPr>
        <w:fldChar w:fldCharType="begin"/>
      </w:r>
      <w:r w:rsidR="006A0002">
        <w:rPr>
          <w:rFonts w:ascii="Times" w:hAnsi="Times"/>
          <w:sz w:val="20"/>
        </w:rPr>
        <w:instrText xml:space="preserve"> ADDIN EN.CITE &lt;EndNote&gt;&lt;Cite Hidden="1"&gt;&lt;Author&gt;Wilks&lt;/Author&gt;&lt;Year&gt;2007&lt;/Year&gt;&lt;RecNum&gt;17793&lt;/RecNum&gt;&lt;record&gt;&lt;rec-number&gt;17793&lt;/rec-number&gt;&lt;foreign-keys&gt;&lt;key app="EN" db-id="9vepexrt0wp5tzeea50x9rrk9w5ppxww5sz9" timestamp="0"&gt;17793&lt;/key&gt;&lt;/foreign-keys&gt;&lt;ref-type name="Journal Article"&gt;17&lt;/ref-type&gt;&lt;contributors&gt;&lt;authors&gt;&lt;author&gt;Wilks, J. C.&lt;/author&gt;&lt;author&gt;Slonczewski, J. L.&lt;/author&gt;&lt;/authors&gt;&lt;/contributors&gt;&lt;auth-address&gt;Kenyon Coll, Dept Biol, Gambier, OH 43022 USA&amp;#xD;Slonczewski, jl, kenyon coll, dept biol, 202 n coll rd, gambier, oh 43022 usa&amp;#xD;slonczewski@kenyon.edu&lt;/auth-address&gt;&lt;titles&gt;&lt;title&gt;pH of the cytoplasm and periplasm of Escherichia coli: Rapid measurement by green fluorescent protein fluorimetry&lt;/title&gt;&lt;secondary-title&gt;Journal of Bacteriology&lt;/secondary-title&gt;&lt;/titles&gt;&lt;periodical&gt;&lt;full-title&gt;Journal of Bacteriology&lt;/full-title&gt;&lt;abbr-1&gt;J. Bacteriol.&lt;/abbr-1&gt;&lt;abbr-2&gt;J Bacteriol&lt;/abbr-2&gt;&lt;/periodical&gt;&lt;pages&gt;5601-5607&lt;/pages&gt;&lt;volume&gt;189&lt;/volume&gt;&lt;number&gt;15&lt;/number&gt;&lt;keywords&gt;&lt;keyword&gt;INTRACELLULAR PH&lt;/keyword&gt;&lt;keyword&gt;GENE-EXPRESSION&lt;/keyword&gt;&lt;keyword&gt;HOMEOSTASIS&lt;/keyword&gt;&lt;keyword&gt;GFP&lt;/keyword&gt;&lt;keyword&gt;CATABOLISM&lt;/keyword&gt;&lt;keyword&gt;VARIANTS&lt;/keyword&gt;&lt;keyword&gt;REPORTER&lt;/keyword&gt;&lt;keyword&gt;PATHWAY&lt;/keyword&gt;&lt;keyword&gt;GROWTH&lt;/keyword&gt;&lt;keyword&gt;EXPORT&lt;/keyword&gt;&lt;/keywords&gt;&lt;dates&gt;&lt;year&gt;2007&lt;/year&gt;&lt;pub-dates&gt;&lt;date&gt;Aug&lt;/date&gt;&lt;/pub-dates&gt;&lt;/dates&gt;&lt;accession-num&gt;CCC:000248358100022&lt;/accession-num&gt;&lt;urls&gt;&lt;related-urls&gt;&lt;url&gt;&amp;lt;Go to ISI&amp;gt;://CCC:000248358100022&lt;/url&gt;&lt;url&gt;http://www.asmusa.org &lt;/url&gt;&lt;/related-urls&gt;&lt;/urls&gt;&lt;/record&gt;&lt;/Cite&gt;&lt;/EndNote&gt;</w:instrText>
      </w:r>
      <w:r>
        <w:rPr>
          <w:rFonts w:ascii="Times" w:hAnsi="Times"/>
          <w:sz w:val="20"/>
        </w:rPr>
        <w:fldChar w:fldCharType="end"/>
      </w:r>
    </w:p>
    <w:p w14:paraId="7CC72504" w14:textId="7EE3FBD1" w:rsidR="00F93229" w:rsidRDefault="00F93229">
      <w:pPr>
        <w:rPr>
          <w:rFonts w:ascii="Times" w:eastAsia="ＭＳ 明朝" w:hAnsi="Times" w:cs="Times New Roman"/>
          <w:color w:val="000000"/>
          <w:lang w:val="en-US" w:eastAsia="en-US"/>
        </w:rPr>
      </w:pPr>
      <w:r>
        <w:rPr>
          <w:rFonts w:ascii="Times" w:eastAsia="ＭＳ 明朝" w:hAnsi="Times" w:cs="Times New Roman"/>
          <w:color w:val="000000"/>
          <w:lang w:val="en-US" w:eastAsia="en-US"/>
        </w:rPr>
        <w:br w:type="page"/>
      </w:r>
    </w:p>
    <w:p w14:paraId="6ABD1A72" w14:textId="60DC90D7" w:rsidR="00F93229" w:rsidRDefault="00F93229" w:rsidP="00CC153E">
      <w:pPr>
        <w:rPr>
          <w:rFonts w:ascii="Times" w:hAnsi="Times"/>
          <w:b/>
        </w:rPr>
      </w:pPr>
      <w:r>
        <w:rPr>
          <w:rFonts w:ascii="Times" w:hAnsi="Times"/>
          <w:b/>
          <w:noProof/>
          <w:lang w:val="en-US" w:eastAsia="en-US"/>
        </w:rPr>
        <w:lastRenderedPageBreak/>
        <w:drawing>
          <wp:anchor distT="0" distB="0" distL="114300" distR="114300" simplePos="0" relativeHeight="251717632" behindDoc="1" locked="0" layoutInCell="1" allowOverlap="1" wp14:anchorId="3B485134" wp14:editId="22C27E4A">
            <wp:simplePos x="0" y="0"/>
            <wp:positionH relativeFrom="column">
              <wp:posOffset>118110</wp:posOffset>
            </wp:positionH>
            <wp:positionV relativeFrom="paragraph">
              <wp:posOffset>0</wp:posOffset>
            </wp:positionV>
            <wp:extent cx="3082290" cy="3049270"/>
            <wp:effectExtent l="0" t="0" r="0" b="0"/>
            <wp:wrapNone/>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a.png"/>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082290" cy="3049270"/>
                    </a:xfrm>
                    <a:prstGeom prst="rect">
                      <a:avLst/>
                    </a:prstGeom>
                  </pic:spPr>
                </pic:pic>
              </a:graphicData>
            </a:graphic>
            <wp14:sizeRelH relativeFrom="page">
              <wp14:pctWidth>0</wp14:pctWidth>
            </wp14:sizeRelH>
            <wp14:sizeRelV relativeFrom="page">
              <wp14:pctHeight>0</wp14:pctHeight>
            </wp14:sizeRelV>
          </wp:anchor>
        </w:drawing>
      </w:r>
      <w:r>
        <w:rPr>
          <w:rFonts w:ascii="Times" w:hAnsi="Times"/>
          <w:b/>
        </w:rPr>
        <w:t>Fig. 1.5</w:t>
      </w:r>
      <w:r w:rsidRPr="007C7258">
        <w:rPr>
          <w:rFonts w:ascii="Times" w:hAnsi="Times"/>
          <w:b/>
        </w:rPr>
        <w:t xml:space="preserve">. </w:t>
      </w:r>
      <w:r>
        <w:rPr>
          <w:rFonts w:ascii="Times" w:hAnsi="Times"/>
          <w:b/>
        </w:rPr>
        <w:t xml:space="preserve">The composition of the </w:t>
      </w:r>
      <w:r w:rsidRPr="00220F0E">
        <w:rPr>
          <w:rFonts w:ascii="Times" w:hAnsi="Times"/>
          <w:b/>
          <w:i/>
        </w:rPr>
        <w:t>E. coli</w:t>
      </w:r>
      <w:r>
        <w:rPr>
          <w:rFonts w:ascii="Times" w:hAnsi="Times"/>
          <w:b/>
        </w:rPr>
        <w:t xml:space="preserve"> K-12 MG1655 cell envelope</w:t>
      </w:r>
    </w:p>
    <w:p w14:paraId="73AC70FC" w14:textId="36EAF3D6" w:rsidR="00F93229" w:rsidRDefault="00F93229" w:rsidP="00CC153E">
      <w:pPr>
        <w:rPr>
          <w:rFonts w:ascii="Times" w:hAnsi="Times"/>
          <w:b/>
        </w:rPr>
      </w:pPr>
      <w:r>
        <w:rPr>
          <w:rFonts w:ascii="Times" w:hAnsi="Times"/>
          <w:b/>
          <w:noProof/>
          <w:lang w:val="en-US" w:eastAsia="en-US"/>
        </w:rPr>
        <w:drawing>
          <wp:anchor distT="0" distB="0" distL="114300" distR="114300" simplePos="0" relativeHeight="251718656" behindDoc="1" locked="0" layoutInCell="1" allowOverlap="1" wp14:anchorId="623B9198" wp14:editId="1A739F59">
            <wp:simplePos x="0" y="0"/>
            <wp:positionH relativeFrom="column">
              <wp:posOffset>3285490</wp:posOffset>
            </wp:positionH>
            <wp:positionV relativeFrom="paragraph">
              <wp:posOffset>60960</wp:posOffset>
            </wp:positionV>
            <wp:extent cx="2315210" cy="2405380"/>
            <wp:effectExtent l="0" t="0" r="0" b="7620"/>
            <wp:wrapNone/>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png"/>
                    <pic:cNvPicPr/>
                  </pic:nvPicPr>
                  <pic:blipFill>
                    <a:blip r:embed="rId38">
                      <a:extLst>
                        <a:ext uri="{28A0092B-C50C-407E-A947-70E740481C1C}">
                          <a14:useLocalDpi xmlns:a14="http://schemas.microsoft.com/office/drawing/2010/main" val="0"/>
                        </a:ext>
                      </a:extLst>
                    </a:blip>
                    <a:stretch>
                      <a:fillRect/>
                    </a:stretch>
                  </pic:blipFill>
                  <pic:spPr>
                    <a:xfrm>
                      <a:off x="0" y="0"/>
                      <a:ext cx="2315210" cy="2405380"/>
                    </a:xfrm>
                    <a:prstGeom prst="rect">
                      <a:avLst/>
                    </a:prstGeom>
                  </pic:spPr>
                </pic:pic>
              </a:graphicData>
            </a:graphic>
            <wp14:sizeRelH relativeFrom="page">
              <wp14:pctWidth>0</wp14:pctWidth>
            </wp14:sizeRelH>
            <wp14:sizeRelV relativeFrom="page">
              <wp14:pctHeight>0</wp14:pctHeight>
            </wp14:sizeRelV>
          </wp:anchor>
        </w:drawing>
      </w:r>
      <w:r>
        <w:rPr>
          <w:rFonts w:ascii="Times" w:hAnsi="Times"/>
          <w:b/>
        </w:rPr>
        <w:t>(A)</w:t>
      </w:r>
      <w:r>
        <w:rPr>
          <w:rFonts w:ascii="Times" w:hAnsi="Times"/>
          <w:b/>
        </w:rPr>
        <w:tab/>
      </w:r>
      <w:r>
        <w:rPr>
          <w:rFonts w:ascii="Times" w:hAnsi="Times"/>
          <w:b/>
        </w:rPr>
        <w:tab/>
      </w:r>
      <w:r>
        <w:rPr>
          <w:rFonts w:ascii="Times" w:hAnsi="Times"/>
          <w:b/>
        </w:rPr>
        <w:tab/>
      </w:r>
      <w:r>
        <w:rPr>
          <w:rFonts w:ascii="Times" w:hAnsi="Times"/>
          <w:b/>
        </w:rPr>
        <w:tab/>
      </w:r>
      <w:r>
        <w:rPr>
          <w:rFonts w:ascii="Times" w:hAnsi="Times"/>
          <w:b/>
        </w:rPr>
        <w:tab/>
      </w:r>
      <w:r>
        <w:rPr>
          <w:rFonts w:ascii="Times" w:hAnsi="Times"/>
          <w:b/>
        </w:rPr>
        <w:tab/>
      </w:r>
      <w:r>
        <w:rPr>
          <w:rFonts w:ascii="Times" w:hAnsi="Times"/>
          <w:b/>
        </w:rPr>
        <w:tab/>
        <w:t>(B) Lipid A</w:t>
      </w:r>
    </w:p>
    <w:p w14:paraId="39777121" w14:textId="768712D9" w:rsidR="00F93229" w:rsidRDefault="00F93229" w:rsidP="00CC153E">
      <w:pPr>
        <w:rPr>
          <w:rFonts w:ascii="Times" w:hAnsi="Times"/>
          <w:b/>
        </w:rPr>
      </w:pPr>
    </w:p>
    <w:p w14:paraId="363BC2F3" w14:textId="64148BE3" w:rsidR="00F93229" w:rsidRDefault="00F93229" w:rsidP="00CC153E">
      <w:pPr>
        <w:rPr>
          <w:rFonts w:ascii="Times" w:hAnsi="Times"/>
          <w:b/>
        </w:rPr>
      </w:pPr>
    </w:p>
    <w:p w14:paraId="2DB2B474" w14:textId="77777777" w:rsidR="00F93229" w:rsidRDefault="00F93229" w:rsidP="00CC153E">
      <w:pPr>
        <w:rPr>
          <w:rFonts w:ascii="Times" w:hAnsi="Times"/>
          <w:b/>
        </w:rPr>
      </w:pPr>
    </w:p>
    <w:p w14:paraId="3BC18741" w14:textId="77777777" w:rsidR="00F93229" w:rsidRDefault="00F93229" w:rsidP="00CC153E">
      <w:pPr>
        <w:rPr>
          <w:rFonts w:ascii="Times" w:hAnsi="Times"/>
          <w:b/>
        </w:rPr>
      </w:pPr>
    </w:p>
    <w:p w14:paraId="0A6E9C89" w14:textId="77777777" w:rsidR="00F93229" w:rsidRDefault="00F93229" w:rsidP="00CC153E">
      <w:pPr>
        <w:rPr>
          <w:rFonts w:ascii="Times" w:hAnsi="Times"/>
          <w:b/>
        </w:rPr>
      </w:pPr>
    </w:p>
    <w:p w14:paraId="5077F807" w14:textId="77777777" w:rsidR="00F93229" w:rsidRDefault="00F93229" w:rsidP="00CC153E">
      <w:pPr>
        <w:rPr>
          <w:rFonts w:ascii="Times" w:hAnsi="Times"/>
          <w:b/>
        </w:rPr>
      </w:pPr>
    </w:p>
    <w:p w14:paraId="25731097" w14:textId="77777777" w:rsidR="00F93229" w:rsidRDefault="00F93229" w:rsidP="00CC153E">
      <w:pPr>
        <w:rPr>
          <w:rFonts w:ascii="Times" w:hAnsi="Times"/>
          <w:b/>
        </w:rPr>
      </w:pPr>
    </w:p>
    <w:p w14:paraId="08AD7115" w14:textId="77777777" w:rsidR="00F93229" w:rsidRDefault="00F93229" w:rsidP="00CC153E">
      <w:pPr>
        <w:rPr>
          <w:rFonts w:ascii="Times" w:hAnsi="Times"/>
          <w:b/>
        </w:rPr>
      </w:pPr>
    </w:p>
    <w:p w14:paraId="382ECC92" w14:textId="77777777" w:rsidR="00F93229" w:rsidRPr="00DD7367" w:rsidRDefault="00F93229" w:rsidP="00F93229">
      <w:pPr>
        <w:contextualSpacing/>
        <w:jc w:val="both"/>
        <w:rPr>
          <w:rFonts w:ascii="Times" w:hAnsi="Times"/>
          <w:sz w:val="20"/>
          <w:szCs w:val="20"/>
        </w:rPr>
      </w:pPr>
      <w:proofErr w:type="gramStart"/>
      <w:r w:rsidRPr="00DD7367">
        <w:rPr>
          <w:rFonts w:ascii="Times" w:hAnsi="Times"/>
          <w:b/>
          <w:sz w:val="20"/>
          <w:szCs w:val="20"/>
        </w:rPr>
        <w:t xml:space="preserve">Fig.1.5. The composition of the </w:t>
      </w:r>
      <w:r w:rsidRPr="00DD7367">
        <w:rPr>
          <w:rFonts w:ascii="Times" w:hAnsi="Times"/>
          <w:b/>
          <w:i/>
          <w:sz w:val="20"/>
          <w:szCs w:val="20"/>
        </w:rPr>
        <w:t xml:space="preserve">E. coli </w:t>
      </w:r>
      <w:r w:rsidRPr="00DD7367">
        <w:rPr>
          <w:rFonts w:ascii="Times" w:hAnsi="Times"/>
          <w:b/>
          <w:sz w:val="20"/>
          <w:szCs w:val="20"/>
        </w:rPr>
        <w:t>K12 MG1655</w:t>
      </w:r>
      <w:r w:rsidRPr="00DD7367">
        <w:rPr>
          <w:rFonts w:ascii="Times" w:hAnsi="Times"/>
          <w:b/>
          <w:i/>
          <w:sz w:val="20"/>
          <w:szCs w:val="20"/>
        </w:rPr>
        <w:t xml:space="preserve"> </w:t>
      </w:r>
      <w:r w:rsidRPr="00DD7367">
        <w:rPr>
          <w:rFonts w:ascii="Times" w:hAnsi="Times"/>
          <w:b/>
          <w:sz w:val="20"/>
          <w:szCs w:val="20"/>
        </w:rPr>
        <w:t>cell envelope.</w:t>
      </w:r>
      <w:proofErr w:type="gramEnd"/>
      <w:r w:rsidRPr="00DD7367">
        <w:rPr>
          <w:rFonts w:ascii="Times" w:hAnsi="Times"/>
          <w:b/>
          <w:sz w:val="20"/>
          <w:szCs w:val="20"/>
        </w:rPr>
        <w:t xml:space="preserve"> </w:t>
      </w:r>
    </w:p>
    <w:p w14:paraId="766AC7D1" w14:textId="77777777" w:rsidR="00F93229" w:rsidRPr="00DD7367" w:rsidRDefault="00F93229" w:rsidP="00F93229">
      <w:pPr>
        <w:contextualSpacing/>
        <w:jc w:val="both"/>
        <w:rPr>
          <w:rFonts w:ascii="Times" w:hAnsi="Times"/>
          <w:sz w:val="20"/>
          <w:szCs w:val="20"/>
        </w:rPr>
      </w:pPr>
      <w:r w:rsidRPr="00DD7367">
        <w:rPr>
          <w:rFonts w:ascii="Times" w:hAnsi="Times"/>
          <w:sz w:val="20"/>
          <w:szCs w:val="20"/>
        </w:rPr>
        <w:t>(</w:t>
      </w:r>
      <w:r w:rsidRPr="00DD7367">
        <w:rPr>
          <w:rFonts w:ascii="Times" w:hAnsi="Times"/>
          <w:b/>
          <w:sz w:val="20"/>
          <w:szCs w:val="20"/>
        </w:rPr>
        <w:t>A</w:t>
      </w:r>
      <w:r w:rsidRPr="00DD7367">
        <w:rPr>
          <w:rFonts w:ascii="Times" w:hAnsi="Times"/>
          <w:sz w:val="20"/>
          <w:szCs w:val="20"/>
        </w:rPr>
        <w:t xml:space="preserve">) </w:t>
      </w:r>
      <w:r w:rsidRPr="00DD7367">
        <w:rPr>
          <w:rFonts w:ascii="Times" w:hAnsi="Times"/>
          <w:sz w:val="20"/>
          <w:szCs w:val="20"/>
          <w:u w:val="single"/>
        </w:rPr>
        <w:t>The outer-membrane (OM)</w:t>
      </w:r>
      <w:r w:rsidRPr="00DD7367">
        <w:rPr>
          <w:rFonts w:ascii="Times" w:hAnsi="Times"/>
          <w:sz w:val="20"/>
          <w:szCs w:val="20"/>
        </w:rPr>
        <w:t xml:space="preserve"> consists of an asymmetric bilayer of an outer-leaflet of lipopolysaccharide (LPS) and an inner-leaflet of phospholipids. LPS is composed of lipid A (shown in (</w:t>
      </w:r>
      <w:r w:rsidRPr="00DD7367">
        <w:rPr>
          <w:rFonts w:ascii="Times" w:hAnsi="Times"/>
          <w:b/>
          <w:sz w:val="20"/>
          <w:szCs w:val="20"/>
        </w:rPr>
        <w:t>B</w:t>
      </w:r>
      <w:r w:rsidRPr="00DD7367">
        <w:rPr>
          <w:rFonts w:ascii="Times" w:hAnsi="Times"/>
          <w:sz w:val="20"/>
          <w:szCs w:val="20"/>
        </w:rPr>
        <w:t xml:space="preserve">)) and a short core oligosaccharide. Most </w:t>
      </w:r>
      <w:r w:rsidRPr="00DD7367">
        <w:rPr>
          <w:rFonts w:ascii="Times" w:hAnsi="Times"/>
          <w:i/>
          <w:sz w:val="20"/>
          <w:szCs w:val="20"/>
        </w:rPr>
        <w:t>E. coli</w:t>
      </w:r>
      <w:r w:rsidRPr="00DD7367">
        <w:rPr>
          <w:rFonts w:ascii="Times" w:hAnsi="Times"/>
          <w:sz w:val="20"/>
          <w:szCs w:val="20"/>
        </w:rPr>
        <w:t xml:space="preserve"> isolates also have an additional extended polysaccharide chain known as the O-antigen (</w:t>
      </w:r>
      <w:r w:rsidRPr="00DD7367">
        <w:rPr>
          <w:rFonts w:ascii="Times" w:hAnsi="Times"/>
          <w:color w:val="0D0D0D" w:themeColor="text1" w:themeTint="F2"/>
          <w:sz w:val="20"/>
          <w:szCs w:val="20"/>
        </w:rPr>
        <w:t>displayed in Fig. 1.6)</w:t>
      </w:r>
      <w:r w:rsidRPr="00DD7367">
        <w:rPr>
          <w:rFonts w:ascii="Times" w:hAnsi="Times"/>
          <w:sz w:val="20"/>
          <w:szCs w:val="20"/>
        </w:rPr>
        <w:t xml:space="preserve"> but this is not present in K</w:t>
      </w:r>
      <w:r>
        <w:rPr>
          <w:rFonts w:ascii="Times" w:hAnsi="Times"/>
          <w:sz w:val="20"/>
          <w:szCs w:val="20"/>
        </w:rPr>
        <w:t>-</w:t>
      </w:r>
      <w:r w:rsidRPr="00DD7367">
        <w:rPr>
          <w:rFonts w:ascii="Times" w:hAnsi="Times"/>
          <w:sz w:val="20"/>
          <w:szCs w:val="20"/>
        </w:rPr>
        <w:t xml:space="preserve">12 due to a historical mutation. LPS, being negatively charged, chelates large amounts of divalent cations, e.g. </w:t>
      </w:r>
      <w:proofErr w:type="gramStart"/>
      <w:r w:rsidRPr="00DD7367">
        <w:rPr>
          <w:rFonts w:ascii="Times" w:hAnsi="Times"/>
          <w:sz w:val="20"/>
          <w:szCs w:val="20"/>
        </w:rPr>
        <w:t>Mg</w:t>
      </w:r>
      <w:r>
        <w:rPr>
          <w:rFonts w:ascii="Times" w:hAnsi="Times"/>
          <w:sz w:val="20"/>
          <w:szCs w:val="20"/>
        </w:rPr>
        <w:t>(</w:t>
      </w:r>
      <w:proofErr w:type="gramEnd"/>
      <w:r>
        <w:rPr>
          <w:rFonts w:ascii="Times" w:hAnsi="Times"/>
          <w:sz w:val="20"/>
          <w:szCs w:val="20"/>
        </w:rPr>
        <w:t>II)</w:t>
      </w:r>
      <w:r w:rsidRPr="00DD7367">
        <w:rPr>
          <w:rFonts w:ascii="Times" w:hAnsi="Times"/>
          <w:sz w:val="20"/>
          <w:szCs w:val="20"/>
        </w:rPr>
        <w:t xml:space="preserve"> and </w:t>
      </w:r>
      <w:proofErr w:type="spellStart"/>
      <w:r w:rsidRPr="00DD7367">
        <w:rPr>
          <w:rFonts w:ascii="Times" w:hAnsi="Times"/>
          <w:sz w:val="20"/>
          <w:szCs w:val="20"/>
        </w:rPr>
        <w:t>Ca</w:t>
      </w:r>
      <w:proofErr w:type="spellEnd"/>
      <w:r>
        <w:rPr>
          <w:rFonts w:ascii="Times" w:hAnsi="Times"/>
          <w:sz w:val="20"/>
          <w:szCs w:val="20"/>
        </w:rPr>
        <w:t>(II)</w:t>
      </w:r>
      <w:r w:rsidRPr="00DD7367">
        <w:rPr>
          <w:rFonts w:ascii="Times" w:hAnsi="Times"/>
          <w:sz w:val="20"/>
          <w:szCs w:val="20"/>
        </w:rPr>
        <w:t xml:space="preserve">, which partly neutralise the negative charges enabling the LPS molecules to pact closely together. The hydrocarbon regions of the LPS are saturated, creating a gel-like consistency with low fluidity. Non-specific β-barrel transmembrane channels, known as porins, are abundant in the OM and enable passage of small, hydrophilic/charged molecules below 700 Da to enter the periplasm. In </w:t>
      </w:r>
      <w:r w:rsidRPr="00DD7367">
        <w:rPr>
          <w:rFonts w:ascii="Times" w:hAnsi="Times"/>
          <w:i/>
          <w:sz w:val="20"/>
          <w:szCs w:val="20"/>
        </w:rPr>
        <w:t>E. coli</w:t>
      </w:r>
      <w:r w:rsidRPr="00DD7367">
        <w:rPr>
          <w:rFonts w:ascii="Times" w:hAnsi="Times"/>
          <w:sz w:val="20"/>
          <w:szCs w:val="20"/>
        </w:rPr>
        <w:t xml:space="preserve">, </w:t>
      </w:r>
      <w:proofErr w:type="spellStart"/>
      <w:r w:rsidRPr="00DD7367">
        <w:rPr>
          <w:rFonts w:ascii="Times" w:hAnsi="Times"/>
          <w:sz w:val="20"/>
          <w:szCs w:val="20"/>
        </w:rPr>
        <w:t>OmpF</w:t>
      </w:r>
      <w:proofErr w:type="spellEnd"/>
      <w:r w:rsidRPr="00DD7367">
        <w:rPr>
          <w:rFonts w:ascii="Times" w:hAnsi="Times"/>
          <w:sz w:val="20"/>
          <w:szCs w:val="20"/>
        </w:rPr>
        <w:t xml:space="preserve">, </w:t>
      </w:r>
      <w:proofErr w:type="spellStart"/>
      <w:r w:rsidRPr="00DD7367">
        <w:rPr>
          <w:rFonts w:ascii="Times" w:hAnsi="Times"/>
          <w:sz w:val="20"/>
          <w:szCs w:val="20"/>
        </w:rPr>
        <w:t>OmpC</w:t>
      </w:r>
      <w:proofErr w:type="spellEnd"/>
      <w:r w:rsidRPr="00DD7367">
        <w:rPr>
          <w:rFonts w:ascii="Times" w:hAnsi="Times"/>
          <w:sz w:val="20"/>
          <w:szCs w:val="20"/>
        </w:rPr>
        <w:t xml:space="preserve"> and </w:t>
      </w:r>
      <w:proofErr w:type="spellStart"/>
      <w:r w:rsidRPr="00DD7367">
        <w:rPr>
          <w:rFonts w:ascii="Times" w:hAnsi="Times"/>
          <w:sz w:val="20"/>
          <w:szCs w:val="20"/>
        </w:rPr>
        <w:t>PhoE</w:t>
      </w:r>
      <w:proofErr w:type="spellEnd"/>
      <w:r w:rsidRPr="00DD7367">
        <w:rPr>
          <w:rFonts w:ascii="Times" w:hAnsi="Times"/>
          <w:sz w:val="20"/>
          <w:szCs w:val="20"/>
        </w:rPr>
        <w:t xml:space="preserve"> constituent the major porins. The OM also contains smaller amounts of other porins, selective channels, lipoproteins, </w:t>
      </w:r>
      <w:proofErr w:type="spellStart"/>
      <w:r w:rsidRPr="00DD7367">
        <w:rPr>
          <w:rFonts w:ascii="Times" w:hAnsi="Times"/>
          <w:sz w:val="20"/>
          <w:szCs w:val="20"/>
        </w:rPr>
        <w:t>TonB</w:t>
      </w:r>
      <w:proofErr w:type="spellEnd"/>
      <w:r w:rsidRPr="00DD7367">
        <w:rPr>
          <w:rFonts w:ascii="Times" w:hAnsi="Times"/>
          <w:sz w:val="20"/>
          <w:szCs w:val="20"/>
        </w:rPr>
        <w:t>-dependent receptors, gated channels and various secretory systems. These proteins collectively constitute the outer-membrane proteins (OMP). The OM is considered to function as a selective permeability barrier, excluding access of hydrophobic molecules and hydrophilic molecules (larger than 700</w:t>
      </w:r>
      <w:r>
        <w:rPr>
          <w:rFonts w:ascii="Times" w:hAnsi="Times"/>
          <w:sz w:val="20"/>
          <w:szCs w:val="20"/>
        </w:rPr>
        <w:t xml:space="preserve"> </w:t>
      </w:r>
      <w:r w:rsidRPr="00DD7367">
        <w:rPr>
          <w:rFonts w:ascii="Times" w:hAnsi="Times"/>
          <w:sz w:val="20"/>
          <w:szCs w:val="20"/>
        </w:rPr>
        <w:t xml:space="preserve">Da) from the cell. </w:t>
      </w:r>
    </w:p>
    <w:p w14:paraId="79808167" w14:textId="2BDF240D" w:rsidR="00F93229" w:rsidRPr="00DD7367" w:rsidRDefault="00F93229" w:rsidP="00F93229">
      <w:pPr>
        <w:contextualSpacing/>
        <w:jc w:val="both"/>
        <w:rPr>
          <w:rFonts w:ascii="Times" w:hAnsi="Times"/>
          <w:sz w:val="20"/>
          <w:szCs w:val="20"/>
        </w:rPr>
      </w:pPr>
      <w:r w:rsidRPr="00DD7367">
        <w:rPr>
          <w:rFonts w:ascii="Times" w:hAnsi="Times"/>
          <w:sz w:val="20"/>
          <w:szCs w:val="20"/>
          <w:u w:val="single"/>
        </w:rPr>
        <w:t xml:space="preserve">The periplasm and peptidoglycan layer: </w:t>
      </w:r>
      <w:r w:rsidRPr="00DD7367">
        <w:rPr>
          <w:rFonts w:ascii="Times" w:hAnsi="Times"/>
          <w:sz w:val="20"/>
          <w:szCs w:val="20"/>
        </w:rPr>
        <w:t>The periplasm is a viscous aqueous region constituting 20-40</w:t>
      </w:r>
      <w:r>
        <w:rPr>
          <w:rFonts w:ascii="Times" w:hAnsi="Times"/>
          <w:sz w:val="20"/>
          <w:szCs w:val="20"/>
        </w:rPr>
        <w:t xml:space="preserve"> </w:t>
      </w:r>
      <w:r w:rsidRPr="00DD7367">
        <w:rPr>
          <w:rFonts w:ascii="Times" w:hAnsi="Times"/>
          <w:sz w:val="20"/>
          <w:szCs w:val="20"/>
        </w:rPr>
        <w:t xml:space="preserve">% of the total cell volume, compartmentalised between the OM and the IM. Unlike the cytoplasm where pH is controlled, the pH of the periplasm equals the pH of the external environment. It is densely packed with periplasmic proteins that carry out various functions, such as: (1) facilitation of nutrient transport; (2) membrane biosynthesis and assembly; (3) degradation of large macromolecules to aid uptake and (4) antibiotic hydrolysis. </w:t>
      </w:r>
      <w:r w:rsidRPr="00DD7367">
        <w:rPr>
          <w:rFonts w:ascii="Times" w:hAnsi="Times"/>
          <w:i/>
          <w:sz w:val="20"/>
          <w:szCs w:val="20"/>
        </w:rPr>
        <w:t xml:space="preserve">E. </w:t>
      </w:r>
      <w:proofErr w:type="gramStart"/>
      <w:r w:rsidRPr="00DD7367">
        <w:rPr>
          <w:rFonts w:ascii="Times" w:hAnsi="Times"/>
          <w:i/>
          <w:sz w:val="20"/>
          <w:szCs w:val="20"/>
        </w:rPr>
        <w:t>coli</w:t>
      </w:r>
      <w:proofErr w:type="gramEnd"/>
      <w:r w:rsidRPr="00DD7367">
        <w:rPr>
          <w:rFonts w:ascii="Times" w:hAnsi="Times"/>
          <w:sz w:val="20"/>
          <w:szCs w:val="20"/>
        </w:rPr>
        <w:t xml:space="preserve"> peptidoglycan is a </w:t>
      </w:r>
      <w:r w:rsidR="00D3672D">
        <w:rPr>
          <w:rFonts w:ascii="Times" w:hAnsi="Times"/>
          <w:sz w:val="20"/>
          <w:szCs w:val="20"/>
        </w:rPr>
        <w:t xml:space="preserve">rigid </w:t>
      </w:r>
      <w:r w:rsidRPr="00DD7367">
        <w:rPr>
          <w:rFonts w:ascii="Times" w:hAnsi="Times"/>
          <w:sz w:val="20"/>
          <w:szCs w:val="20"/>
        </w:rPr>
        <w:t>single molecule composed of repeating units of disaccharide N-acety</w:t>
      </w:r>
      <w:r w:rsidR="00D3672D">
        <w:rPr>
          <w:rFonts w:ascii="Times" w:hAnsi="Times"/>
          <w:sz w:val="20"/>
          <w:szCs w:val="20"/>
        </w:rPr>
        <w:t>l glucosamine –N-acetyl-</w:t>
      </w:r>
      <w:proofErr w:type="spellStart"/>
      <w:r w:rsidR="00D3672D">
        <w:rPr>
          <w:rFonts w:ascii="Times" w:hAnsi="Times"/>
          <w:sz w:val="20"/>
          <w:szCs w:val="20"/>
        </w:rPr>
        <w:t>muramic</w:t>
      </w:r>
      <w:proofErr w:type="spellEnd"/>
      <w:r w:rsidR="00D3672D">
        <w:rPr>
          <w:rFonts w:ascii="Times" w:hAnsi="Times"/>
          <w:sz w:val="20"/>
          <w:szCs w:val="20"/>
        </w:rPr>
        <w:t xml:space="preserve"> </w:t>
      </w:r>
      <w:r w:rsidRPr="00DD7367">
        <w:rPr>
          <w:rFonts w:ascii="Times" w:hAnsi="Times"/>
          <w:sz w:val="20"/>
          <w:szCs w:val="20"/>
        </w:rPr>
        <w:t>acid</w:t>
      </w:r>
      <w:r w:rsidR="00D3672D">
        <w:rPr>
          <w:rFonts w:ascii="Times" w:hAnsi="Times"/>
          <w:sz w:val="20"/>
          <w:szCs w:val="20"/>
        </w:rPr>
        <w:t xml:space="preserve"> cross-linked with short peptides. </w:t>
      </w:r>
      <w:r w:rsidRPr="00DD7367">
        <w:rPr>
          <w:rFonts w:ascii="Times" w:hAnsi="Times"/>
          <w:sz w:val="20"/>
          <w:szCs w:val="20"/>
        </w:rPr>
        <w:t xml:space="preserve">The rigidity of the peptidoglycan layer conveys </w:t>
      </w:r>
      <w:r w:rsidRPr="00DD7367">
        <w:rPr>
          <w:rFonts w:ascii="Times" w:hAnsi="Times"/>
          <w:i/>
          <w:sz w:val="20"/>
          <w:szCs w:val="20"/>
        </w:rPr>
        <w:t>E. coli</w:t>
      </w:r>
      <w:r w:rsidRPr="00DD7367">
        <w:rPr>
          <w:rFonts w:ascii="Times" w:hAnsi="Times"/>
          <w:sz w:val="20"/>
          <w:szCs w:val="20"/>
        </w:rPr>
        <w:t xml:space="preserve"> its distinctive rod-like shape and prevents cell lysis under conditions of low osmolality. It is anchored to the OM by murein lipoprotein, LP, which is the most abundant protein in the </w:t>
      </w:r>
      <w:r w:rsidRPr="00DD7367">
        <w:rPr>
          <w:rFonts w:ascii="Times" w:hAnsi="Times"/>
          <w:i/>
          <w:sz w:val="20"/>
          <w:szCs w:val="20"/>
        </w:rPr>
        <w:t>E. coli</w:t>
      </w:r>
      <w:r w:rsidRPr="00DD7367">
        <w:rPr>
          <w:rFonts w:ascii="Times" w:hAnsi="Times"/>
          <w:sz w:val="20"/>
          <w:szCs w:val="20"/>
        </w:rPr>
        <w:t xml:space="preserve"> cell (&gt;</w:t>
      </w:r>
      <w:r>
        <w:rPr>
          <w:rFonts w:ascii="Times" w:hAnsi="Times"/>
          <w:sz w:val="20"/>
          <w:szCs w:val="20"/>
        </w:rPr>
        <w:t xml:space="preserve"> </w:t>
      </w:r>
      <w:r w:rsidRPr="00DD7367">
        <w:rPr>
          <w:rFonts w:ascii="Times" w:hAnsi="Times"/>
          <w:sz w:val="20"/>
          <w:szCs w:val="20"/>
        </w:rPr>
        <w:t>500,000 molecules per cell).</w:t>
      </w:r>
    </w:p>
    <w:p w14:paraId="51F13C96" w14:textId="77777777" w:rsidR="00F93229" w:rsidRPr="00DD7367" w:rsidRDefault="00F93229" w:rsidP="00F93229">
      <w:pPr>
        <w:contextualSpacing/>
        <w:jc w:val="both"/>
        <w:rPr>
          <w:rFonts w:ascii="Times" w:hAnsi="Times"/>
          <w:sz w:val="20"/>
          <w:szCs w:val="20"/>
        </w:rPr>
      </w:pPr>
      <w:r w:rsidRPr="00DD7367">
        <w:rPr>
          <w:rFonts w:ascii="Times" w:hAnsi="Times"/>
          <w:sz w:val="20"/>
          <w:szCs w:val="20"/>
          <w:u w:val="single"/>
        </w:rPr>
        <w:t>The inner-membrane:</w:t>
      </w:r>
      <w:r w:rsidRPr="00DD7367">
        <w:rPr>
          <w:rFonts w:ascii="Times" w:hAnsi="Times"/>
          <w:sz w:val="20"/>
          <w:szCs w:val="20"/>
        </w:rPr>
        <w:t xml:space="preserve"> The IM consists of a phospholipid bilayer, primarily composed of phosphatidyl ethanolamine and phosphatidyl-glycerol, with lesser amounts of phosphatidyl serine and cardiolipin. Approximately 70</w:t>
      </w:r>
      <w:r>
        <w:rPr>
          <w:rFonts w:ascii="Times" w:hAnsi="Times"/>
          <w:sz w:val="20"/>
          <w:szCs w:val="20"/>
        </w:rPr>
        <w:t xml:space="preserve"> </w:t>
      </w:r>
      <w:r w:rsidRPr="00DD7367">
        <w:rPr>
          <w:rFonts w:ascii="Times" w:hAnsi="Times"/>
          <w:sz w:val="20"/>
          <w:szCs w:val="20"/>
        </w:rPr>
        <w:t>% of its mass is attributed to proteins and it has a semifluid-like consistency at temperatures that permit growth (20-37°C). The IM is the site of: respiration, ATP synthesis, lipid biosynthesis, protein secretion and transport (influx/efflux).</w:t>
      </w:r>
    </w:p>
    <w:p w14:paraId="68A273FB" w14:textId="0458767B" w:rsidR="00F93229" w:rsidRPr="00F93229" w:rsidRDefault="00F93229" w:rsidP="00F93229">
      <w:pPr>
        <w:contextualSpacing/>
        <w:jc w:val="both"/>
        <w:rPr>
          <w:rFonts w:ascii="Times" w:hAnsi="Times"/>
          <w:sz w:val="20"/>
          <w:szCs w:val="20"/>
          <w:u w:val="single"/>
        </w:rPr>
      </w:pPr>
      <w:r w:rsidRPr="00DD7367">
        <w:rPr>
          <w:rFonts w:ascii="Times" w:hAnsi="Times"/>
          <w:sz w:val="20"/>
          <w:szCs w:val="20"/>
          <w:u w:val="single"/>
        </w:rPr>
        <w:t>(B) The structure of lipid A of LPS</w:t>
      </w:r>
      <w:r>
        <w:rPr>
          <w:rFonts w:ascii="Times" w:hAnsi="Times"/>
          <w:sz w:val="20"/>
          <w:szCs w:val="20"/>
          <w:u w:val="single"/>
        </w:rPr>
        <w:t>.</w:t>
      </w:r>
      <w:r>
        <w:rPr>
          <w:rFonts w:ascii="Times" w:hAnsi="Times"/>
          <w:sz w:val="20"/>
          <w:szCs w:val="20"/>
        </w:rPr>
        <w:t xml:space="preserve"> </w:t>
      </w:r>
      <w:proofErr w:type="gramStart"/>
      <w:r w:rsidRPr="00DD7367">
        <w:rPr>
          <w:rFonts w:ascii="Times" w:hAnsi="Times"/>
          <w:sz w:val="20"/>
          <w:szCs w:val="20"/>
        </w:rPr>
        <w:t>Note – Fig. 1.5.</w:t>
      </w:r>
      <w:proofErr w:type="gramEnd"/>
      <w:r w:rsidRPr="00DD7367">
        <w:rPr>
          <w:rFonts w:ascii="Times" w:hAnsi="Times"/>
          <w:sz w:val="20"/>
          <w:szCs w:val="20"/>
        </w:rPr>
        <w:t xml:space="preserve"> </w:t>
      </w:r>
      <w:proofErr w:type="gramStart"/>
      <w:r w:rsidRPr="00DD7367">
        <w:rPr>
          <w:rFonts w:ascii="Times" w:hAnsi="Times"/>
          <w:sz w:val="20"/>
          <w:szCs w:val="20"/>
        </w:rPr>
        <w:t>was</w:t>
      </w:r>
      <w:proofErr w:type="gramEnd"/>
      <w:r w:rsidRPr="00DD7367">
        <w:rPr>
          <w:rFonts w:ascii="Times" w:hAnsi="Times"/>
          <w:sz w:val="20"/>
          <w:szCs w:val="20"/>
        </w:rPr>
        <w:t xml:space="preserve"> adapted from Fig. 9 in </w:t>
      </w:r>
      <w:proofErr w:type="spellStart"/>
      <w:r w:rsidRPr="00DD7367">
        <w:rPr>
          <w:rFonts w:ascii="Times" w:hAnsi="Times"/>
          <w:sz w:val="20"/>
          <w:szCs w:val="20"/>
        </w:rPr>
        <w:t>Nikaido</w:t>
      </w:r>
      <w:proofErr w:type="spellEnd"/>
      <w:r w:rsidRPr="00DD7367">
        <w:rPr>
          <w:rFonts w:ascii="Times" w:hAnsi="Times"/>
          <w:sz w:val="20"/>
          <w:szCs w:val="20"/>
        </w:rPr>
        <w:t xml:space="preserve">, 2003 and Fig. 3 in </w:t>
      </w:r>
      <w:proofErr w:type="spellStart"/>
      <w:r w:rsidRPr="00DD7367">
        <w:rPr>
          <w:rFonts w:ascii="Times" w:hAnsi="Times"/>
          <w:sz w:val="20"/>
          <w:szCs w:val="20"/>
        </w:rPr>
        <w:t>Silhavy</w:t>
      </w:r>
      <w:proofErr w:type="spellEnd"/>
      <w:r w:rsidRPr="00DD7367">
        <w:rPr>
          <w:rFonts w:ascii="Times" w:hAnsi="Times"/>
          <w:sz w:val="20"/>
          <w:szCs w:val="20"/>
        </w:rPr>
        <w:t xml:space="preserve"> et al., 2010. OMP = outer-membrane protein, LP = murein lipoprotein, IMP = inner-membrane protein, LPS = lipopolysaccharide. Legend text information was derived from </w:t>
      </w:r>
      <w:proofErr w:type="spellStart"/>
      <w:r w:rsidRPr="00DD7367">
        <w:rPr>
          <w:rFonts w:ascii="Times" w:hAnsi="Times"/>
          <w:sz w:val="20"/>
          <w:szCs w:val="20"/>
        </w:rPr>
        <w:t>Neidhardt</w:t>
      </w:r>
      <w:proofErr w:type="spellEnd"/>
      <w:r w:rsidRPr="00DD7367">
        <w:rPr>
          <w:rFonts w:ascii="Times" w:hAnsi="Times"/>
          <w:sz w:val="20"/>
          <w:szCs w:val="20"/>
        </w:rPr>
        <w:t xml:space="preserve"> </w:t>
      </w:r>
      <w:r w:rsidR="006A0002">
        <w:rPr>
          <w:rFonts w:ascii="Times" w:hAnsi="Times"/>
          <w:sz w:val="20"/>
          <w:szCs w:val="20"/>
        </w:rPr>
        <w:t xml:space="preserve">et al., </w:t>
      </w:r>
      <w:r w:rsidRPr="00DD7367">
        <w:rPr>
          <w:rFonts w:ascii="Times" w:hAnsi="Times"/>
          <w:sz w:val="20"/>
          <w:szCs w:val="20"/>
        </w:rPr>
        <w:t xml:space="preserve">1990; </w:t>
      </w:r>
      <w:proofErr w:type="spellStart"/>
      <w:r w:rsidRPr="00DD7367">
        <w:rPr>
          <w:rFonts w:ascii="Times" w:hAnsi="Times"/>
          <w:sz w:val="20"/>
          <w:szCs w:val="20"/>
        </w:rPr>
        <w:t>Nikaido</w:t>
      </w:r>
      <w:proofErr w:type="spellEnd"/>
      <w:r w:rsidRPr="00DD7367">
        <w:rPr>
          <w:rFonts w:ascii="Times" w:hAnsi="Times"/>
          <w:sz w:val="20"/>
          <w:szCs w:val="20"/>
        </w:rPr>
        <w:t xml:space="preserve">, 2003; </w:t>
      </w:r>
      <w:proofErr w:type="spellStart"/>
      <w:r w:rsidRPr="00DD7367">
        <w:rPr>
          <w:rFonts w:ascii="Times" w:hAnsi="Times"/>
          <w:sz w:val="20"/>
          <w:szCs w:val="20"/>
        </w:rPr>
        <w:t>Silhavy</w:t>
      </w:r>
      <w:proofErr w:type="spellEnd"/>
      <w:r w:rsidRPr="00DD7367">
        <w:rPr>
          <w:rFonts w:ascii="Times" w:hAnsi="Times"/>
          <w:sz w:val="20"/>
          <w:szCs w:val="20"/>
        </w:rPr>
        <w:t xml:space="preserve"> et al., 2010; </w:t>
      </w:r>
      <w:proofErr w:type="spellStart"/>
      <w:r w:rsidRPr="00DD7367">
        <w:rPr>
          <w:rFonts w:ascii="Times" w:hAnsi="Times"/>
          <w:sz w:val="20"/>
          <w:szCs w:val="20"/>
        </w:rPr>
        <w:t>Wilks</w:t>
      </w:r>
      <w:proofErr w:type="spellEnd"/>
      <w:r w:rsidRPr="00DD7367">
        <w:rPr>
          <w:rFonts w:ascii="Times" w:hAnsi="Times"/>
          <w:sz w:val="20"/>
          <w:szCs w:val="20"/>
        </w:rPr>
        <w:t xml:space="preserve"> and </w:t>
      </w:r>
      <w:proofErr w:type="spellStart"/>
      <w:r w:rsidRPr="00DD7367">
        <w:rPr>
          <w:rFonts w:ascii="Times" w:hAnsi="Times"/>
          <w:sz w:val="20"/>
          <w:szCs w:val="20"/>
        </w:rPr>
        <w:t>Slonczewski</w:t>
      </w:r>
      <w:proofErr w:type="spellEnd"/>
      <w:r w:rsidRPr="00DD7367">
        <w:rPr>
          <w:rFonts w:ascii="Times" w:hAnsi="Times"/>
          <w:sz w:val="20"/>
          <w:szCs w:val="20"/>
        </w:rPr>
        <w:t>, 2007.</w:t>
      </w:r>
    </w:p>
    <w:p w14:paraId="5405C63D" w14:textId="77777777" w:rsidR="00CC153E" w:rsidRDefault="00CC153E" w:rsidP="00CC153E">
      <w:pPr>
        <w:rPr>
          <w:rFonts w:ascii="Times" w:hAnsi="Times"/>
          <w:b/>
        </w:rPr>
      </w:pPr>
      <w:r>
        <w:rPr>
          <w:rFonts w:ascii="Times" w:hAnsi="Times"/>
          <w:b/>
        </w:rPr>
        <w:lastRenderedPageBreak/>
        <w:t>Fig. 1.6</w:t>
      </w:r>
      <w:r w:rsidRPr="007C7258">
        <w:rPr>
          <w:rFonts w:ascii="Times" w:hAnsi="Times"/>
          <w:b/>
        </w:rPr>
        <w:t xml:space="preserve">. </w:t>
      </w:r>
      <w:r>
        <w:rPr>
          <w:rFonts w:ascii="Times" w:hAnsi="Times"/>
          <w:b/>
        </w:rPr>
        <w:t>Key differences between Gram-positive and Gram-negative cell envelopes</w:t>
      </w:r>
    </w:p>
    <w:p w14:paraId="7C92F763" w14:textId="77777777" w:rsidR="00CC153E" w:rsidRDefault="00CC153E" w:rsidP="00CC153E">
      <w:pPr>
        <w:rPr>
          <w:rFonts w:ascii="Times" w:hAnsi="Times"/>
          <w:b/>
        </w:rPr>
      </w:pPr>
    </w:p>
    <w:p w14:paraId="2D297A04" w14:textId="77777777" w:rsidR="00CC153E" w:rsidRDefault="00CC153E" w:rsidP="00CC153E">
      <w:pPr>
        <w:rPr>
          <w:rFonts w:ascii="Times" w:hAnsi="Times"/>
          <w:b/>
        </w:rPr>
      </w:pPr>
      <w:r>
        <w:rPr>
          <w:rFonts w:ascii="Times" w:hAnsi="Times"/>
          <w:b/>
        </w:rPr>
        <w:t>(A) Gram-positive</w:t>
      </w:r>
      <w:r>
        <w:rPr>
          <w:rFonts w:ascii="Times" w:hAnsi="Times"/>
          <w:b/>
        </w:rPr>
        <w:tab/>
      </w:r>
      <w:r>
        <w:rPr>
          <w:rFonts w:ascii="Times" w:hAnsi="Times"/>
          <w:b/>
        </w:rPr>
        <w:tab/>
      </w:r>
      <w:r>
        <w:rPr>
          <w:rFonts w:ascii="Times" w:hAnsi="Times"/>
          <w:b/>
        </w:rPr>
        <w:tab/>
        <w:t xml:space="preserve">      (B) Gram-negative</w:t>
      </w:r>
    </w:p>
    <w:p w14:paraId="2B3AB868" w14:textId="77777777" w:rsidR="00CC153E" w:rsidRDefault="00CC153E" w:rsidP="00CC153E">
      <w:pPr>
        <w:rPr>
          <w:rFonts w:ascii="Times" w:hAnsi="Times"/>
          <w:b/>
        </w:rPr>
      </w:pPr>
      <w:r>
        <w:rPr>
          <w:rFonts w:ascii="Times" w:hAnsi="Times"/>
          <w:b/>
          <w:noProof/>
          <w:lang w:val="en-US" w:eastAsia="en-US"/>
        </w:rPr>
        <w:drawing>
          <wp:anchor distT="0" distB="0" distL="114300" distR="114300" simplePos="0" relativeHeight="251720704" behindDoc="1" locked="0" layoutInCell="1" allowOverlap="1" wp14:anchorId="7E6F4899" wp14:editId="0E41182F">
            <wp:simplePos x="0" y="0"/>
            <wp:positionH relativeFrom="column">
              <wp:posOffset>3810</wp:posOffset>
            </wp:positionH>
            <wp:positionV relativeFrom="paragraph">
              <wp:posOffset>135255</wp:posOffset>
            </wp:positionV>
            <wp:extent cx="5396230" cy="3337560"/>
            <wp:effectExtent l="0" t="0" r="0" b="0"/>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png"/>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396230" cy="3337560"/>
                    </a:xfrm>
                    <a:prstGeom prst="rect">
                      <a:avLst/>
                    </a:prstGeom>
                  </pic:spPr>
                </pic:pic>
              </a:graphicData>
            </a:graphic>
            <wp14:sizeRelH relativeFrom="page">
              <wp14:pctWidth>0</wp14:pctWidth>
            </wp14:sizeRelH>
            <wp14:sizeRelV relativeFrom="page">
              <wp14:pctHeight>0</wp14:pctHeight>
            </wp14:sizeRelV>
          </wp:anchor>
        </w:drawing>
      </w:r>
    </w:p>
    <w:p w14:paraId="06C1362A" w14:textId="77777777" w:rsidR="00CC153E" w:rsidRDefault="00CC153E" w:rsidP="00CC153E">
      <w:pPr>
        <w:rPr>
          <w:rFonts w:ascii="Times" w:hAnsi="Times"/>
          <w:b/>
        </w:rPr>
      </w:pPr>
    </w:p>
    <w:p w14:paraId="3D47AE91" w14:textId="77777777" w:rsidR="00CC153E" w:rsidRDefault="00CC153E" w:rsidP="00CC153E">
      <w:pPr>
        <w:rPr>
          <w:rFonts w:ascii="Times" w:hAnsi="Times"/>
          <w:b/>
        </w:rPr>
      </w:pPr>
    </w:p>
    <w:p w14:paraId="0200CB31" w14:textId="77777777" w:rsidR="00CC153E" w:rsidRDefault="00CC153E" w:rsidP="00CC153E">
      <w:pPr>
        <w:rPr>
          <w:rFonts w:ascii="Times" w:hAnsi="Times"/>
          <w:b/>
        </w:rPr>
      </w:pPr>
    </w:p>
    <w:p w14:paraId="737FDA75" w14:textId="77777777" w:rsidR="00CC153E" w:rsidRDefault="00CC153E" w:rsidP="00CC153E">
      <w:pPr>
        <w:rPr>
          <w:rFonts w:ascii="Times" w:hAnsi="Times"/>
          <w:b/>
        </w:rPr>
      </w:pPr>
    </w:p>
    <w:p w14:paraId="0AECBB89" w14:textId="77777777" w:rsidR="00CC153E" w:rsidRDefault="00CC153E" w:rsidP="00CC153E">
      <w:pPr>
        <w:rPr>
          <w:rFonts w:ascii="Times" w:hAnsi="Times"/>
          <w:b/>
        </w:rPr>
      </w:pPr>
    </w:p>
    <w:p w14:paraId="36E33915" w14:textId="77777777" w:rsidR="00CC153E" w:rsidRDefault="00CC153E" w:rsidP="00CC153E">
      <w:pPr>
        <w:rPr>
          <w:rFonts w:ascii="Times" w:hAnsi="Times"/>
          <w:b/>
        </w:rPr>
      </w:pPr>
    </w:p>
    <w:p w14:paraId="4611AAF4" w14:textId="77777777" w:rsidR="00CC153E" w:rsidRDefault="00CC153E" w:rsidP="00CC153E">
      <w:pPr>
        <w:rPr>
          <w:rFonts w:ascii="Times" w:hAnsi="Times"/>
          <w:b/>
        </w:rPr>
      </w:pPr>
    </w:p>
    <w:p w14:paraId="2ED821B1" w14:textId="77777777" w:rsidR="00CC153E" w:rsidRDefault="00CC153E" w:rsidP="00CC153E">
      <w:pPr>
        <w:rPr>
          <w:rFonts w:ascii="Times" w:hAnsi="Times"/>
          <w:b/>
        </w:rPr>
      </w:pPr>
    </w:p>
    <w:p w14:paraId="34914EFB" w14:textId="77777777" w:rsidR="00CC153E" w:rsidRDefault="00CC153E" w:rsidP="00CC153E">
      <w:pPr>
        <w:rPr>
          <w:rFonts w:ascii="Times" w:hAnsi="Times"/>
          <w:b/>
        </w:rPr>
      </w:pPr>
    </w:p>
    <w:p w14:paraId="458FB831" w14:textId="77777777" w:rsidR="00CC153E" w:rsidRDefault="00CC153E" w:rsidP="00CC153E">
      <w:pPr>
        <w:rPr>
          <w:rFonts w:ascii="Times" w:hAnsi="Times"/>
          <w:b/>
        </w:rPr>
      </w:pPr>
    </w:p>
    <w:p w14:paraId="359A14CE" w14:textId="77777777" w:rsidR="00CC153E" w:rsidRDefault="00CC153E" w:rsidP="00CC153E">
      <w:pPr>
        <w:contextualSpacing/>
        <w:rPr>
          <w:rFonts w:ascii="Times" w:hAnsi="Times"/>
          <w:b/>
        </w:rPr>
      </w:pPr>
    </w:p>
    <w:p w14:paraId="2330C43F" w14:textId="77777777" w:rsidR="00CC153E" w:rsidRDefault="00CC153E" w:rsidP="00CC153E">
      <w:pPr>
        <w:contextualSpacing/>
        <w:jc w:val="both"/>
        <w:rPr>
          <w:rFonts w:ascii="Times" w:hAnsi="Times"/>
          <w:b/>
        </w:rPr>
      </w:pPr>
    </w:p>
    <w:p w14:paraId="547CAB90" w14:textId="77777777" w:rsidR="00CC153E" w:rsidRPr="00260782" w:rsidRDefault="00CC153E" w:rsidP="00CC153E">
      <w:pPr>
        <w:contextualSpacing/>
        <w:jc w:val="both"/>
        <w:rPr>
          <w:rFonts w:ascii="Times" w:hAnsi="Times"/>
          <w:b/>
          <w:sz w:val="20"/>
          <w:szCs w:val="20"/>
        </w:rPr>
      </w:pPr>
      <w:r w:rsidRPr="00260782">
        <w:rPr>
          <w:rFonts w:ascii="Times" w:hAnsi="Times"/>
          <w:b/>
          <w:sz w:val="20"/>
          <w:szCs w:val="20"/>
        </w:rPr>
        <w:t>Fig.</w:t>
      </w:r>
      <w:r>
        <w:rPr>
          <w:rFonts w:ascii="Times" w:hAnsi="Times"/>
          <w:b/>
          <w:sz w:val="20"/>
          <w:szCs w:val="20"/>
        </w:rPr>
        <w:t xml:space="preserve"> </w:t>
      </w:r>
      <w:r w:rsidRPr="00260782">
        <w:rPr>
          <w:rFonts w:ascii="Times" w:hAnsi="Times"/>
          <w:b/>
          <w:sz w:val="20"/>
          <w:szCs w:val="20"/>
        </w:rPr>
        <w:t xml:space="preserve">1.6. Key differences between Gram-positive and Gram-negative cell envelopes </w:t>
      </w:r>
    </w:p>
    <w:p w14:paraId="4DCE8848" w14:textId="77777777" w:rsidR="00CC153E" w:rsidRPr="00260782" w:rsidRDefault="00CC153E" w:rsidP="00CC153E">
      <w:pPr>
        <w:contextualSpacing/>
        <w:jc w:val="both"/>
        <w:rPr>
          <w:rFonts w:ascii="Times" w:hAnsi="Times"/>
          <w:sz w:val="20"/>
          <w:szCs w:val="20"/>
        </w:rPr>
      </w:pPr>
      <w:proofErr w:type="gramStart"/>
      <w:r w:rsidRPr="00260782">
        <w:rPr>
          <w:rFonts w:ascii="Times" w:hAnsi="Times"/>
          <w:sz w:val="20"/>
          <w:szCs w:val="20"/>
        </w:rPr>
        <w:t>Schematic representations of a typical Gram-positive (</w:t>
      </w:r>
      <w:r w:rsidRPr="00260782">
        <w:rPr>
          <w:rFonts w:ascii="Times" w:hAnsi="Times"/>
          <w:b/>
          <w:sz w:val="20"/>
          <w:szCs w:val="20"/>
        </w:rPr>
        <w:t>A</w:t>
      </w:r>
      <w:r w:rsidRPr="00260782">
        <w:rPr>
          <w:rFonts w:ascii="Times" w:hAnsi="Times"/>
          <w:sz w:val="20"/>
          <w:szCs w:val="20"/>
        </w:rPr>
        <w:t>) and a typical Gram-negative (</w:t>
      </w:r>
      <w:r w:rsidRPr="00260782">
        <w:rPr>
          <w:rFonts w:ascii="Times" w:hAnsi="Times"/>
          <w:b/>
          <w:sz w:val="20"/>
          <w:szCs w:val="20"/>
        </w:rPr>
        <w:t>B</w:t>
      </w:r>
      <w:r w:rsidRPr="00260782">
        <w:rPr>
          <w:rFonts w:ascii="Times" w:hAnsi="Times"/>
          <w:sz w:val="20"/>
          <w:szCs w:val="20"/>
        </w:rPr>
        <w:t>) cell envelope.</w:t>
      </w:r>
      <w:proofErr w:type="gramEnd"/>
      <w:r w:rsidRPr="00260782">
        <w:rPr>
          <w:rFonts w:ascii="Times" w:hAnsi="Times"/>
          <w:sz w:val="20"/>
          <w:szCs w:val="20"/>
        </w:rPr>
        <w:t xml:space="preserve"> Notably, in Gram-positive cells, the OM is absent and instead, the cytoplasmic membrane is surrounded by a thick layer of peptidoglycan molecules (30-100</w:t>
      </w:r>
      <w:r>
        <w:rPr>
          <w:rFonts w:ascii="Times" w:hAnsi="Times"/>
          <w:sz w:val="20"/>
          <w:szCs w:val="20"/>
        </w:rPr>
        <w:t xml:space="preserve"> </w:t>
      </w:r>
      <w:r w:rsidRPr="00260782">
        <w:rPr>
          <w:rFonts w:ascii="Times" w:hAnsi="Times"/>
          <w:sz w:val="20"/>
          <w:szCs w:val="20"/>
        </w:rPr>
        <w:t>nm) which constituent 40</w:t>
      </w:r>
      <w:r>
        <w:rPr>
          <w:rFonts w:ascii="Times" w:hAnsi="Times"/>
          <w:sz w:val="20"/>
          <w:szCs w:val="20"/>
        </w:rPr>
        <w:t xml:space="preserve"> </w:t>
      </w:r>
      <w:r w:rsidRPr="00260782">
        <w:rPr>
          <w:rFonts w:ascii="Times" w:hAnsi="Times"/>
          <w:sz w:val="20"/>
          <w:szCs w:val="20"/>
        </w:rPr>
        <w:t>% of the cell wall. In contrast, the peptidoglycan layer of Gram-negative cell is typically 1-3</w:t>
      </w:r>
      <w:r>
        <w:rPr>
          <w:rFonts w:ascii="Times" w:hAnsi="Times"/>
          <w:sz w:val="20"/>
          <w:szCs w:val="20"/>
        </w:rPr>
        <w:t xml:space="preserve"> </w:t>
      </w:r>
      <w:r w:rsidRPr="00260782">
        <w:rPr>
          <w:rFonts w:ascii="Times" w:hAnsi="Times"/>
          <w:sz w:val="20"/>
          <w:szCs w:val="20"/>
        </w:rPr>
        <w:t xml:space="preserve">nm thick. In Gram-positives, peptidoglycan is associated with teichoic acids. Teichoic acids are composed of glycerol phosphate, glucose phosphate or </w:t>
      </w:r>
      <w:proofErr w:type="spellStart"/>
      <w:r w:rsidRPr="00260782">
        <w:rPr>
          <w:rFonts w:ascii="Times" w:hAnsi="Times"/>
          <w:sz w:val="20"/>
          <w:szCs w:val="20"/>
        </w:rPr>
        <w:t>ribitol</w:t>
      </w:r>
      <w:proofErr w:type="spellEnd"/>
      <w:r w:rsidRPr="00260782">
        <w:rPr>
          <w:rFonts w:ascii="Times" w:hAnsi="Times"/>
          <w:sz w:val="20"/>
          <w:szCs w:val="20"/>
        </w:rPr>
        <w:t xml:space="preserve"> </w:t>
      </w:r>
      <w:proofErr w:type="gramStart"/>
      <w:r w:rsidRPr="00260782">
        <w:rPr>
          <w:rFonts w:ascii="Times" w:hAnsi="Times"/>
          <w:sz w:val="20"/>
          <w:szCs w:val="20"/>
        </w:rPr>
        <w:t>phosphate repeats, and typically comprise</w:t>
      </w:r>
      <w:proofErr w:type="gramEnd"/>
      <w:r w:rsidRPr="00260782">
        <w:rPr>
          <w:rFonts w:ascii="Times" w:hAnsi="Times"/>
          <w:sz w:val="20"/>
          <w:szCs w:val="20"/>
        </w:rPr>
        <w:t xml:space="preserve"> around 60</w:t>
      </w:r>
      <w:r>
        <w:rPr>
          <w:rFonts w:ascii="Times" w:hAnsi="Times"/>
          <w:sz w:val="20"/>
          <w:szCs w:val="20"/>
        </w:rPr>
        <w:t xml:space="preserve"> </w:t>
      </w:r>
      <w:r w:rsidRPr="00260782">
        <w:rPr>
          <w:rFonts w:ascii="Times" w:hAnsi="Times"/>
          <w:sz w:val="20"/>
          <w:szCs w:val="20"/>
        </w:rPr>
        <w:t xml:space="preserve">% of the Gram-positive cell wall. There are two major types of teichoic acid: (1) wall teichoic acids (WTA) which are peptidoglycan anchored and (2) </w:t>
      </w:r>
      <w:proofErr w:type="spellStart"/>
      <w:r w:rsidRPr="00260782">
        <w:rPr>
          <w:rFonts w:ascii="Times" w:hAnsi="Times"/>
          <w:sz w:val="20"/>
          <w:szCs w:val="20"/>
        </w:rPr>
        <w:t>lipoteichoic</w:t>
      </w:r>
      <w:proofErr w:type="spellEnd"/>
      <w:r w:rsidRPr="00260782">
        <w:rPr>
          <w:rFonts w:ascii="Times" w:hAnsi="Times"/>
          <w:sz w:val="20"/>
          <w:szCs w:val="20"/>
        </w:rPr>
        <w:t xml:space="preserve"> acids (LTA) which are anchored to the cytoplasmic membrane. The periplasm is absent in Gram-positive bacteria. The O-antigen, i.e. an extended oligosaccharide component of LPS in some Gram-negative bacteria is included in the above diagram even though it is absent in </w:t>
      </w:r>
      <w:r w:rsidRPr="00260782">
        <w:rPr>
          <w:rFonts w:ascii="Times" w:hAnsi="Times"/>
          <w:i/>
          <w:sz w:val="20"/>
          <w:szCs w:val="20"/>
        </w:rPr>
        <w:t xml:space="preserve">E. coli </w:t>
      </w:r>
      <w:r w:rsidRPr="00260782">
        <w:rPr>
          <w:rFonts w:ascii="Times" w:hAnsi="Times"/>
          <w:sz w:val="20"/>
          <w:szCs w:val="20"/>
        </w:rPr>
        <w:t>K</w:t>
      </w:r>
      <w:r>
        <w:rPr>
          <w:rFonts w:ascii="Times" w:hAnsi="Times"/>
          <w:sz w:val="20"/>
          <w:szCs w:val="20"/>
        </w:rPr>
        <w:t>-</w:t>
      </w:r>
      <w:r w:rsidRPr="00260782">
        <w:rPr>
          <w:rFonts w:ascii="Times" w:hAnsi="Times"/>
          <w:sz w:val="20"/>
          <w:szCs w:val="20"/>
        </w:rPr>
        <w:t>12 and Fig. 1.5. Additional abbreviations: CAP = covalently attached protein, IMP = inner-membrane protein, OMP = outer-membrane protein, LP = murein lipoprotein.</w:t>
      </w:r>
    </w:p>
    <w:p w14:paraId="074F0B40" w14:textId="1ACC0A54" w:rsidR="00CC153E" w:rsidRPr="00260782" w:rsidRDefault="00CC153E" w:rsidP="00CC153E">
      <w:pPr>
        <w:contextualSpacing/>
        <w:jc w:val="both"/>
        <w:rPr>
          <w:rFonts w:ascii="Times" w:hAnsi="Times"/>
          <w:sz w:val="20"/>
          <w:szCs w:val="20"/>
        </w:rPr>
      </w:pPr>
      <w:r w:rsidRPr="00260782">
        <w:rPr>
          <w:rFonts w:ascii="Times" w:hAnsi="Times"/>
          <w:sz w:val="20"/>
          <w:szCs w:val="20"/>
        </w:rPr>
        <w:t xml:space="preserve">Fig.1.6. </w:t>
      </w:r>
      <w:proofErr w:type="gramStart"/>
      <w:r w:rsidRPr="00260782">
        <w:rPr>
          <w:rFonts w:ascii="Times" w:hAnsi="Times"/>
          <w:sz w:val="20"/>
          <w:szCs w:val="20"/>
        </w:rPr>
        <w:t>was</w:t>
      </w:r>
      <w:proofErr w:type="gramEnd"/>
      <w:r w:rsidRPr="00260782">
        <w:rPr>
          <w:rFonts w:ascii="Times" w:hAnsi="Times"/>
          <w:sz w:val="20"/>
          <w:szCs w:val="20"/>
        </w:rPr>
        <w:t xml:space="preserve"> adapted from Fig. 3 in </w:t>
      </w:r>
      <w:proofErr w:type="spellStart"/>
      <w:r w:rsidRPr="00260782">
        <w:rPr>
          <w:rFonts w:ascii="Times" w:hAnsi="Times"/>
          <w:sz w:val="20"/>
          <w:szCs w:val="20"/>
        </w:rPr>
        <w:t>Silhavy</w:t>
      </w:r>
      <w:proofErr w:type="spellEnd"/>
      <w:r w:rsidRPr="00260782">
        <w:rPr>
          <w:rFonts w:ascii="Times" w:hAnsi="Times"/>
          <w:sz w:val="20"/>
          <w:szCs w:val="20"/>
        </w:rPr>
        <w:t xml:space="preserve"> et al., 2010. Information in legend text derived from </w:t>
      </w:r>
      <w:proofErr w:type="spellStart"/>
      <w:r w:rsidRPr="00260782">
        <w:rPr>
          <w:rFonts w:ascii="Times" w:hAnsi="Times"/>
          <w:sz w:val="20"/>
          <w:szCs w:val="20"/>
        </w:rPr>
        <w:t>Silhavy</w:t>
      </w:r>
      <w:proofErr w:type="spellEnd"/>
      <w:r w:rsidRPr="00260782">
        <w:rPr>
          <w:rFonts w:ascii="Times" w:hAnsi="Times"/>
          <w:sz w:val="20"/>
          <w:szCs w:val="20"/>
        </w:rPr>
        <w:t xml:space="preserve"> et al.,</w:t>
      </w:r>
      <w:r>
        <w:rPr>
          <w:rFonts w:ascii="Times" w:hAnsi="Times"/>
          <w:sz w:val="20"/>
          <w:szCs w:val="20"/>
        </w:rPr>
        <w:t xml:space="preserve"> 2010 and </w:t>
      </w:r>
      <w:proofErr w:type="spellStart"/>
      <w:r>
        <w:rPr>
          <w:rFonts w:ascii="Times" w:hAnsi="Times"/>
          <w:sz w:val="20"/>
          <w:szCs w:val="20"/>
        </w:rPr>
        <w:t>Neidhardt</w:t>
      </w:r>
      <w:proofErr w:type="spellEnd"/>
      <w:r>
        <w:rPr>
          <w:rFonts w:ascii="Times" w:hAnsi="Times"/>
          <w:sz w:val="20"/>
          <w:szCs w:val="20"/>
        </w:rPr>
        <w:t xml:space="preserve"> et al., 1990</w:t>
      </w:r>
      <w:r w:rsidRPr="00260782">
        <w:rPr>
          <w:rFonts w:ascii="Times" w:hAnsi="Times"/>
          <w:sz w:val="20"/>
          <w:szCs w:val="20"/>
        </w:rPr>
        <w:t>.</w:t>
      </w:r>
    </w:p>
    <w:p w14:paraId="687DA16B" w14:textId="474996EC" w:rsidR="00F93229" w:rsidRPr="00CE6A0B" w:rsidRDefault="00F93229" w:rsidP="00F93229">
      <w:pPr>
        <w:rPr>
          <w:rFonts w:ascii="Times" w:eastAsia="ＭＳ 明朝" w:hAnsi="Times" w:cs="Times New Roman"/>
          <w:color w:val="000000"/>
          <w:lang w:val="en-US" w:eastAsia="en-US"/>
        </w:rPr>
      </w:pPr>
      <w:r>
        <w:rPr>
          <w:rFonts w:ascii="Times" w:eastAsia="ＭＳ 明朝" w:hAnsi="Times" w:cs="Times New Roman"/>
          <w:color w:val="000000"/>
          <w:lang w:val="en-US" w:eastAsia="en-US"/>
        </w:rPr>
        <w:br w:type="page"/>
      </w:r>
    </w:p>
    <w:p w14:paraId="49050FC2" w14:textId="77777777" w:rsidR="000254B4"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lastRenderedPageBreak/>
        <w:tab/>
        <w:t xml:space="preserve">Protruding from the cell envelope are the flagella and the </w:t>
      </w:r>
      <w:proofErr w:type="spellStart"/>
      <w:r w:rsidRPr="00CE6A0B">
        <w:rPr>
          <w:rFonts w:ascii="Times" w:eastAsia="ＭＳ 明朝" w:hAnsi="Times" w:cs="Times New Roman"/>
          <w:color w:val="000000"/>
          <w:lang w:val="en-US" w:eastAsia="en-US"/>
        </w:rPr>
        <w:t>pili</w:t>
      </w:r>
      <w:proofErr w:type="spellEnd"/>
      <w:r w:rsidRPr="00CE6A0B">
        <w:rPr>
          <w:rFonts w:ascii="Times" w:eastAsia="ＭＳ 明朝" w:hAnsi="Times" w:cs="Times New Roman"/>
          <w:color w:val="000000"/>
          <w:lang w:val="en-US" w:eastAsia="en-US"/>
        </w:rPr>
        <w:t xml:space="preserve"> (fimbriae). Flagella are composed of multiple proteins and convey the </w:t>
      </w:r>
      <w:r w:rsidRPr="00CE6A0B">
        <w:rPr>
          <w:rFonts w:ascii="Times" w:eastAsia="ＭＳ 明朝" w:hAnsi="Times" w:cs="Times New Roman"/>
          <w:i/>
          <w:color w:val="000000"/>
          <w:lang w:val="en-US" w:eastAsia="en-US"/>
        </w:rPr>
        <w:t xml:space="preserve">E. coli </w:t>
      </w:r>
      <w:r w:rsidRPr="00CE6A0B">
        <w:rPr>
          <w:rFonts w:ascii="Times" w:eastAsia="ＭＳ 明朝" w:hAnsi="Times" w:cs="Times New Roman"/>
          <w:color w:val="000000"/>
          <w:lang w:val="en-US" w:eastAsia="en-US"/>
        </w:rPr>
        <w:t xml:space="preserve">cell with motility, whilst </w:t>
      </w:r>
      <w:proofErr w:type="spellStart"/>
      <w:r w:rsidRPr="00CE6A0B">
        <w:rPr>
          <w:rFonts w:ascii="Times" w:eastAsia="ＭＳ 明朝" w:hAnsi="Times" w:cs="Times New Roman"/>
          <w:color w:val="000000"/>
          <w:lang w:val="en-US" w:eastAsia="en-US"/>
        </w:rPr>
        <w:t>pili</w:t>
      </w:r>
      <w:proofErr w:type="spellEnd"/>
      <w:r w:rsidRPr="00CE6A0B">
        <w:rPr>
          <w:rFonts w:ascii="Times" w:eastAsia="ＭＳ 明朝" w:hAnsi="Times" w:cs="Times New Roman"/>
          <w:color w:val="000000"/>
          <w:lang w:val="en-US" w:eastAsia="en-US"/>
        </w:rPr>
        <w:t xml:space="preserve"> are composed of just one repeated protein unit and play a role in cell adherence and conjugation </w:t>
      </w:r>
    </w:p>
    <w:p w14:paraId="47A1F560" w14:textId="2E45AF52" w:rsidR="00CE6A0B" w:rsidRPr="00CE6A0B" w:rsidRDefault="00F93229"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 xml:space="preserve"> </w:t>
      </w:r>
      <w:proofErr w:type="gramStart"/>
      <w:r w:rsidR="00CE6A0B" w:rsidRPr="00CE6A0B">
        <w:rPr>
          <w:rFonts w:ascii="Times" w:eastAsia="ＭＳ 明朝" w:hAnsi="Times" w:cs="Times New Roman"/>
          <w:color w:val="000000"/>
          <w:lang w:val="en-US" w:eastAsia="en-US"/>
        </w:rPr>
        <w:t>(</w:t>
      </w:r>
      <w:proofErr w:type="spellStart"/>
      <w:r w:rsidR="00CE6A0B" w:rsidRPr="00CE6A0B">
        <w:rPr>
          <w:rFonts w:ascii="Times" w:eastAsia="ＭＳ 明朝" w:hAnsi="Times" w:cs="Times New Roman"/>
          <w:color w:val="000000"/>
          <w:lang w:val="en-US" w:eastAsia="en-US"/>
        </w:rPr>
        <w:t>Neidhardt</w:t>
      </w:r>
      <w:proofErr w:type="spellEnd"/>
      <w:r w:rsidR="00CE6A0B" w:rsidRPr="00CE6A0B">
        <w:rPr>
          <w:rFonts w:ascii="Times" w:eastAsia="ＭＳ 明朝" w:hAnsi="Times" w:cs="Times New Roman"/>
          <w:color w:val="000000"/>
          <w:lang w:val="en-US" w:eastAsia="en-US"/>
        </w:rPr>
        <w:t xml:space="preserve"> et al., 1</w:t>
      </w:r>
      <w:r>
        <w:rPr>
          <w:rFonts w:ascii="Times" w:eastAsia="ＭＳ 明朝" w:hAnsi="Times" w:cs="Times New Roman"/>
          <w:color w:val="000000"/>
          <w:lang w:val="en-US" w:eastAsia="en-US"/>
        </w:rPr>
        <w:t>990</w:t>
      </w:r>
      <w:r w:rsidR="00CE6A0B" w:rsidRPr="00CE6A0B">
        <w:rPr>
          <w:rFonts w:ascii="Times" w:eastAsia="ＭＳ 明朝" w:hAnsi="Times" w:cs="Times New Roman"/>
          <w:color w:val="000000"/>
          <w:lang w:val="en-US" w:eastAsia="en-US"/>
        </w:rPr>
        <w:t>).</w:t>
      </w:r>
      <w:proofErr w:type="gramEnd"/>
      <w:r w:rsidR="00CE6A0B" w:rsidRPr="00CE6A0B">
        <w:rPr>
          <w:rFonts w:ascii="Times" w:eastAsia="ＭＳ 明朝" w:hAnsi="Times" w:cs="Times New Roman"/>
          <w:color w:val="000000"/>
          <w:lang w:val="en-US" w:eastAsia="en-US"/>
        </w:rPr>
        <w:t xml:space="preserve"> DNA/RNA-mediated process and the majority of catabolic and anabolic pathways are located in the c</w:t>
      </w:r>
      <w:r>
        <w:rPr>
          <w:rFonts w:ascii="Times" w:eastAsia="ＭＳ 明朝" w:hAnsi="Times" w:cs="Times New Roman"/>
          <w:color w:val="000000"/>
          <w:lang w:val="en-US" w:eastAsia="en-US"/>
        </w:rPr>
        <w:t>ytoplasm (</w:t>
      </w:r>
      <w:proofErr w:type="spellStart"/>
      <w:r>
        <w:rPr>
          <w:rFonts w:ascii="Times" w:eastAsia="ＭＳ 明朝" w:hAnsi="Times" w:cs="Times New Roman"/>
          <w:color w:val="000000"/>
          <w:lang w:val="en-US" w:eastAsia="en-US"/>
        </w:rPr>
        <w:t>Neidhardt</w:t>
      </w:r>
      <w:proofErr w:type="spellEnd"/>
      <w:r>
        <w:rPr>
          <w:rFonts w:ascii="Times" w:eastAsia="ＭＳ 明朝" w:hAnsi="Times" w:cs="Times New Roman"/>
          <w:color w:val="000000"/>
          <w:lang w:val="en-US" w:eastAsia="en-US"/>
        </w:rPr>
        <w:t xml:space="preserve"> et al., 1990</w:t>
      </w:r>
      <w:r w:rsidR="00CE6A0B" w:rsidRPr="00CE6A0B">
        <w:rPr>
          <w:rFonts w:ascii="Times" w:eastAsia="ＭＳ 明朝" w:hAnsi="Times" w:cs="Times New Roman"/>
          <w:color w:val="000000"/>
          <w:lang w:val="en-US" w:eastAsia="en-US"/>
        </w:rPr>
        <w:t>). Ribosomes are highly abundant and catalyse the translation of messenger RNA (mRNA) to protein. In prokaryotes, transcription and translation occur simultaneously, with many ribosomes (known as polysomes) associating with a single strand of mRNA as it is formed at the DNA by the cell’s transcriptional m</w:t>
      </w:r>
      <w:r>
        <w:rPr>
          <w:rFonts w:ascii="Times" w:eastAsia="ＭＳ 明朝" w:hAnsi="Times" w:cs="Times New Roman"/>
          <w:color w:val="000000"/>
          <w:lang w:val="en-US" w:eastAsia="en-US"/>
        </w:rPr>
        <w:t>achinery (</w:t>
      </w:r>
      <w:proofErr w:type="spellStart"/>
      <w:r>
        <w:rPr>
          <w:rFonts w:ascii="Times" w:eastAsia="ＭＳ 明朝" w:hAnsi="Times" w:cs="Times New Roman"/>
          <w:color w:val="000000"/>
          <w:lang w:val="en-US" w:eastAsia="en-US"/>
        </w:rPr>
        <w:t>Neidhardt</w:t>
      </w:r>
      <w:proofErr w:type="spellEnd"/>
      <w:r>
        <w:rPr>
          <w:rFonts w:ascii="Times" w:eastAsia="ＭＳ 明朝" w:hAnsi="Times" w:cs="Times New Roman"/>
          <w:color w:val="000000"/>
          <w:lang w:val="en-US" w:eastAsia="en-US"/>
        </w:rPr>
        <w:t xml:space="preserve"> et al., 1990</w:t>
      </w:r>
      <w:r w:rsidR="00CE6A0B" w:rsidRPr="00CE6A0B">
        <w:rPr>
          <w:rFonts w:ascii="Times" w:eastAsia="ＭＳ 明朝" w:hAnsi="Times" w:cs="Times New Roman"/>
          <w:color w:val="000000"/>
          <w:lang w:val="en-US" w:eastAsia="en-US"/>
        </w:rPr>
        <w:t xml:space="preserve">). The entire genome of </w:t>
      </w:r>
      <w:r w:rsidR="00CE6A0B" w:rsidRPr="00CE6A0B">
        <w:rPr>
          <w:rFonts w:ascii="Times" w:eastAsia="ＭＳ 明朝" w:hAnsi="Times" w:cs="Times New Roman"/>
          <w:i/>
          <w:color w:val="000000"/>
          <w:lang w:val="en-US" w:eastAsia="en-US"/>
        </w:rPr>
        <w:t>E. coli</w:t>
      </w:r>
      <w:r w:rsidR="00CE6A0B" w:rsidRPr="00CE6A0B">
        <w:rPr>
          <w:rFonts w:ascii="Times" w:eastAsia="ＭＳ 明朝" w:hAnsi="Times" w:cs="Times New Roman"/>
          <w:color w:val="000000"/>
          <w:lang w:val="en-US" w:eastAsia="en-US"/>
        </w:rPr>
        <w:t xml:space="preserve"> is contained within a single chromosome in a region known as the nucleoid. The genome of MG1655 has a length of 4641.62 </w:t>
      </w:r>
      <w:proofErr w:type="spellStart"/>
      <w:r w:rsidR="00CE6A0B" w:rsidRPr="00CE6A0B">
        <w:rPr>
          <w:rFonts w:ascii="Times" w:eastAsia="ＭＳ 明朝" w:hAnsi="Times" w:cs="Times New Roman"/>
          <w:color w:val="000000"/>
          <w:lang w:val="en-US" w:eastAsia="en-US"/>
        </w:rPr>
        <w:t>kbp</w:t>
      </w:r>
      <w:proofErr w:type="spellEnd"/>
      <w:r w:rsidR="00CE6A0B" w:rsidRPr="00CE6A0B">
        <w:rPr>
          <w:rFonts w:ascii="Times" w:eastAsia="ＭＳ 明朝" w:hAnsi="Times" w:cs="Times New Roman"/>
          <w:color w:val="000000"/>
          <w:lang w:val="en-US" w:eastAsia="en-US"/>
        </w:rPr>
        <w:t xml:space="preserve"> and encodes 4140 pr</w:t>
      </w:r>
      <w:r>
        <w:rPr>
          <w:rFonts w:ascii="Times" w:eastAsia="ＭＳ 明朝" w:hAnsi="Times" w:cs="Times New Roman"/>
          <w:color w:val="000000"/>
          <w:lang w:val="en-US" w:eastAsia="en-US"/>
        </w:rPr>
        <w:t xml:space="preserve">otein genes and 178 RNA genes </w:t>
      </w:r>
      <w:r>
        <w:rPr>
          <w:rFonts w:ascii="Times" w:eastAsia="ＭＳ 明朝" w:hAnsi="Times" w:cs="Times New Roman"/>
          <w:color w:val="000000"/>
          <w:lang w:val="en-US" w:eastAsia="en-US"/>
        </w:rPr>
        <w:fldChar w:fldCharType="begin"/>
      </w:r>
      <w:r>
        <w:rPr>
          <w:rFonts w:ascii="Times" w:eastAsia="ＭＳ 明朝" w:hAnsi="Times" w:cs="Times New Roman"/>
          <w:color w:val="000000"/>
          <w:lang w:val="en-US" w:eastAsia="en-US"/>
        </w:rPr>
        <w:instrText xml:space="preserve"> ADDIN EN.CITE &lt;EndNote&gt;&lt;Cite&gt;&lt;Author&gt;Blattner&lt;/Author&gt;&lt;Year&gt;1993&lt;/Year&gt;&lt;RecNum&gt;3110&lt;/RecNum&gt;&lt;DisplayText&gt;(Blattner et al., 1993)&lt;/DisplayText&gt;&lt;record&gt;&lt;rec-number&gt;3110&lt;/rec-number&gt;&lt;foreign-keys&gt;&lt;key app="EN" db-id="9vepexrt0wp5tzeea50x9rrk9w5ppxww5sz9" timestamp="0"&gt;3110&lt;/key&gt;&lt;/foreign-keys&gt;&lt;ref-type name="Journal Article"&gt;17&lt;/ref-type&gt;&lt;contributors&gt;&lt;authors&gt;&lt;author&gt;Blattner, F.R.&lt;/author&gt;&lt;author&gt;Burland, V.&lt;/author&gt;&lt;author&gt;Plunkett, G.&lt;/author&gt;&lt;author&gt;Sofia, H.J.&lt;/author&gt;&lt;author&gt;Daniels, D.L.&lt;/author&gt;&lt;/authors&gt;&lt;/contributors&gt;&lt;titles&gt;&lt;title&gt;Analysis of the Escherichia-coli Genome .4. DNA Sequence of the Region from 89.2 to 92.8 Minutes&lt;/title&gt;&lt;secondary-title&gt;Nucleic Acids Research&lt;/secondary-title&gt;&lt;/titles&gt;&lt;periodical&gt;&lt;full-title&gt;Nucleic Acids Research&lt;/full-title&gt;&lt;abbr-1&gt;Nucleic Acids Res.&lt;/abbr-1&gt;&lt;abbr-2&gt;Nucleic Acids Res&lt;/abbr-2&gt;&lt;/periodical&gt;&lt;pages&gt;5408-5417&lt;/pages&gt;&lt;volume&gt;21&lt;/volume&gt;&lt;number&gt;23&lt;/number&gt;&lt;dates&gt;&lt;year&gt;1993&lt;/year&gt;&lt;/dates&gt;&lt;label&gt;PBS Record:  31100&lt;/label&gt;&lt;urls&gt;&lt;/urls&gt;&lt;/record&gt;&lt;/Cite&gt;&lt;/EndNote&gt;</w:instrText>
      </w:r>
      <w:r>
        <w:rPr>
          <w:rFonts w:ascii="Times" w:eastAsia="ＭＳ 明朝" w:hAnsi="Times" w:cs="Times New Roman"/>
          <w:color w:val="000000"/>
          <w:lang w:val="en-US" w:eastAsia="en-US"/>
        </w:rPr>
        <w:fldChar w:fldCharType="separate"/>
      </w:r>
      <w:r>
        <w:rPr>
          <w:rFonts w:ascii="Times" w:eastAsia="ＭＳ 明朝" w:hAnsi="Times" w:cs="Times New Roman"/>
          <w:noProof/>
          <w:color w:val="000000"/>
          <w:lang w:val="en-US" w:eastAsia="en-US"/>
        </w:rPr>
        <w:t>(Blattner et al., 1993)</w:t>
      </w:r>
      <w:r>
        <w:rPr>
          <w:rFonts w:ascii="Times" w:eastAsia="ＭＳ 明朝" w:hAnsi="Times" w:cs="Times New Roman"/>
          <w:color w:val="000000"/>
          <w:lang w:val="en-US" w:eastAsia="en-US"/>
        </w:rPr>
        <w:fldChar w:fldCharType="end"/>
      </w:r>
      <w:r w:rsidR="00CE6A0B" w:rsidRPr="00CE6A0B">
        <w:rPr>
          <w:rFonts w:ascii="Times" w:eastAsia="ＭＳ 明朝" w:hAnsi="Times" w:cs="Times New Roman"/>
          <w:color w:val="000000"/>
          <w:lang w:val="en-US" w:eastAsia="en-US"/>
        </w:rPr>
        <w:t xml:space="preserve">. In addition to chromosomal DNA, </w:t>
      </w:r>
      <w:r w:rsidR="00CE6A0B" w:rsidRPr="00CE6A0B">
        <w:rPr>
          <w:rFonts w:ascii="Times" w:eastAsia="ＭＳ 明朝" w:hAnsi="Times" w:cs="Times New Roman"/>
          <w:i/>
          <w:color w:val="000000"/>
          <w:lang w:val="en-US" w:eastAsia="en-US"/>
        </w:rPr>
        <w:t>E. coli</w:t>
      </w:r>
      <w:r w:rsidR="00CE6A0B" w:rsidRPr="00CE6A0B">
        <w:rPr>
          <w:rFonts w:ascii="Times" w:eastAsia="ＭＳ 明朝" w:hAnsi="Times" w:cs="Times New Roman"/>
          <w:color w:val="000000"/>
          <w:lang w:val="en-US" w:eastAsia="en-US"/>
        </w:rPr>
        <w:t xml:space="preserve"> isolates may contain one or more independently replicating circular DNA elements, known as plasmids, although there are none naturally occurring in MG1655. As described in Section 1.1, plasmids are important in the transfer of antibiotic resistance genes and the propagation of AMR. The gene regulatory networks which control the adaptation of </w:t>
      </w:r>
      <w:r w:rsidR="00CE6A0B" w:rsidRPr="00CE6A0B">
        <w:rPr>
          <w:rFonts w:ascii="Times" w:eastAsia="ＭＳ 明朝" w:hAnsi="Times" w:cs="Times New Roman"/>
          <w:i/>
          <w:color w:val="000000"/>
          <w:lang w:val="en-US" w:eastAsia="en-US"/>
        </w:rPr>
        <w:t>E. coli</w:t>
      </w:r>
      <w:r w:rsidR="00CE6A0B" w:rsidRPr="00CE6A0B">
        <w:rPr>
          <w:rFonts w:ascii="Times" w:eastAsia="ＭＳ 明朝" w:hAnsi="Times" w:cs="Times New Roman"/>
          <w:color w:val="000000"/>
          <w:lang w:val="en-US" w:eastAsia="en-US"/>
        </w:rPr>
        <w:t xml:space="preserve"> in response to changes in environmental conditions, nutrient availabilities and/or noxious agents are considered the most understood of any other living organism</w:t>
      </w:r>
      <w:r>
        <w:rPr>
          <w:rFonts w:ascii="Times" w:eastAsia="ＭＳ 明朝" w:hAnsi="Times" w:cs="Times New Roman"/>
          <w:color w:val="000000"/>
          <w:lang w:val="en-US" w:eastAsia="en-US"/>
        </w:rPr>
        <w:t xml:space="preserve"> </w:t>
      </w:r>
      <w:r>
        <w:rPr>
          <w:rFonts w:ascii="Times" w:eastAsia="ＭＳ 明朝" w:hAnsi="Times" w:cs="Times New Roman"/>
          <w:color w:val="000000"/>
          <w:lang w:val="en-US" w:eastAsia="en-US"/>
        </w:rPr>
        <w:fldChar w:fldCharType="begin">
          <w:fldData xml:space="preserve">PEVuZE5vdGU+PENpdGU+PEF1dGhvcj5CZXR0ZW5icm9jazwvQXV0aG9yPjxZZWFyPjIwMTQ8L1ll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=
</w:fldData>
        </w:fldChar>
      </w:r>
      <w:r>
        <w:rPr>
          <w:rFonts w:ascii="Times" w:eastAsia="ＭＳ 明朝" w:hAnsi="Times" w:cs="Times New Roman"/>
          <w:color w:val="000000"/>
          <w:lang w:val="en-US" w:eastAsia="en-US"/>
        </w:rPr>
        <w:instrText xml:space="preserve"> ADDIN EN.CITE </w:instrText>
      </w:r>
      <w:r>
        <w:rPr>
          <w:rFonts w:ascii="Times" w:eastAsia="ＭＳ 明朝" w:hAnsi="Times" w:cs="Times New Roman"/>
          <w:color w:val="000000"/>
          <w:lang w:val="en-US" w:eastAsia="en-US"/>
        </w:rPr>
        <w:fldChar w:fldCharType="begin">
          <w:fldData xml:space="preserve">PEVuZE5vdGU+PENpdGU+PEF1dGhvcj5CZXR0ZW5icm9jazwvQXV0aG9yPjxZZWFyPjIwMTQ8L1ll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=
</w:fldData>
        </w:fldChar>
      </w:r>
      <w:r>
        <w:rPr>
          <w:rFonts w:ascii="Times" w:eastAsia="ＭＳ 明朝" w:hAnsi="Times" w:cs="Times New Roman"/>
          <w:color w:val="000000"/>
          <w:lang w:val="en-US" w:eastAsia="en-US"/>
        </w:rPr>
        <w:instrText xml:space="preserve"> ADDIN EN.CITE.DATA </w:instrText>
      </w:r>
      <w:r>
        <w:rPr>
          <w:rFonts w:ascii="Times" w:eastAsia="ＭＳ 明朝" w:hAnsi="Times" w:cs="Times New Roman"/>
          <w:color w:val="000000"/>
          <w:lang w:val="en-US" w:eastAsia="en-US"/>
        </w:rPr>
      </w:r>
      <w:r>
        <w:rPr>
          <w:rFonts w:ascii="Times" w:eastAsia="ＭＳ 明朝" w:hAnsi="Times" w:cs="Times New Roman"/>
          <w:color w:val="000000"/>
          <w:lang w:val="en-US" w:eastAsia="en-US"/>
        </w:rPr>
        <w:fldChar w:fldCharType="end"/>
      </w:r>
      <w:r>
        <w:rPr>
          <w:rFonts w:ascii="Times" w:eastAsia="ＭＳ 明朝" w:hAnsi="Times" w:cs="Times New Roman"/>
          <w:color w:val="000000"/>
          <w:lang w:val="en-US" w:eastAsia="en-US"/>
        </w:rPr>
      </w:r>
      <w:r>
        <w:rPr>
          <w:rFonts w:ascii="Times" w:eastAsia="ＭＳ 明朝" w:hAnsi="Times" w:cs="Times New Roman"/>
          <w:color w:val="000000"/>
          <w:lang w:val="en-US" w:eastAsia="en-US"/>
        </w:rPr>
        <w:fldChar w:fldCharType="separate"/>
      </w:r>
      <w:r>
        <w:rPr>
          <w:rFonts w:ascii="Times" w:eastAsia="ＭＳ 明朝" w:hAnsi="Times" w:cs="Times New Roman"/>
          <w:noProof/>
          <w:color w:val="000000"/>
          <w:lang w:val="en-US" w:eastAsia="en-US"/>
        </w:rPr>
        <w:t>(Bettenbrock et al., 2014)</w:t>
      </w:r>
      <w:r>
        <w:rPr>
          <w:rFonts w:ascii="Times" w:eastAsia="ＭＳ 明朝" w:hAnsi="Times" w:cs="Times New Roman"/>
          <w:color w:val="000000"/>
          <w:lang w:val="en-US" w:eastAsia="en-US"/>
        </w:rPr>
        <w:fldChar w:fldCharType="end"/>
      </w:r>
      <w:r>
        <w:rPr>
          <w:rFonts w:ascii="Times" w:eastAsia="ＭＳ 明朝" w:hAnsi="Times" w:cs="Times New Roman"/>
          <w:color w:val="000000"/>
          <w:lang w:val="en-US" w:eastAsia="en-US"/>
        </w:rPr>
        <w:t>.</w:t>
      </w:r>
    </w:p>
    <w:p w14:paraId="2B4F3852"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19307077" w14:textId="48E8E60E" w:rsidR="00CE6A0B" w:rsidRPr="00CE6A0B" w:rsidRDefault="00CE6A0B" w:rsidP="00CE6A0B">
      <w:pPr>
        <w:spacing w:after="0" w:line="360" w:lineRule="auto"/>
        <w:jc w:val="both"/>
        <w:rPr>
          <w:rFonts w:ascii="Times" w:eastAsia="ＭＳ 明朝" w:hAnsi="Times" w:cs="Times New Roman"/>
          <w:color w:val="000000"/>
          <w:szCs w:val="24"/>
          <w:lang w:val="en-US" w:eastAsia="en-US"/>
        </w:rPr>
      </w:pPr>
      <w:r w:rsidRPr="00CE6A0B">
        <w:rPr>
          <w:rFonts w:ascii="Times" w:eastAsia="ＭＳ 明朝" w:hAnsi="Times" w:cs="Times New Roman"/>
          <w:color w:val="000000"/>
          <w:lang w:val="en-US" w:eastAsia="en-US"/>
        </w:rPr>
        <w:tab/>
      </w:r>
      <w:r w:rsidRPr="00CE6A0B">
        <w:rPr>
          <w:rFonts w:ascii="Times" w:eastAsia="ＭＳ 明朝" w:hAnsi="Times" w:cs="Times New Roman"/>
          <w:color w:val="000000"/>
          <w:szCs w:val="24"/>
          <w:lang w:val="en-US" w:eastAsia="en-US"/>
        </w:rPr>
        <w:t xml:space="preserve">Unlike other more fastidious bacteria, </w:t>
      </w:r>
      <w:r w:rsidRPr="00CE6A0B">
        <w:rPr>
          <w:rFonts w:ascii="Times" w:eastAsia="ＭＳ 明朝" w:hAnsi="Times" w:cs="Times New Roman"/>
          <w:i/>
          <w:color w:val="000000"/>
          <w:szCs w:val="24"/>
          <w:lang w:val="en-US" w:eastAsia="en-US"/>
        </w:rPr>
        <w:t>E. coli</w:t>
      </w:r>
      <w:r w:rsidRPr="00CE6A0B">
        <w:rPr>
          <w:rFonts w:ascii="Times" w:eastAsia="ＭＳ 明朝" w:hAnsi="Times" w:cs="Times New Roman"/>
          <w:color w:val="000000"/>
          <w:szCs w:val="24"/>
          <w:lang w:val="en-US" w:eastAsia="en-US"/>
        </w:rPr>
        <w:t xml:space="preserve"> is a prototroph and is able to completely </w:t>
      </w:r>
      <w:proofErr w:type="spellStart"/>
      <w:r w:rsidRPr="00CE6A0B">
        <w:rPr>
          <w:rFonts w:ascii="Times" w:eastAsia="ＭＳ 明朝" w:hAnsi="Times" w:cs="Times New Roman"/>
          <w:color w:val="000000"/>
          <w:szCs w:val="24"/>
          <w:lang w:val="en-US" w:eastAsia="en-US"/>
        </w:rPr>
        <w:t>synthesise</w:t>
      </w:r>
      <w:proofErr w:type="spellEnd"/>
      <w:r w:rsidRPr="00CE6A0B">
        <w:rPr>
          <w:rFonts w:ascii="Times" w:eastAsia="ＭＳ 明朝" w:hAnsi="Times" w:cs="Times New Roman"/>
          <w:color w:val="000000"/>
          <w:szCs w:val="24"/>
          <w:lang w:val="en-US" w:eastAsia="en-US"/>
        </w:rPr>
        <w:t xml:space="preserve"> many of its constitutive components providing it has a source of: carbon, inorganic nitrogen (assimilated as ammonia, NH</w:t>
      </w:r>
      <w:r w:rsidRPr="00CE6A0B">
        <w:rPr>
          <w:rFonts w:ascii="Times" w:eastAsia="ＭＳ 明朝" w:hAnsi="Times" w:cs="Times New Roman"/>
          <w:color w:val="000000"/>
          <w:szCs w:val="24"/>
          <w:vertAlign w:val="subscript"/>
          <w:lang w:val="en-US" w:eastAsia="en-US"/>
        </w:rPr>
        <w:t>4</w:t>
      </w:r>
      <w:r w:rsidRPr="00CE6A0B">
        <w:rPr>
          <w:rFonts w:ascii="Times" w:eastAsia="ＭＳ 明朝" w:hAnsi="Times" w:cs="Times New Roman"/>
          <w:color w:val="000000"/>
          <w:szCs w:val="24"/>
          <w:vertAlign w:val="superscript"/>
          <w:lang w:val="en-US" w:eastAsia="en-US"/>
        </w:rPr>
        <w:t>+</w:t>
      </w:r>
      <w:r w:rsidRPr="00CE6A0B">
        <w:rPr>
          <w:rFonts w:ascii="Times" w:eastAsia="ＭＳ 明朝" w:hAnsi="Times" w:cs="Times New Roman"/>
          <w:color w:val="000000"/>
          <w:szCs w:val="24"/>
          <w:lang w:val="en-US" w:eastAsia="en-US"/>
        </w:rPr>
        <w:t>), sulfur (assimilated as hydrogen sulfide, H</w:t>
      </w:r>
      <w:r w:rsidRPr="00CE6A0B">
        <w:rPr>
          <w:rFonts w:ascii="Times" w:eastAsia="ＭＳ 明朝" w:hAnsi="Times" w:cs="Times New Roman"/>
          <w:color w:val="000000"/>
          <w:szCs w:val="24"/>
          <w:vertAlign w:val="subscript"/>
          <w:lang w:val="en-US" w:eastAsia="en-US"/>
        </w:rPr>
        <w:t>2</w:t>
      </w:r>
      <w:r w:rsidRPr="00CE6A0B">
        <w:rPr>
          <w:rFonts w:ascii="Times" w:eastAsia="ＭＳ 明朝" w:hAnsi="Times" w:cs="Times New Roman"/>
          <w:color w:val="000000"/>
          <w:szCs w:val="24"/>
          <w:lang w:val="en-US" w:eastAsia="en-US"/>
        </w:rPr>
        <w:t>S), phosphorus (either inorganic or organic) and trace amounts of essential me</w:t>
      </w:r>
      <w:r w:rsidR="00CC153E">
        <w:rPr>
          <w:rFonts w:ascii="Times" w:eastAsia="ＭＳ 明朝" w:hAnsi="Times" w:cs="Times New Roman"/>
          <w:color w:val="000000"/>
          <w:szCs w:val="24"/>
          <w:lang w:val="en-US" w:eastAsia="en-US"/>
        </w:rPr>
        <w:t>tal ions (</w:t>
      </w:r>
      <w:proofErr w:type="spellStart"/>
      <w:r w:rsidR="00CC153E">
        <w:rPr>
          <w:rFonts w:ascii="Times" w:eastAsia="ＭＳ 明朝" w:hAnsi="Times" w:cs="Times New Roman"/>
          <w:color w:val="000000"/>
          <w:szCs w:val="24"/>
          <w:lang w:val="en-US" w:eastAsia="en-US"/>
        </w:rPr>
        <w:t>Neidhardt</w:t>
      </w:r>
      <w:proofErr w:type="spellEnd"/>
      <w:r w:rsidR="00CC153E">
        <w:rPr>
          <w:rFonts w:ascii="Times" w:eastAsia="ＭＳ 明朝" w:hAnsi="Times" w:cs="Times New Roman"/>
          <w:color w:val="000000"/>
          <w:szCs w:val="24"/>
          <w:lang w:val="en-US" w:eastAsia="en-US"/>
        </w:rPr>
        <w:t xml:space="preserve"> et al., 1990</w:t>
      </w:r>
      <w:r w:rsidRPr="00CE6A0B">
        <w:rPr>
          <w:rFonts w:ascii="Times" w:eastAsia="ＭＳ 明朝" w:hAnsi="Times" w:cs="Times New Roman"/>
          <w:color w:val="000000"/>
          <w:szCs w:val="24"/>
          <w:lang w:val="en-US" w:eastAsia="en-US"/>
        </w:rPr>
        <w:t xml:space="preserve">). For this reason, </w:t>
      </w:r>
      <w:r w:rsidRPr="00CE6A0B">
        <w:rPr>
          <w:rFonts w:ascii="Times" w:eastAsia="ＭＳ 明朝" w:hAnsi="Times" w:cs="Times New Roman"/>
          <w:i/>
          <w:color w:val="000000"/>
          <w:szCs w:val="24"/>
          <w:lang w:val="en-US" w:eastAsia="en-US"/>
        </w:rPr>
        <w:t>E. coli</w:t>
      </w:r>
      <w:r w:rsidRPr="00CE6A0B">
        <w:rPr>
          <w:rFonts w:ascii="Times" w:eastAsia="ＭＳ 明朝" w:hAnsi="Times" w:cs="Times New Roman"/>
          <w:color w:val="000000"/>
          <w:szCs w:val="24"/>
          <w:lang w:val="en-US" w:eastAsia="en-US"/>
        </w:rPr>
        <w:t xml:space="preserve"> can be grown in minimal medium without the need to supplement with amino acids or other macromolecule precursors. </w:t>
      </w:r>
      <w:r w:rsidRPr="00CE6A0B">
        <w:rPr>
          <w:rFonts w:ascii="Times" w:eastAsia="ＭＳ 明朝" w:hAnsi="Times" w:cs="Times New Roman"/>
          <w:i/>
          <w:color w:val="000000"/>
          <w:szCs w:val="24"/>
          <w:lang w:val="en-US" w:eastAsia="en-US"/>
        </w:rPr>
        <w:t xml:space="preserve">E. </w:t>
      </w:r>
      <w:proofErr w:type="gramStart"/>
      <w:r w:rsidRPr="00CE6A0B">
        <w:rPr>
          <w:rFonts w:ascii="Times" w:eastAsia="ＭＳ 明朝" w:hAnsi="Times" w:cs="Times New Roman"/>
          <w:i/>
          <w:color w:val="000000"/>
          <w:szCs w:val="24"/>
          <w:lang w:val="en-US" w:eastAsia="en-US"/>
        </w:rPr>
        <w:t>coli</w:t>
      </w:r>
      <w:proofErr w:type="gramEnd"/>
      <w:r w:rsidRPr="00CE6A0B">
        <w:rPr>
          <w:rFonts w:ascii="Times" w:eastAsia="ＭＳ 明朝" w:hAnsi="Times" w:cs="Times New Roman"/>
          <w:color w:val="000000"/>
          <w:szCs w:val="24"/>
          <w:lang w:val="en-US" w:eastAsia="en-US"/>
        </w:rPr>
        <w:t xml:space="preserve"> grows more rapidly in rich media, such as </w:t>
      </w:r>
      <w:proofErr w:type="spellStart"/>
      <w:r w:rsidRPr="00CE6A0B">
        <w:rPr>
          <w:rFonts w:ascii="Times" w:eastAsia="ＭＳ 明朝" w:hAnsi="Times" w:cs="Times New Roman"/>
          <w:color w:val="000000"/>
          <w:szCs w:val="24"/>
          <w:lang w:val="en-US" w:eastAsia="en-US"/>
        </w:rPr>
        <w:t>Lysogeny</w:t>
      </w:r>
      <w:proofErr w:type="spellEnd"/>
      <w:r w:rsidRPr="00CE6A0B">
        <w:rPr>
          <w:rFonts w:ascii="Times" w:eastAsia="ＭＳ 明朝" w:hAnsi="Times" w:cs="Times New Roman"/>
          <w:color w:val="000000"/>
          <w:szCs w:val="24"/>
          <w:lang w:val="en-US" w:eastAsia="en-US"/>
        </w:rPr>
        <w:t xml:space="preserve"> broth (LB) or Mueller-Hinton (MH) broth, where it is able to acquire much of its macromolecule precursors directly from the media, thus bypassing some biosynthetic pathways required otherwise f</w:t>
      </w:r>
      <w:r w:rsidR="00CC153E">
        <w:rPr>
          <w:rFonts w:ascii="Times" w:eastAsia="ＭＳ 明朝" w:hAnsi="Times" w:cs="Times New Roman"/>
          <w:color w:val="000000"/>
          <w:szCs w:val="24"/>
          <w:lang w:val="en-US" w:eastAsia="en-US"/>
        </w:rPr>
        <w:t>or growth (</w:t>
      </w:r>
      <w:proofErr w:type="spellStart"/>
      <w:r w:rsidR="00CC153E">
        <w:rPr>
          <w:rFonts w:ascii="Times" w:eastAsia="ＭＳ 明朝" w:hAnsi="Times" w:cs="Times New Roman"/>
          <w:color w:val="000000"/>
          <w:szCs w:val="24"/>
          <w:lang w:val="en-US" w:eastAsia="en-US"/>
        </w:rPr>
        <w:t>Neidhart</w:t>
      </w:r>
      <w:proofErr w:type="spellEnd"/>
      <w:r w:rsidR="00CC153E">
        <w:rPr>
          <w:rFonts w:ascii="Times" w:eastAsia="ＭＳ 明朝" w:hAnsi="Times" w:cs="Times New Roman"/>
          <w:color w:val="000000"/>
          <w:szCs w:val="24"/>
          <w:lang w:val="en-US" w:eastAsia="en-US"/>
        </w:rPr>
        <w:t xml:space="preserve"> et al., 1990</w:t>
      </w:r>
      <w:r w:rsidRPr="00CE6A0B">
        <w:rPr>
          <w:rFonts w:ascii="Times" w:eastAsia="ＭＳ 明朝" w:hAnsi="Times" w:cs="Times New Roman"/>
          <w:color w:val="000000"/>
          <w:szCs w:val="24"/>
          <w:lang w:val="en-US" w:eastAsia="en-US"/>
        </w:rPr>
        <w:t>).</w:t>
      </w:r>
    </w:p>
    <w:p w14:paraId="7257546D" w14:textId="77777777" w:rsidR="00CE6A0B" w:rsidRPr="00CE6A0B" w:rsidRDefault="00CE6A0B" w:rsidP="00CE6A0B">
      <w:pPr>
        <w:spacing w:after="0" w:line="360" w:lineRule="auto"/>
        <w:jc w:val="both"/>
        <w:rPr>
          <w:rFonts w:ascii="Times" w:eastAsia="ＭＳ 明朝" w:hAnsi="Times" w:cs="Times New Roman"/>
          <w:color w:val="000000"/>
          <w:szCs w:val="24"/>
          <w:lang w:val="en-US" w:eastAsia="en-US"/>
        </w:rPr>
      </w:pPr>
    </w:p>
    <w:p w14:paraId="0579FB6E" w14:textId="2CAC395B" w:rsidR="002A6A5D" w:rsidRDefault="00CE6A0B" w:rsidP="00CE6A0B">
      <w:pPr>
        <w:spacing w:after="0" w:line="360" w:lineRule="auto"/>
        <w:jc w:val="both"/>
        <w:rPr>
          <w:rFonts w:ascii="Times" w:eastAsia="ＭＳ 明朝" w:hAnsi="Times" w:cs="Times New Roman"/>
          <w:color w:val="000000"/>
          <w:szCs w:val="24"/>
          <w:lang w:val="en-US" w:eastAsia="en-US"/>
        </w:rPr>
      </w:pPr>
      <w:r w:rsidRPr="00CE6A0B">
        <w:rPr>
          <w:rFonts w:ascii="Times" w:eastAsia="ＭＳ 明朝" w:hAnsi="Times" w:cs="Times New Roman"/>
          <w:color w:val="000000"/>
          <w:szCs w:val="24"/>
          <w:lang w:val="en-US" w:eastAsia="en-US"/>
        </w:rPr>
        <w:tab/>
        <w:t>Although the gut</w:t>
      </w:r>
      <w:r w:rsidR="00BE0ACD">
        <w:rPr>
          <w:rFonts w:ascii="Times" w:eastAsia="ＭＳ 明朝" w:hAnsi="Times" w:cs="Times New Roman"/>
          <w:color w:val="000000"/>
          <w:szCs w:val="24"/>
          <w:lang w:val="en-US" w:eastAsia="en-US"/>
        </w:rPr>
        <w:t>s of animals and humans are essentially</w:t>
      </w:r>
      <w:r w:rsidRPr="00CE6A0B">
        <w:rPr>
          <w:rFonts w:ascii="Times" w:eastAsia="ＭＳ 明朝" w:hAnsi="Times" w:cs="Times New Roman"/>
          <w:color w:val="000000"/>
          <w:szCs w:val="24"/>
          <w:lang w:val="en-US" w:eastAsia="en-US"/>
        </w:rPr>
        <w:t xml:space="preserve"> anaerobic environment</w:t>
      </w:r>
      <w:r w:rsidR="00BE0ACD">
        <w:rPr>
          <w:rFonts w:ascii="Times" w:eastAsia="ＭＳ 明朝" w:hAnsi="Times" w:cs="Times New Roman"/>
          <w:color w:val="000000"/>
          <w:szCs w:val="24"/>
          <w:lang w:val="en-US" w:eastAsia="en-US"/>
        </w:rPr>
        <w:t>s</w:t>
      </w:r>
      <w:r w:rsidRPr="00CE6A0B">
        <w:rPr>
          <w:rFonts w:ascii="Times" w:eastAsia="ＭＳ 明朝" w:hAnsi="Times" w:cs="Times New Roman"/>
          <w:color w:val="000000"/>
          <w:szCs w:val="24"/>
          <w:lang w:val="en-US" w:eastAsia="en-US"/>
        </w:rPr>
        <w:t xml:space="preserve">, </w:t>
      </w:r>
      <w:r w:rsidRPr="00CE6A0B">
        <w:rPr>
          <w:rFonts w:ascii="Times" w:eastAsia="ＭＳ 明朝" w:hAnsi="Times" w:cs="Times New Roman"/>
          <w:i/>
          <w:color w:val="000000"/>
          <w:szCs w:val="24"/>
          <w:lang w:val="en-US" w:eastAsia="en-US"/>
        </w:rPr>
        <w:t>E. coli</w:t>
      </w:r>
      <w:r w:rsidRPr="00CE6A0B">
        <w:rPr>
          <w:rFonts w:ascii="Times" w:eastAsia="ＭＳ 明朝" w:hAnsi="Times" w:cs="Times New Roman"/>
          <w:color w:val="000000"/>
          <w:szCs w:val="24"/>
          <w:lang w:val="en-US" w:eastAsia="en-US"/>
        </w:rPr>
        <w:t xml:space="preserve"> is a facultative anaerobic and grows preferably via aerobic respiration (</w:t>
      </w:r>
      <w:proofErr w:type="spellStart"/>
      <w:r w:rsidRPr="00CE6A0B">
        <w:rPr>
          <w:rFonts w:ascii="Times" w:eastAsia="ＭＳ 明朝" w:hAnsi="Times" w:cs="Times New Roman"/>
          <w:color w:val="000000"/>
          <w:szCs w:val="24"/>
          <w:lang w:val="en-US" w:eastAsia="en-US"/>
        </w:rPr>
        <w:t>Bettenbrock</w:t>
      </w:r>
      <w:proofErr w:type="spellEnd"/>
      <w:r w:rsidRPr="00CE6A0B">
        <w:rPr>
          <w:rFonts w:ascii="Times" w:eastAsia="ＭＳ 明朝" w:hAnsi="Times" w:cs="Times New Roman"/>
          <w:color w:val="000000"/>
          <w:szCs w:val="24"/>
          <w:lang w:val="en-US" w:eastAsia="en-US"/>
        </w:rPr>
        <w:t xml:space="preserve"> et al., 2014). If oxygen is available, aerobic respiration allows for optimal energy conservation (via ATP synthesis) by proton (H</w:t>
      </w:r>
      <w:r w:rsidRPr="00CE6A0B">
        <w:rPr>
          <w:rFonts w:ascii="Times" w:eastAsia="ＭＳ 明朝" w:hAnsi="Times" w:cs="Times New Roman"/>
          <w:color w:val="000000"/>
          <w:szCs w:val="24"/>
          <w:vertAlign w:val="superscript"/>
          <w:lang w:val="en-US" w:eastAsia="en-US"/>
        </w:rPr>
        <w:t>+</w:t>
      </w:r>
      <w:r w:rsidRPr="00CE6A0B">
        <w:rPr>
          <w:rFonts w:ascii="Times" w:eastAsia="ＭＳ 明朝" w:hAnsi="Times" w:cs="Times New Roman"/>
          <w:color w:val="000000"/>
          <w:szCs w:val="24"/>
          <w:lang w:val="en-US" w:eastAsia="en-US"/>
        </w:rPr>
        <w:t>) translocation linked to electron transfer by membrane-bound respiratory chain components (</w:t>
      </w:r>
      <w:proofErr w:type="spellStart"/>
      <w:r w:rsidRPr="00CE6A0B">
        <w:rPr>
          <w:rFonts w:ascii="Times" w:eastAsia="ＭＳ 明朝" w:hAnsi="Times" w:cs="Times New Roman"/>
          <w:color w:val="000000"/>
          <w:szCs w:val="24"/>
          <w:lang w:val="en-US" w:eastAsia="en-US"/>
        </w:rPr>
        <w:t>Bettenbrock</w:t>
      </w:r>
      <w:proofErr w:type="spellEnd"/>
      <w:r w:rsidRPr="00CE6A0B">
        <w:rPr>
          <w:rFonts w:ascii="Times" w:eastAsia="ＭＳ 明朝" w:hAnsi="Times" w:cs="Times New Roman"/>
          <w:color w:val="000000"/>
          <w:szCs w:val="24"/>
          <w:lang w:val="en-US" w:eastAsia="en-US"/>
        </w:rPr>
        <w:t xml:space="preserve"> et al., 2014). In the absence of oxygen, </w:t>
      </w:r>
      <w:r w:rsidRPr="00CE6A0B">
        <w:rPr>
          <w:rFonts w:ascii="Times" w:eastAsia="ＭＳ 明朝" w:hAnsi="Times" w:cs="Times New Roman"/>
          <w:i/>
          <w:color w:val="000000"/>
          <w:szCs w:val="24"/>
          <w:lang w:val="en-US" w:eastAsia="en-US"/>
        </w:rPr>
        <w:t>E. coli</w:t>
      </w:r>
      <w:r w:rsidRPr="00CE6A0B">
        <w:rPr>
          <w:rFonts w:ascii="Times" w:eastAsia="ＭＳ 明朝" w:hAnsi="Times" w:cs="Times New Roman"/>
          <w:color w:val="000000"/>
          <w:szCs w:val="24"/>
          <w:lang w:val="en-US" w:eastAsia="en-US"/>
        </w:rPr>
        <w:t xml:space="preserve"> will switch to alternative electron acceptors such as nitrate or </w:t>
      </w:r>
      <w:proofErr w:type="spellStart"/>
      <w:r w:rsidRPr="00CE6A0B">
        <w:rPr>
          <w:rFonts w:ascii="Times" w:eastAsia="ＭＳ 明朝" w:hAnsi="Times" w:cs="Times New Roman"/>
          <w:color w:val="000000"/>
          <w:szCs w:val="24"/>
          <w:lang w:val="en-US" w:eastAsia="en-US"/>
        </w:rPr>
        <w:t>fumarate</w:t>
      </w:r>
      <w:proofErr w:type="spellEnd"/>
      <w:r w:rsidRPr="00CE6A0B">
        <w:rPr>
          <w:rFonts w:ascii="Times" w:eastAsia="ＭＳ 明朝" w:hAnsi="Times" w:cs="Times New Roman"/>
          <w:color w:val="000000"/>
          <w:szCs w:val="24"/>
          <w:lang w:val="en-US" w:eastAsia="en-US"/>
        </w:rPr>
        <w:t xml:space="preserve"> (</w:t>
      </w:r>
      <w:proofErr w:type="spellStart"/>
      <w:r w:rsidRPr="00CE6A0B">
        <w:rPr>
          <w:rFonts w:ascii="Times" w:eastAsia="ＭＳ 明朝" w:hAnsi="Times" w:cs="Times New Roman"/>
          <w:color w:val="000000"/>
          <w:szCs w:val="24"/>
          <w:lang w:val="en-US" w:eastAsia="en-US"/>
        </w:rPr>
        <w:t>Bettenbrock</w:t>
      </w:r>
      <w:proofErr w:type="spellEnd"/>
      <w:r w:rsidRPr="00CE6A0B">
        <w:rPr>
          <w:rFonts w:ascii="Times" w:eastAsia="ＭＳ 明朝" w:hAnsi="Times" w:cs="Times New Roman"/>
          <w:color w:val="000000"/>
          <w:szCs w:val="24"/>
          <w:lang w:val="en-US" w:eastAsia="en-US"/>
        </w:rPr>
        <w:t xml:space="preserve"> et al., 2014). A detailed overview of how respiration in </w:t>
      </w:r>
      <w:r w:rsidRPr="00CE6A0B">
        <w:rPr>
          <w:rFonts w:ascii="Times" w:eastAsia="ＭＳ 明朝" w:hAnsi="Times" w:cs="Times New Roman"/>
          <w:i/>
          <w:color w:val="000000"/>
          <w:szCs w:val="24"/>
          <w:lang w:val="en-US" w:eastAsia="en-US"/>
        </w:rPr>
        <w:t>E. coli</w:t>
      </w:r>
      <w:r w:rsidRPr="00CE6A0B">
        <w:rPr>
          <w:rFonts w:ascii="Times" w:eastAsia="ＭＳ 明朝" w:hAnsi="Times" w:cs="Times New Roman"/>
          <w:color w:val="000000"/>
          <w:szCs w:val="24"/>
          <w:lang w:val="en-US" w:eastAsia="en-US"/>
        </w:rPr>
        <w:t xml:space="preserve"> is linked to energy conservation is provided in </w:t>
      </w:r>
      <w:r w:rsidRPr="00CE6A0B">
        <w:rPr>
          <w:rFonts w:ascii="Times" w:eastAsia="ＭＳ 明朝" w:hAnsi="Times" w:cs="Times New Roman"/>
          <w:color w:val="000000"/>
          <w:szCs w:val="24"/>
          <w:lang w:val="en-US" w:eastAsia="en-US"/>
        </w:rPr>
        <w:lastRenderedPageBreak/>
        <w:t xml:space="preserve">Fig. 1.7. In the absence of terminal electron acceptors, </w:t>
      </w:r>
      <w:r w:rsidRPr="00CE6A0B">
        <w:rPr>
          <w:rFonts w:ascii="Times" w:eastAsia="ＭＳ 明朝" w:hAnsi="Times" w:cs="Times New Roman"/>
          <w:i/>
          <w:color w:val="000000"/>
          <w:szCs w:val="24"/>
          <w:lang w:val="en-US" w:eastAsia="en-US"/>
        </w:rPr>
        <w:t>E. coli</w:t>
      </w:r>
      <w:r w:rsidRPr="00CE6A0B">
        <w:rPr>
          <w:rFonts w:ascii="Times" w:eastAsia="ＭＳ 明朝" w:hAnsi="Times" w:cs="Times New Roman"/>
          <w:color w:val="000000"/>
          <w:szCs w:val="24"/>
          <w:lang w:val="en-US" w:eastAsia="en-US"/>
        </w:rPr>
        <w:t xml:space="preserve"> switches to mixed-acid fermentation and conserves energy via substrate-level phosphorylation (</w:t>
      </w:r>
      <w:proofErr w:type="spellStart"/>
      <w:r w:rsidRPr="00CE6A0B">
        <w:rPr>
          <w:rFonts w:ascii="Times" w:eastAsia="ＭＳ 明朝" w:hAnsi="Times" w:cs="Times New Roman"/>
          <w:color w:val="000000"/>
          <w:szCs w:val="24"/>
          <w:lang w:val="en-US" w:eastAsia="en-US"/>
        </w:rPr>
        <w:t>Bettenbrock</w:t>
      </w:r>
      <w:proofErr w:type="spellEnd"/>
      <w:r w:rsidRPr="00CE6A0B">
        <w:rPr>
          <w:rFonts w:ascii="Times" w:eastAsia="ＭＳ 明朝" w:hAnsi="Times" w:cs="Times New Roman"/>
          <w:color w:val="000000"/>
          <w:szCs w:val="24"/>
          <w:lang w:val="en-US" w:eastAsia="en-US"/>
        </w:rPr>
        <w:t xml:space="preserve"> et al., 2014). The versatility of </w:t>
      </w:r>
      <w:r w:rsidRPr="00CE6A0B">
        <w:rPr>
          <w:rFonts w:ascii="Times" w:eastAsia="ＭＳ 明朝" w:hAnsi="Times" w:cs="Times New Roman"/>
          <w:i/>
          <w:color w:val="000000"/>
          <w:szCs w:val="24"/>
          <w:lang w:val="en-US" w:eastAsia="en-US"/>
        </w:rPr>
        <w:t>E. coli</w:t>
      </w:r>
      <w:r w:rsidRPr="00CE6A0B">
        <w:rPr>
          <w:rFonts w:ascii="Times" w:eastAsia="ＭＳ 明朝" w:hAnsi="Times" w:cs="Times New Roman"/>
          <w:color w:val="000000"/>
          <w:szCs w:val="24"/>
          <w:lang w:val="en-US" w:eastAsia="en-US"/>
        </w:rPr>
        <w:t xml:space="preserve"> metabolic modes enables the bacterium to adapt, survive and </w:t>
      </w:r>
    </w:p>
    <w:p w14:paraId="1B4ED994" w14:textId="33AF6362" w:rsidR="00CE6A0B" w:rsidRPr="00CE6A0B" w:rsidRDefault="00CE6A0B" w:rsidP="00CE6A0B">
      <w:pPr>
        <w:spacing w:after="0" w:line="360" w:lineRule="auto"/>
        <w:jc w:val="both"/>
        <w:rPr>
          <w:rFonts w:ascii="Times" w:eastAsia="ＭＳ 明朝" w:hAnsi="Times" w:cs="Times New Roman"/>
          <w:color w:val="000000"/>
          <w:szCs w:val="24"/>
          <w:lang w:val="en-US" w:eastAsia="en-US"/>
        </w:rPr>
      </w:pPr>
      <w:proofErr w:type="gramStart"/>
      <w:r w:rsidRPr="00CE6A0B">
        <w:rPr>
          <w:rFonts w:ascii="Times" w:eastAsia="ＭＳ 明朝" w:hAnsi="Times" w:cs="Times New Roman"/>
          <w:color w:val="000000"/>
          <w:szCs w:val="24"/>
          <w:lang w:val="en-US" w:eastAsia="en-US"/>
        </w:rPr>
        <w:t>proliferate</w:t>
      </w:r>
      <w:proofErr w:type="gramEnd"/>
      <w:r w:rsidRPr="00CE6A0B">
        <w:rPr>
          <w:rFonts w:ascii="Times" w:eastAsia="ＭＳ 明朝" w:hAnsi="Times" w:cs="Times New Roman"/>
          <w:color w:val="000000"/>
          <w:szCs w:val="24"/>
          <w:lang w:val="en-US" w:eastAsia="en-US"/>
        </w:rPr>
        <w:t xml:space="preserve"> in response to varying nutrient and oxygen availabilities both inside and outside the host (</w:t>
      </w:r>
      <w:proofErr w:type="spellStart"/>
      <w:r w:rsidRPr="00CE6A0B">
        <w:rPr>
          <w:rFonts w:ascii="Times" w:eastAsia="ＭＳ 明朝" w:hAnsi="Times" w:cs="Times New Roman"/>
          <w:color w:val="000000"/>
          <w:szCs w:val="24"/>
          <w:lang w:val="en-US" w:eastAsia="en-US"/>
        </w:rPr>
        <w:t>Bettenbrock</w:t>
      </w:r>
      <w:proofErr w:type="spellEnd"/>
      <w:r w:rsidRPr="00CE6A0B">
        <w:rPr>
          <w:rFonts w:ascii="Times" w:eastAsia="ＭＳ 明朝" w:hAnsi="Times" w:cs="Times New Roman"/>
          <w:color w:val="000000"/>
          <w:szCs w:val="24"/>
          <w:lang w:val="en-US" w:eastAsia="en-US"/>
        </w:rPr>
        <w:t xml:space="preserve"> et al., 2014).</w:t>
      </w:r>
    </w:p>
    <w:p w14:paraId="3AFDBF88" w14:textId="77777777" w:rsidR="00CE6A0B" w:rsidRPr="00CE6A0B" w:rsidRDefault="00CE6A0B" w:rsidP="00CE6A0B">
      <w:pPr>
        <w:spacing w:after="0" w:line="360" w:lineRule="auto"/>
        <w:jc w:val="both"/>
        <w:rPr>
          <w:rFonts w:ascii="Times" w:eastAsia="ＭＳ 明朝" w:hAnsi="Times" w:cs="Times New Roman"/>
          <w:color w:val="000000"/>
          <w:szCs w:val="24"/>
          <w:lang w:val="en-US" w:eastAsia="en-US"/>
        </w:rPr>
      </w:pPr>
    </w:p>
    <w:p w14:paraId="33A9AA29" w14:textId="77777777" w:rsidR="00CE6A0B" w:rsidRPr="00CE6A0B" w:rsidRDefault="00CE6A0B" w:rsidP="00CE6A0B">
      <w:pPr>
        <w:spacing w:after="0" w:line="360" w:lineRule="auto"/>
        <w:jc w:val="both"/>
        <w:rPr>
          <w:rFonts w:ascii="Times" w:eastAsia="ＭＳ 明朝" w:hAnsi="Times" w:cs="Times New Roman"/>
          <w:b/>
          <w:color w:val="000000"/>
          <w:sz w:val="24"/>
          <w:lang w:val="en-US" w:eastAsia="en-US"/>
        </w:rPr>
      </w:pPr>
      <w:r w:rsidRPr="00CE6A0B">
        <w:rPr>
          <w:rFonts w:ascii="Times" w:eastAsia="ＭＳ 明朝" w:hAnsi="Times" w:cs="Times New Roman"/>
          <w:b/>
          <w:color w:val="000000"/>
          <w:sz w:val="24"/>
          <w:lang w:val="en-US" w:eastAsia="en-US"/>
        </w:rPr>
        <w:t xml:space="preserve">1.2.3. </w:t>
      </w:r>
      <w:r w:rsidRPr="00CE6A0B">
        <w:rPr>
          <w:rFonts w:ascii="Times" w:eastAsia="ＭＳ 明朝" w:hAnsi="Times" w:cs="Times New Roman"/>
          <w:b/>
          <w:i/>
          <w:color w:val="000000"/>
          <w:sz w:val="24"/>
          <w:lang w:val="en-US" w:eastAsia="en-US"/>
        </w:rPr>
        <w:t>E. coli</w:t>
      </w:r>
      <w:r w:rsidRPr="00CE6A0B">
        <w:rPr>
          <w:rFonts w:ascii="Times" w:eastAsia="ＭＳ 明朝" w:hAnsi="Times" w:cs="Times New Roman"/>
          <w:b/>
          <w:color w:val="000000"/>
          <w:sz w:val="24"/>
          <w:lang w:val="en-US" w:eastAsia="en-US"/>
        </w:rPr>
        <w:t xml:space="preserve"> as an important pathogen</w:t>
      </w:r>
    </w:p>
    <w:p w14:paraId="0EF1B400"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699313F4" w14:textId="795351B9"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 xml:space="preserve">Although </w:t>
      </w:r>
      <w:r w:rsidRPr="00CE6A0B">
        <w:rPr>
          <w:rFonts w:ascii="Times" w:eastAsia="ＭＳ 明朝" w:hAnsi="Times" w:cs="Times New Roman"/>
          <w:i/>
          <w:color w:val="000000"/>
          <w:lang w:val="en-US" w:eastAsia="en-US"/>
        </w:rPr>
        <w:t>E. coli</w:t>
      </w:r>
      <w:r w:rsidRPr="00CE6A0B">
        <w:rPr>
          <w:rFonts w:ascii="Times" w:eastAsia="ＭＳ 明朝" w:hAnsi="Times" w:cs="Times New Roman"/>
          <w:color w:val="000000"/>
          <w:lang w:val="en-US" w:eastAsia="en-US"/>
        </w:rPr>
        <w:t xml:space="preserve"> </w:t>
      </w:r>
      <w:proofErr w:type="gramStart"/>
      <w:r w:rsidRPr="00CE6A0B">
        <w:rPr>
          <w:rFonts w:ascii="Times" w:eastAsia="ＭＳ 明朝" w:hAnsi="Times" w:cs="Times New Roman"/>
          <w:color w:val="000000"/>
          <w:lang w:val="en-US" w:eastAsia="en-US"/>
        </w:rPr>
        <w:t>are</w:t>
      </w:r>
      <w:proofErr w:type="gramEnd"/>
      <w:r w:rsidRPr="00CE6A0B">
        <w:rPr>
          <w:rFonts w:ascii="Times" w:eastAsia="ＭＳ 明朝" w:hAnsi="Times" w:cs="Times New Roman"/>
          <w:color w:val="000000"/>
          <w:lang w:val="en-US" w:eastAsia="en-US"/>
        </w:rPr>
        <w:t xml:space="preserve"> normally innocuous and beneficial members of the host intestinal flora, some strains are significant and important human pathogens </w:t>
      </w:r>
      <w:r w:rsidR="00B45A37">
        <w:rPr>
          <w:rFonts w:ascii="Times" w:eastAsia="ＭＳ 明朝" w:hAnsi="Times" w:cs="Times New Roman"/>
          <w:color w:val="000000"/>
          <w:lang w:val="en-US" w:eastAsia="en-US"/>
        </w:rPr>
        <w:fldChar w:fldCharType="begin">
          <w:fldData xml:space="preserve">PEVuZE5vdGU+PENpdGU+PEF1dGhvcj5OYXRhcm88L0F1dGhvcj48WWVhcj4xOTk4PC9ZZWFyPjxS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</w:fldData>
        </w:fldChar>
      </w:r>
      <w:r w:rsidR="00B45A37">
        <w:rPr>
          <w:rFonts w:ascii="Times" w:eastAsia="ＭＳ 明朝" w:hAnsi="Times" w:cs="Times New Roman"/>
          <w:color w:val="000000"/>
          <w:lang w:val="en-US" w:eastAsia="en-US"/>
        </w:rPr>
        <w:instrText xml:space="preserve"> ADDIN EN.CITE </w:instrText>
      </w:r>
      <w:r w:rsidR="00B45A37">
        <w:rPr>
          <w:rFonts w:ascii="Times" w:eastAsia="ＭＳ 明朝" w:hAnsi="Times" w:cs="Times New Roman"/>
          <w:color w:val="000000"/>
          <w:lang w:val="en-US" w:eastAsia="en-US"/>
        </w:rPr>
        <w:fldChar w:fldCharType="begin">
          <w:fldData xml:space="preserve">PEVuZE5vdGU+PENpdGU+PEF1dGhvcj5OYXRhcm88L0F1dGhvcj48WWVhcj4xOTk4PC9ZZWFyPjxS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</w:fldData>
        </w:fldChar>
      </w:r>
      <w:r w:rsidR="00B45A37">
        <w:rPr>
          <w:rFonts w:ascii="Times" w:eastAsia="ＭＳ 明朝" w:hAnsi="Times" w:cs="Times New Roman"/>
          <w:color w:val="000000"/>
          <w:lang w:val="en-US" w:eastAsia="en-US"/>
        </w:rPr>
        <w:instrText xml:space="preserve"> ADDIN EN.CITE.DATA </w:instrText>
      </w:r>
      <w:r w:rsidR="00B45A37">
        <w:rPr>
          <w:rFonts w:ascii="Times" w:eastAsia="ＭＳ 明朝" w:hAnsi="Times" w:cs="Times New Roman"/>
          <w:color w:val="000000"/>
          <w:lang w:val="en-US" w:eastAsia="en-US"/>
        </w:rPr>
      </w:r>
      <w:r w:rsidR="00B45A37">
        <w:rPr>
          <w:rFonts w:ascii="Times" w:eastAsia="ＭＳ 明朝" w:hAnsi="Times" w:cs="Times New Roman"/>
          <w:color w:val="000000"/>
          <w:lang w:val="en-US" w:eastAsia="en-US"/>
        </w:rPr>
        <w:fldChar w:fldCharType="end"/>
      </w:r>
      <w:r w:rsidR="00B45A37">
        <w:rPr>
          <w:rFonts w:ascii="Times" w:eastAsia="ＭＳ 明朝" w:hAnsi="Times" w:cs="Times New Roman"/>
          <w:color w:val="000000"/>
          <w:lang w:val="en-US" w:eastAsia="en-US"/>
        </w:rPr>
      </w:r>
      <w:r w:rsidR="00B45A37">
        <w:rPr>
          <w:rFonts w:ascii="Times" w:eastAsia="ＭＳ 明朝" w:hAnsi="Times" w:cs="Times New Roman"/>
          <w:color w:val="000000"/>
          <w:lang w:val="en-US" w:eastAsia="en-US"/>
        </w:rPr>
        <w:fldChar w:fldCharType="separate"/>
      </w:r>
      <w:r w:rsidR="00B45A37">
        <w:rPr>
          <w:rFonts w:ascii="Times" w:eastAsia="ＭＳ 明朝" w:hAnsi="Times" w:cs="Times New Roman"/>
          <w:noProof/>
          <w:color w:val="000000"/>
          <w:lang w:val="en-US" w:eastAsia="en-US"/>
        </w:rPr>
        <w:t>(Johnson, 1991; Nataro and Kaper, 1998)</w:t>
      </w:r>
      <w:r w:rsidR="00B45A37">
        <w:rPr>
          <w:rFonts w:ascii="Times" w:eastAsia="ＭＳ 明朝" w:hAnsi="Times" w:cs="Times New Roman"/>
          <w:color w:val="000000"/>
          <w:lang w:val="en-US" w:eastAsia="en-US"/>
        </w:rPr>
        <w:fldChar w:fldCharType="end"/>
      </w:r>
      <w:r w:rsidR="00B45A37">
        <w:rPr>
          <w:rFonts w:ascii="Times" w:eastAsia="ＭＳ 明朝" w:hAnsi="Times" w:cs="Times New Roman"/>
          <w:color w:val="000000"/>
          <w:lang w:val="en-US" w:eastAsia="en-US"/>
        </w:rPr>
        <w:t xml:space="preserve">. </w:t>
      </w:r>
      <w:r w:rsidRPr="00CE6A0B">
        <w:rPr>
          <w:rFonts w:ascii="Times" w:eastAsia="ＭＳ 明朝" w:hAnsi="Times" w:cs="Times New Roman"/>
          <w:color w:val="000000"/>
          <w:lang w:val="en-US" w:eastAsia="en-US"/>
        </w:rPr>
        <w:t xml:space="preserve">The WHO’s list of Global Priority Pathogens (Table 1.4) classifies </w:t>
      </w:r>
      <w:proofErr w:type="spellStart"/>
      <w:r w:rsidRPr="00CE6A0B">
        <w:rPr>
          <w:rFonts w:ascii="Times" w:eastAsia="ＭＳ 明朝" w:hAnsi="Times" w:cs="Times New Roman"/>
          <w:color w:val="000000"/>
          <w:lang w:val="en-US" w:eastAsia="en-US"/>
        </w:rPr>
        <w:t>carbapenem</w:t>
      </w:r>
      <w:proofErr w:type="spellEnd"/>
      <w:r w:rsidRPr="00CE6A0B">
        <w:rPr>
          <w:rFonts w:ascii="Times" w:eastAsia="ＭＳ 明朝" w:hAnsi="Times" w:cs="Times New Roman"/>
          <w:color w:val="000000"/>
          <w:lang w:val="en-US" w:eastAsia="en-US"/>
        </w:rPr>
        <w:t xml:space="preserve">- and cephalosporin- resistant Enterobacteriaceae, a family that includes </w:t>
      </w:r>
      <w:r w:rsidRPr="00CE6A0B">
        <w:rPr>
          <w:rFonts w:ascii="Times" w:eastAsia="ＭＳ 明朝" w:hAnsi="Times" w:cs="Times New Roman"/>
          <w:i/>
          <w:color w:val="000000"/>
          <w:lang w:val="en-US" w:eastAsia="en-US"/>
        </w:rPr>
        <w:t>E. coli</w:t>
      </w:r>
      <w:r w:rsidR="00475FE4">
        <w:rPr>
          <w:rFonts w:ascii="Times" w:eastAsia="ＭＳ 明朝" w:hAnsi="Times" w:cs="Times New Roman"/>
          <w:color w:val="000000"/>
          <w:lang w:val="en-US" w:eastAsia="en-US"/>
        </w:rPr>
        <w:t>, as Priority 1</w:t>
      </w:r>
      <w:r w:rsidRPr="00CE6A0B">
        <w:rPr>
          <w:rFonts w:ascii="Times" w:eastAsia="ＭＳ 明朝" w:hAnsi="Times" w:cs="Times New Roman"/>
          <w:color w:val="000000"/>
          <w:lang w:val="en-US" w:eastAsia="en-US"/>
        </w:rPr>
        <w:t xml:space="preserve"> pathogens in which there is a critical need for new antimicrobial treatments (WHO, 2017). Pathogenic strains of </w:t>
      </w:r>
      <w:r w:rsidRPr="00CE6A0B">
        <w:rPr>
          <w:rFonts w:ascii="Times" w:eastAsia="ＭＳ 明朝" w:hAnsi="Times" w:cs="Times New Roman"/>
          <w:i/>
          <w:color w:val="000000"/>
          <w:lang w:val="en-US" w:eastAsia="en-US"/>
        </w:rPr>
        <w:t>E. coli</w:t>
      </w:r>
      <w:r w:rsidRPr="00CE6A0B">
        <w:rPr>
          <w:rFonts w:ascii="Times" w:eastAsia="ＭＳ 明朝" w:hAnsi="Times" w:cs="Times New Roman"/>
          <w:color w:val="000000"/>
          <w:lang w:val="en-US" w:eastAsia="en-US"/>
        </w:rPr>
        <w:t xml:space="preserve"> possess genetic determinants known as virulence factors (VF) that enable them to adhere to and/or colonise host cells, evade host defenses and produce toxins that results in damage to host tissues (Johnson 1991; </w:t>
      </w:r>
      <w:proofErr w:type="spellStart"/>
      <w:r w:rsidRPr="00CE6A0B">
        <w:rPr>
          <w:rFonts w:ascii="Times" w:eastAsia="ＭＳ 明朝" w:hAnsi="Times" w:cs="Times New Roman"/>
          <w:color w:val="000000"/>
          <w:lang w:val="en-US" w:eastAsia="en-US"/>
        </w:rPr>
        <w:t>Nataro</w:t>
      </w:r>
      <w:proofErr w:type="spellEnd"/>
      <w:r w:rsidRPr="00CE6A0B">
        <w:rPr>
          <w:rFonts w:ascii="Times" w:eastAsia="ＭＳ 明朝" w:hAnsi="Times" w:cs="Times New Roman"/>
          <w:color w:val="000000"/>
          <w:lang w:val="en-US" w:eastAsia="en-US"/>
        </w:rPr>
        <w:t xml:space="preserve"> and </w:t>
      </w:r>
      <w:proofErr w:type="spellStart"/>
      <w:r w:rsidRPr="00CE6A0B">
        <w:rPr>
          <w:rFonts w:ascii="Times" w:eastAsia="ＭＳ 明朝" w:hAnsi="Times" w:cs="Times New Roman"/>
          <w:color w:val="000000"/>
          <w:lang w:val="en-US" w:eastAsia="en-US"/>
        </w:rPr>
        <w:t>Kaper</w:t>
      </w:r>
      <w:proofErr w:type="spellEnd"/>
      <w:r w:rsidRPr="00CE6A0B">
        <w:rPr>
          <w:rFonts w:ascii="Times" w:eastAsia="ＭＳ 明朝" w:hAnsi="Times" w:cs="Times New Roman"/>
          <w:color w:val="000000"/>
          <w:lang w:val="en-US" w:eastAsia="en-US"/>
        </w:rPr>
        <w:t>, 1998). Such VFs are often located on plasmids or in gene clusters known as pathogenicity islands (Johnson, 1991). The genomes of pathogenic strains vary considerably from each other and commensal strains, and this remarkable genetic diversity gives rise to a broad range of intestinal a</w:t>
      </w:r>
      <w:r w:rsidR="00B45A37">
        <w:rPr>
          <w:rFonts w:ascii="Times" w:eastAsia="ＭＳ 明朝" w:hAnsi="Times" w:cs="Times New Roman"/>
          <w:color w:val="000000"/>
          <w:lang w:val="en-US" w:eastAsia="en-US"/>
        </w:rPr>
        <w:t xml:space="preserve">nd extra-intestinal infections </w:t>
      </w:r>
      <w:r w:rsidR="00B45A37">
        <w:rPr>
          <w:rFonts w:ascii="Times" w:eastAsia="ＭＳ 明朝" w:hAnsi="Times" w:cs="Times New Roman"/>
          <w:color w:val="000000"/>
          <w:lang w:val="en-US" w:eastAsia="en-US"/>
        </w:rPr>
        <w:fldChar w:fldCharType="begin">
          <w:fldData xml:space="preserve">PEVuZE5vdGU+PENpdGU+PEF1dGhvcj5Fc2NvYmFyLVBhcmFtbzwvQXV0aG9yPjxZZWFyPjIwMDQ8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==
</w:fldData>
        </w:fldChar>
      </w:r>
      <w:r w:rsidR="00B45A37">
        <w:rPr>
          <w:rFonts w:ascii="Times" w:eastAsia="ＭＳ 明朝" w:hAnsi="Times" w:cs="Times New Roman"/>
          <w:color w:val="000000"/>
          <w:lang w:val="en-US" w:eastAsia="en-US"/>
        </w:rPr>
        <w:instrText xml:space="preserve"> ADDIN EN.CITE </w:instrText>
      </w:r>
      <w:r w:rsidR="00B45A37">
        <w:rPr>
          <w:rFonts w:ascii="Times" w:eastAsia="ＭＳ 明朝" w:hAnsi="Times" w:cs="Times New Roman"/>
          <w:color w:val="000000"/>
          <w:lang w:val="en-US" w:eastAsia="en-US"/>
        </w:rPr>
        <w:fldChar w:fldCharType="begin">
          <w:fldData xml:space="preserve">PEVuZE5vdGU+PENpdGU+PEF1dGhvcj5Fc2NvYmFyLVBhcmFtbzwvQXV0aG9yPjxZZWFyPjIwMDQ8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==
</w:fldData>
        </w:fldChar>
      </w:r>
      <w:r w:rsidR="00B45A37">
        <w:rPr>
          <w:rFonts w:ascii="Times" w:eastAsia="ＭＳ 明朝" w:hAnsi="Times" w:cs="Times New Roman"/>
          <w:color w:val="000000"/>
          <w:lang w:val="en-US" w:eastAsia="en-US"/>
        </w:rPr>
        <w:instrText xml:space="preserve"> ADDIN EN.CITE.DATA </w:instrText>
      </w:r>
      <w:r w:rsidR="00B45A37">
        <w:rPr>
          <w:rFonts w:ascii="Times" w:eastAsia="ＭＳ 明朝" w:hAnsi="Times" w:cs="Times New Roman"/>
          <w:color w:val="000000"/>
          <w:lang w:val="en-US" w:eastAsia="en-US"/>
        </w:rPr>
      </w:r>
      <w:r w:rsidR="00B45A37">
        <w:rPr>
          <w:rFonts w:ascii="Times" w:eastAsia="ＭＳ 明朝" w:hAnsi="Times" w:cs="Times New Roman"/>
          <w:color w:val="000000"/>
          <w:lang w:val="en-US" w:eastAsia="en-US"/>
        </w:rPr>
        <w:fldChar w:fldCharType="end"/>
      </w:r>
      <w:r w:rsidR="00B45A37">
        <w:rPr>
          <w:rFonts w:ascii="Times" w:eastAsia="ＭＳ 明朝" w:hAnsi="Times" w:cs="Times New Roman"/>
          <w:color w:val="000000"/>
          <w:lang w:val="en-US" w:eastAsia="en-US"/>
        </w:rPr>
      </w:r>
      <w:r w:rsidR="00B45A37">
        <w:rPr>
          <w:rFonts w:ascii="Times" w:eastAsia="ＭＳ 明朝" w:hAnsi="Times" w:cs="Times New Roman"/>
          <w:color w:val="000000"/>
          <w:lang w:val="en-US" w:eastAsia="en-US"/>
        </w:rPr>
        <w:fldChar w:fldCharType="separate"/>
      </w:r>
      <w:r w:rsidR="00B45A37">
        <w:rPr>
          <w:rFonts w:ascii="Times" w:eastAsia="ＭＳ 明朝" w:hAnsi="Times" w:cs="Times New Roman"/>
          <w:noProof/>
          <w:color w:val="000000"/>
          <w:lang w:val="en-US" w:eastAsia="en-US"/>
        </w:rPr>
        <w:t>(Escobar-Paramo et al., 2004)</w:t>
      </w:r>
      <w:r w:rsidR="00B45A37">
        <w:rPr>
          <w:rFonts w:ascii="Times" w:eastAsia="ＭＳ 明朝" w:hAnsi="Times" w:cs="Times New Roman"/>
          <w:color w:val="000000"/>
          <w:lang w:val="en-US" w:eastAsia="en-US"/>
        </w:rPr>
        <w:fldChar w:fldCharType="end"/>
      </w:r>
      <w:r w:rsidR="00B45A37">
        <w:rPr>
          <w:rFonts w:ascii="Times" w:eastAsia="ＭＳ 明朝" w:hAnsi="Times" w:cs="Times New Roman"/>
          <w:color w:val="000000"/>
          <w:lang w:val="en-US" w:eastAsia="en-US"/>
        </w:rPr>
        <w:t>.</w:t>
      </w:r>
      <w:r w:rsidRPr="00CE6A0B">
        <w:rPr>
          <w:rFonts w:ascii="Times" w:eastAsia="ＭＳ 明朝" w:hAnsi="Times" w:cs="Times New Roman"/>
          <w:color w:val="000000"/>
          <w:lang w:val="en-US" w:eastAsia="en-US"/>
        </w:rPr>
        <w:t xml:space="preserve"> Even commensal </w:t>
      </w:r>
      <w:r w:rsidRPr="00CE6A0B">
        <w:rPr>
          <w:rFonts w:ascii="Times" w:eastAsia="ＭＳ 明朝" w:hAnsi="Times" w:cs="Times New Roman"/>
          <w:i/>
          <w:color w:val="000000"/>
          <w:lang w:val="en-US" w:eastAsia="en-US"/>
        </w:rPr>
        <w:t>E. coli</w:t>
      </w:r>
      <w:r w:rsidRPr="00CE6A0B">
        <w:rPr>
          <w:rFonts w:ascii="Times" w:eastAsia="ＭＳ 明朝" w:hAnsi="Times" w:cs="Times New Roman"/>
          <w:color w:val="000000"/>
          <w:lang w:val="en-US" w:eastAsia="en-US"/>
        </w:rPr>
        <w:t xml:space="preserve"> strains can cause infections if the host’s gastrointestinal barrier or immune system is compromised (</w:t>
      </w:r>
      <w:proofErr w:type="spellStart"/>
      <w:r w:rsidRPr="00CE6A0B">
        <w:rPr>
          <w:rFonts w:ascii="Times" w:eastAsia="ＭＳ 明朝" w:hAnsi="Times" w:cs="Times New Roman"/>
          <w:color w:val="000000"/>
          <w:lang w:val="en-US" w:eastAsia="en-US"/>
        </w:rPr>
        <w:t>Nataro</w:t>
      </w:r>
      <w:proofErr w:type="spellEnd"/>
      <w:r w:rsidRPr="00CE6A0B">
        <w:rPr>
          <w:rFonts w:ascii="Times" w:eastAsia="ＭＳ 明朝" w:hAnsi="Times" w:cs="Times New Roman"/>
          <w:color w:val="000000"/>
          <w:lang w:val="en-US" w:eastAsia="en-US"/>
        </w:rPr>
        <w:t xml:space="preserve"> and </w:t>
      </w:r>
      <w:proofErr w:type="spellStart"/>
      <w:r w:rsidRPr="00CE6A0B">
        <w:rPr>
          <w:rFonts w:ascii="Times" w:eastAsia="ＭＳ 明朝" w:hAnsi="Times" w:cs="Times New Roman"/>
          <w:color w:val="000000"/>
          <w:lang w:val="en-US" w:eastAsia="en-US"/>
        </w:rPr>
        <w:t>Kaper</w:t>
      </w:r>
      <w:proofErr w:type="spellEnd"/>
      <w:r w:rsidRPr="00CE6A0B">
        <w:rPr>
          <w:rFonts w:ascii="Times" w:eastAsia="ＭＳ 明朝" w:hAnsi="Times" w:cs="Times New Roman"/>
          <w:color w:val="000000"/>
          <w:lang w:val="en-US" w:eastAsia="en-US"/>
        </w:rPr>
        <w:t>, 1998).</w:t>
      </w:r>
    </w:p>
    <w:p w14:paraId="4A715B12"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79BF9CCC" w14:textId="2BF07560"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 xml:space="preserve">Pathogenic </w:t>
      </w:r>
      <w:r w:rsidRPr="00CE6A0B">
        <w:rPr>
          <w:rFonts w:ascii="Times" w:eastAsia="ＭＳ 明朝" w:hAnsi="Times" w:cs="Times New Roman"/>
          <w:i/>
          <w:color w:val="000000"/>
          <w:lang w:val="en-US" w:eastAsia="en-US"/>
        </w:rPr>
        <w:t>E. coli</w:t>
      </w:r>
      <w:r w:rsidRPr="00CE6A0B">
        <w:rPr>
          <w:rFonts w:ascii="Times" w:eastAsia="ＭＳ 明朝" w:hAnsi="Times" w:cs="Times New Roman"/>
          <w:color w:val="000000"/>
          <w:lang w:val="en-US" w:eastAsia="en-US"/>
        </w:rPr>
        <w:t xml:space="preserve"> are associated with urinary tract infections (UTIs), sepsis, meningitis and enteric infections/diarrhea (</w:t>
      </w:r>
      <w:proofErr w:type="spellStart"/>
      <w:r w:rsidRPr="00CE6A0B">
        <w:rPr>
          <w:rFonts w:ascii="Times" w:eastAsia="ＭＳ 明朝" w:hAnsi="Times" w:cs="Times New Roman"/>
          <w:color w:val="000000"/>
          <w:lang w:val="en-US" w:eastAsia="en-US"/>
        </w:rPr>
        <w:t>Nataro</w:t>
      </w:r>
      <w:proofErr w:type="spellEnd"/>
      <w:r w:rsidRPr="00CE6A0B">
        <w:rPr>
          <w:rFonts w:ascii="Times" w:eastAsia="ＭＳ 明朝" w:hAnsi="Times" w:cs="Times New Roman"/>
          <w:color w:val="000000"/>
          <w:lang w:val="en-US" w:eastAsia="en-US"/>
        </w:rPr>
        <w:t xml:space="preserve"> and </w:t>
      </w:r>
      <w:proofErr w:type="spellStart"/>
      <w:r w:rsidRPr="00CE6A0B">
        <w:rPr>
          <w:rFonts w:ascii="Times" w:eastAsia="ＭＳ 明朝" w:hAnsi="Times" w:cs="Times New Roman"/>
          <w:color w:val="000000"/>
          <w:lang w:val="en-US" w:eastAsia="en-US"/>
        </w:rPr>
        <w:t>Kaper</w:t>
      </w:r>
      <w:proofErr w:type="spellEnd"/>
      <w:r w:rsidRPr="00CE6A0B">
        <w:rPr>
          <w:rFonts w:ascii="Times" w:eastAsia="ＭＳ 明朝" w:hAnsi="Times" w:cs="Times New Roman"/>
          <w:color w:val="000000"/>
          <w:lang w:val="en-US" w:eastAsia="en-US"/>
        </w:rPr>
        <w:t xml:space="preserve">, 1998). UTIs are the most common form of </w:t>
      </w:r>
      <w:r w:rsidRPr="00CE6A0B">
        <w:rPr>
          <w:rFonts w:ascii="Times" w:eastAsia="ＭＳ 明朝" w:hAnsi="Times" w:cs="Times New Roman"/>
          <w:i/>
          <w:color w:val="000000"/>
          <w:lang w:val="en-US" w:eastAsia="en-US"/>
        </w:rPr>
        <w:t xml:space="preserve">E. coli </w:t>
      </w:r>
      <w:r w:rsidRPr="00CE6A0B">
        <w:rPr>
          <w:rFonts w:ascii="Times" w:eastAsia="ＭＳ 明朝" w:hAnsi="Times" w:cs="Times New Roman"/>
          <w:color w:val="000000"/>
          <w:lang w:val="en-US" w:eastAsia="en-US"/>
        </w:rPr>
        <w:t xml:space="preserve">extra-intestinal infection and uropathogenic </w:t>
      </w:r>
      <w:r w:rsidRPr="00CE6A0B">
        <w:rPr>
          <w:rFonts w:ascii="Times" w:eastAsia="ＭＳ 明朝" w:hAnsi="Times" w:cs="Times New Roman"/>
          <w:i/>
          <w:color w:val="000000"/>
          <w:lang w:val="en-US" w:eastAsia="en-US"/>
        </w:rPr>
        <w:t>E. coli</w:t>
      </w:r>
      <w:r w:rsidRPr="00CE6A0B">
        <w:rPr>
          <w:rFonts w:ascii="Times" w:eastAsia="ＭＳ 明朝" w:hAnsi="Times" w:cs="Times New Roman"/>
          <w:color w:val="000000"/>
          <w:lang w:val="en-US" w:eastAsia="en-US"/>
        </w:rPr>
        <w:t xml:space="preserve"> (UPECs) are considered to be responsible for up to 90 % of the 150 million UTIs diagnosed annually </w:t>
      </w:r>
      <w:r w:rsidR="00B45A37">
        <w:rPr>
          <w:rFonts w:ascii="Times" w:eastAsia="ＭＳ 明朝" w:hAnsi="Times" w:cs="Times New Roman"/>
          <w:color w:val="000000"/>
          <w:lang w:val="en-US" w:eastAsia="en-US"/>
        </w:rPr>
        <w:fldChar w:fldCharType="begin">
          <w:fldData xml:space="preserve">PEVuZE5vdGU+PENpdGU+PEF1dGhvcj5Ccnp1c3praWV3aWN6PC9BdXRob3I+PFllYXI+MjAwNjwv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</w:fldData>
        </w:fldChar>
      </w:r>
      <w:r w:rsidR="00B45A37">
        <w:rPr>
          <w:rFonts w:ascii="Times" w:eastAsia="ＭＳ 明朝" w:hAnsi="Times" w:cs="Times New Roman"/>
          <w:color w:val="000000"/>
          <w:lang w:val="en-US" w:eastAsia="en-US"/>
        </w:rPr>
        <w:instrText xml:space="preserve"> ADDIN EN.CITE </w:instrText>
      </w:r>
      <w:r w:rsidR="00B45A37">
        <w:rPr>
          <w:rFonts w:ascii="Times" w:eastAsia="ＭＳ 明朝" w:hAnsi="Times" w:cs="Times New Roman"/>
          <w:color w:val="000000"/>
          <w:lang w:val="en-US" w:eastAsia="en-US"/>
        </w:rPr>
        <w:fldChar w:fldCharType="begin">
          <w:fldData xml:space="preserve">PEVuZE5vdGU+PENpdGU+PEF1dGhvcj5Ccnp1c3praWV3aWN6PC9BdXRob3I+PFllYXI+MjAwNjwv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</w:fldData>
        </w:fldChar>
      </w:r>
      <w:r w:rsidR="00B45A37">
        <w:rPr>
          <w:rFonts w:ascii="Times" w:eastAsia="ＭＳ 明朝" w:hAnsi="Times" w:cs="Times New Roman"/>
          <w:color w:val="000000"/>
          <w:lang w:val="en-US" w:eastAsia="en-US"/>
        </w:rPr>
        <w:instrText xml:space="preserve"> ADDIN EN.CITE.DATA </w:instrText>
      </w:r>
      <w:r w:rsidR="00B45A37">
        <w:rPr>
          <w:rFonts w:ascii="Times" w:eastAsia="ＭＳ 明朝" w:hAnsi="Times" w:cs="Times New Roman"/>
          <w:color w:val="000000"/>
          <w:lang w:val="en-US" w:eastAsia="en-US"/>
        </w:rPr>
      </w:r>
      <w:r w:rsidR="00B45A37">
        <w:rPr>
          <w:rFonts w:ascii="Times" w:eastAsia="ＭＳ 明朝" w:hAnsi="Times" w:cs="Times New Roman"/>
          <w:color w:val="000000"/>
          <w:lang w:val="en-US" w:eastAsia="en-US"/>
        </w:rPr>
        <w:fldChar w:fldCharType="end"/>
      </w:r>
      <w:r w:rsidR="00B45A37">
        <w:rPr>
          <w:rFonts w:ascii="Times" w:eastAsia="ＭＳ 明朝" w:hAnsi="Times" w:cs="Times New Roman"/>
          <w:color w:val="000000"/>
          <w:lang w:val="en-US" w:eastAsia="en-US"/>
        </w:rPr>
      </w:r>
      <w:r w:rsidR="00B45A37">
        <w:rPr>
          <w:rFonts w:ascii="Times" w:eastAsia="ＭＳ 明朝" w:hAnsi="Times" w:cs="Times New Roman"/>
          <w:color w:val="000000"/>
          <w:lang w:val="en-US" w:eastAsia="en-US"/>
        </w:rPr>
        <w:fldChar w:fldCharType="separate"/>
      </w:r>
      <w:r w:rsidR="00B45A37">
        <w:rPr>
          <w:rFonts w:ascii="Times" w:eastAsia="ＭＳ 明朝" w:hAnsi="Times" w:cs="Times New Roman"/>
          <w:noProof/>
          <w:color w:val="000000"/>
          <w:lang w:val="en-US" w:eastAsia="en-US"/>
        </w:rPr>
        <w:t>(Brzuszkiewicz et al., 2006)</w:t>
      </w:r>
      <w:r w:rsidR="00B45A37">
        <w:rPr>
          <w:rFonts w:ascii="Times" w:eastAsia="ＭＳ 明朝" w:hAnsi="Times" w:cs="Times New Roman"/>
          <w:color w:val="000000"/>
          <w:lang w:val="en-US" w:eastAsia="en-US"/>
        </w:rPr>
        <w:fldChar w:fldCharType="end"/>
      </w:r>
      <w:r w:rsidR="00B45A37">
        <w:rPr>
          <w:rFonts w:ascii="Times" w:eastAsia="ＭＳ 明朝" w:hAnsi="Times" w:cs="Times New Roman"/>
          <w:color w:val="000000"/>
          <w:lang w:val="en-US" w:eastAsia="en-US"/>
        </w:rPr>
        <w:t xml:space="preserve">. </w:t>
      </w:r>
      <w:r w:rsidRPr="00CE6A0B">
        <w:rPr>
          <w:rFonts w:ascii="Times" w:eastAsia="ＭＳ 明朝" w:hAnsi="Times" w:cs="Times New Roman"/>
          <w:color w:val="000000"/>
          <w:lang w:val="en-US" w:eastAsia="en-US"/>
        </w:rPr>
        <w:t>UPECs are the most genetically distinct from commensal stains and possess VFs which enable them to colonise the urinary tract, adhere to and invade host epithelial cells and produce hemolysins to acquire nutrients directly from host cells (Johnson, 1991). MDR-UPECs often cause severe and recurring infections in UTI patients.</w:t>
      </w:r>
    </w:p>
    <w:p w14:paraId="46EF4774"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0185A329" w14:textId="77777777" w:rsidR="00B45A37"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 xml:space="preserve">Pathogenic intestinal strains include: enteropathogenic </w:t>
      </w:r>
      <w:r w:rsidRPr="00CE6A0B">
        <w:rPr>
          <w:rFonts w:ascii="Times" w:eastAsia="ＭＳ 明朝" w:hAnsi="Times" w:cs="Times New Roman"/>
          <w:i/>
          <w:color w:val="000000"/>
          <w:lang w:val="en-US" w:eastAsia="en-US"/>
        </w:rPr>
        <w:t>E. coli</w:t>
      </w:r>
      <w:r w:rsidRPr="00CE6A0B">
        <w:rPr>
          <w:rFonts w:ascii="Times" w:eastAsia="ＭＳ 明朝" w:hAnsi="Times" w:cs="Times New Roman"/>
          <w:color w:val="000000"/>
          <w:lang w:val="en-US" w:eastAsia="en-US"/>
        </w:rPr>
        <w:t xml:space="preserve"> (EPECs), </w:t>
      </w:r>
      <w:proofErr w:type="spellStart"/>
      <w:r w:rsidRPr="00CE6A0B">
        <w:rPr>
          <w:rFonts w:ascii="Times" w:eastAsia="ＭＳ 明朝" w:hAnsi="Times" w:cs="Times New Roman"/>
          <w:color w:val="000000"/>
          <w:lang w:val="en-US" w:eastAsia="en-US"/>
        </w:rPr>
        <w:t>enterohemorrhagic</w:t>
      </w:r>
      <w:proofErr w:type="spellEnd"/>
      <w:r w:rsidRPr="00CE6A0B">
        <w:rPr>
          <w:rFonts w:ascii="Times" w:eastAsia="ＭＳ 明朝" w:hAnsi="Times" w:cs="Times New Roman"/>
          <w:color w:val="000000"/>
          <w:lang w:val="en-US" w:eastAsia="en-US"/>
        </w:rPr>
        <w:t xml:space="preserve"> </w:t>
      </w:r>
      <w:r w:rsidRPr="00CE6A0B">
        <w:rPr>
          <w:rFonts w:ascii="Times" w:eastAsia="ＭＳ 明朝" w:hAnsi="Times" w:cs="Times New Roman"/>
          <w:i/>
          <w:color w:val="000000"/>
          <w:lang w:val="en-US" w:eastAsia="en-US"/>
        </w:rPr>
        <w:t xml:space="preserve">E. coli </w:t>
      </w:r>
      <w:r w:rsidRPr="00CE6A0B">
        <w:rPr>
          <w:rFonts w:ascii="Times" w:eastAsia="ＭＳ 明朝" w:hAnsi="Times" w:cs="Times New Roman"/>
          <w:color w:val="000000"/>
          <w:lang w:val="en-US" w:eastAsia="en-US"/>
        </w:rPr>
        <w:t xml:space="preserve">(EHECs) and </w:t>
      </w:r>
      <w:proofErr w:type="spellStart"/>
      <w:r w:rsidRPr="00CE6A0B">
        <w:rPr>
          <w:rFonts w:ascii="Times" w:eastAsia="ＭＳ 明朝" w:hAnsi="Times" w:cs="Times New Roman"/>
          <w:color w:val="000000"/>
          <w:lang w:val="en-US" w:eastAsia="en-US"/>
        </w:rPr>
        <w:t>enteroaggregative</w:t>
      </w:r>
      <w:proofErr w:type="spellEnd"/>
      <w:r w:rsidRPr="00CE6A0B">
        <w:rPr>
          <w:rFonts w:ascii="Times" w:eastAsia="ＭＳ 明朝" w:hAnsi="Times" w:cs="Times New Roman"/>
          <w:color w:val="000000"/>
          <w:lang w:val="en-US" w:eastAsia="en-US"/>
        </w:rPr>
        <w:t xml:space="preserve"> </w:t>
      </w:r>
      <w:r w:rsidRPr="00CE6A0B">
        <w:rPr>
          <w:rFonts w:ascii="Times" w:eastAsia="ＭＳ 明朝" w:hAnsi="Times" w:cs="Times New Roman"/>
          <w:i/>
          <w:color w:val="000000"/>
          <w:lang w:val="en-US" w:eastAsia="en-US"/>
        </w:rPr>
        <w:t>E. coli</w:t>
      </w:r>
      <w:r w:rsidRPr="00CE6A0B">
        <w:rPr>
          <w:rFonts w:ascii="Times" w:eastAsia="ＭＳ 明朝" w:hAnsi="Times" w:cs="Times New Roman"/>
          <w:color w:val="000000"/>
          <w:lang w:val="en-US" w:eastAsia="en-US"/>
        </w:rPr>
        <w:t xml:space="preserve"> (EAEC) (</w:t>
      </w:r>
      <w:proofErr w:type="spellStart"/>
      <w:r w:rsidRPr="00CE6A0B">
        <w:rPr>
          <w:rFonts w:ascii="Times" w:eastAsia="ＭＳ 明朝" w:hAnsi="Times" w:cs="Times New Roman"/>
          <w:color w:val="000000"/>
          <w:lang w:val="en-US" w:eastAsia="en-US"/>
        </w:rPr>
        <w:t>Nataro</w:t>
      </w:r>
      <w:proofErr w:type="spellEnd"/>
      <w:r w:rsidRPr="00CE6A0B">
        <w:rPr>
          <w:rFonts w:ascii="Times" w:eastAsia="ＭＳ 明朝" w:hAnsi="Times" w:cs="Times New Roman"/>
          <w:color w:val="000000"/>
          <w:lang w:val="en-US" w:eastAsia="en-US"/>
        </w:rPr>
        <w:t xml:space="preserve"> and </w:t>
      </w:r>
      <w:proofErr w:type="spellStart"/>
      <w:r w:rsidRPr="00CE6A0B">
        <w:rPr>
          <w:rFonts w:ascii="Times" w:eastAsia="ＭＳ 明朝" w:hAnsi="Times" w:cs="Times New Roman"/>
          <w:color w:val="000000"/>
          <w:lang w:val="en-US" w:eastAsia="en-US"/>
        </w:rPr>
        <w:t>Kaper</w:t>
      </w:r>
      <w:proofErr w:type="spellEnd"/>
      <w:r w:rsidRPr="00CE6A0B">
        <w:rPr>
          <w:rFonts w:ascii="Times" w:eastAsia="ＭＳ 明朝" w:hAnsi="Times" w:cs="Times New Roman"/>
          <w:color w:val="000000"/>
          <w:lang w:val="en-US" w:eastAsia="en-US"/>
        </w:rPr>
        <w:t xml:space="preserve">, 1998). One particularly infamous strain of EHEC is </w:t>
      </w:r>
      <w:r w:rsidRPr="00CE6A0B">
        <w:rPr>
          <w:rFonts w:ascii="Times" w:eastAsia="ＭＳ 明朝" w:hAnsi="Times" w:cs="Times New Roman"/>
          <w:i/>
          <w:color w:val="000000"/>
          <w:lang w:val="en-US" w:eastAsia="en-US"/>
        </w:rPr>
        <w:t>E. coli</w:t>
      </w:r>
      <w:r w:rsidRPr="00CE6A0B">
        <w:rPr>
          <w:rFonts w:ascii="Times" w:eastAsia="ＭＳ 明朝" w:hAnsi="Times" w:cs="Times New Roman"/>
          <w:color w:val="000000"/>
          <w:lang w:val="en-US" w:eastAsia="en-US"/>
        </w:rPr>
        <w:t xml:space="preserve"> O157:H7 (Armstrong, 1996). It is highly infectious and is spread via contaminated food or drinking/swimming water (Armstrong, 1996). </w:t>
      </w:r>
      <w:r w:rsidRPr="00CE6A0B">
        <w:rPr>
          <w:rFonts w:ascii="Times" w:eastAsia="ＭＳ 明朝" w:hAnsi="Times" w:cs="Times New Roman"/>
          <w:i/>
          <w:color w:val="000000"/>
          <w:lang w:val="en-US" w:eastAsia="en-US"/>
        </w:rPr>
        <w:t xml:space="preserve">E. </w:t>
      </w:r>
      <w:proofErr w:type="gramStart"/>
      <w:r w:rsidRPr="00CE6A0B">
        <w:rPr>
          <w:rFonts w:ascii="Times" w:eastAsia="ＭＳ 明朝" w:hAnsi="Times" w:cs="Times New Roman"/>
          <w:i/>
          <w:color w:val="000000"/>
          <w:lang w:val="en-US" w:eastAsia="en-US"/>
        </w:rPr>
        <w:t>coli</w:t>
      </w:r>
      <w:proofErr w:type="gramEnd"/>
      <w:r w:rsidRPr="00CE6A0B">
        <w:rPr>
          <w:rFonts w:ascii="Times" w:eastAsia="ＭＳ 明朝" w:hAnsi="Times" w:cs="Times New Roman"/>
          <w:color w:val="000000"/>
          <w:lang w:val="en-US" w:eastAsia="en-US"/>
        </w:rPr>
        <w:t xml:space="preserve"> O157:H7 produces a </w:t>
      </w:r>
      <w:proofErr w:type="spellStart"/>
      <w:r w:rsidRPr="00CE6A0B">
        <w:rPr>
          <w:rFonts w:ascii="Times" w:eastAsia="ＭＳ 明朝" w:hAnsi="Times" w:cs="Times New Roman"/>
          <w:color w:val="000000"/>
          <w:lang w:val="en-US" w:eastAsia="en-US"/>
        </w:rPr>
        <w:t>shiga</w:t>
      </w:r>
      <w:proofErr w:type="spellEnd"/>
      <w:r w:rsidRPr="00CE6A0B">
        <w:rPr>
          <w:rFonts w:ascii="Times" w:eastAsia="ＭＳ 明朝" w:hAnsi="Times" w:cs="Times New Roman"/>
          <w:color w:val="000000"/>
          <w:lang w:val="en-US" w:eastAsia="en-US"/>
        </w:rPr>
        <w:t xml:space="preserve">-like toxin that causes symptoms of severe bloody </w:t>
      </w:r>
    </w:p>
    <w:p w14:paraId="2ECA5DAA" w14:textId="77777777" w:rsidR="00B45A37" w:rsidRDefault="00B45A37" w:rsidP="00B45A37">
      <w:pPr>
        <w:rPr>
          <w:rFonts w:ascii="Times" w:hAnsi="Times"/>
          <w:b/>
        </w:rPr>
      </w:pPr>
      <w:r>
        <w:rPr>
          <w:rFonts w:ascii="Times" w:hAnsi="Times"/>
          <w:b/>
        </w:rPr>
        <w:lastRenderedPageBreak/>
        <w:t>Fig. 1.7</w:t>
      </w:r>
      <w:r w:rsidRPr="007C7258">
        <w:rPr>
          <w:rFonts w:ascii="Times" w:hAnsi="Times"/>
          <w:b/>
        </w:rPr>
        <w:t xml:space="preserve">. </w:t>
      </w:r>
      <w:r>
        <w:rPr>
          <w:rFonts w:ascii="Times" w:hAnsi="Times"/>
          <w:b/>
        </w:rPr>
        <w:t xml:space="preserve">The </w:t>
      </w:r>
      <w:r w:rsidRPr="00353CC5">
        <w:rPr>
          <w:rFonts w:ascii="Times" w:hAnsi="Times"/>
          <w:b/>
          <w:i/>
        </w:rPr>
        <w:t>E. coli</w:t>
      </w:r>
      <w:r>
        <w:rPr>
          <w:rFonts w:ascii="Times" w:hAnsi="Times"/>
          <w:b/>
        </w:rPr>
        <w:t xml:space="preserve"> respiratory chain and ATP synthesis via the proton motive force</w:t>
      </w:r>
    </w:p>
    <w:p w14:paraId="24781BD9" w14:textId="77777777" w:rsidR="00B45A37" w:rsidRDefault="00B45A37" w:rsidP="00B45A37">
      <w:pPr>
        <w:rPr>
          <w:rFonts w:ascii="Times" w:hAnsi="Times"/>
          <w:b/>
        </w:rPr>
      </w:pPr>
      <w:r>
        <w:rPr>
          <w:rFonts w:ascii="Times" w:hAnsi="Times"/>
          <w:b/>
          <w:noProof/>
          <w:lang w:val="en-US" w:eastAsia="en-US"/>
        </w:rPr>
        <w:drawing>
          <wp:inline distT="0" distB="0" distL="0" distR="0" wp14:anchorId="4A8E2DA9" wp14:editId="4B7A8183">
            <wp:extent cx="5205984" cy="3407664"/>
            <wp:effectExtent l="0" t="0" r="127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7.png"/>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205984" cy="3407664"/>
                    </a:xfrm>
                    <a:prstGeom prst="rect">
                      <a:avLst/>
                    </a:prstGeom>
                  </pic:spPr>
                </pic:pic>
              </a:graphicData>
            </a:graphic>
          </wp:inline>
        </w:drawing>
      </w:r>
    </w:p>
    <w:p w14:paraId="2ED12C8C" w14:textId="77777777" w:rsidR="00B45A37" w:rsidRDefault="00B45A37" w:rsidP="00B45A37">
      <w:pPr>
        <w:rPr>
          <w:rFonts w:ascii="Times" w:hAnsi="Times"/>
          <w:b/>
        </w:rPr>
      </w:pPr>
    </w:p>
    <w:p w14:paraId="29A6D319" w14:textId="77777777" w:rsidR="00B45A37" w:rsidRPr="00887722" w:rsidRDefault="00B45A37" w:rsidP="00B45A37">
      <w:pPr>
        <w:contextualSpacing/>
        <w:jc w:val="both"/>
        <w:rPr>
          <w:rFonts w:ascii="Times" w:hAnsi="Times"/>
          <w:sz w:val="20"/>
          <w:szCs w:val="20"/>
        </w:rPr>
      </w:pPr>
      <w:r w:rsidRPr="00887722">
        <w:rPr>
          <w:rFonts w:ascii="Times" w:hAnsi="Times"/>
          <w:b/>
          <w:sz w:val="20"/>
          <w:szCs w:val="20"/>
        </w:rPr>
        <w:t xml:space="preserve">Fig.1.7. The </w:t>
      </w:r>
      <w:r w:rsidRPr="00887722">
        <w:rPr>
          <w:rFonts w:ascii="Times" w:hAnsi="Times"/>
          <w:b/>
          <w:i/>
          <w:sz w:val="20"/>
          <w:szCs w:val="20"/>
        </w:rPr>
        <w:t xml:space="preserve">E. coli </w:t>
      </w:r>
      <w:r w:rsidRPr="00887722">
        <w:rPr>
          <w:rFonts w:ascii="Times" w:hAnsi="Times"/>
          <w:b/>
          <w:sz w:val="20"/>
          <w:szCs w:val="20"/>
        </w:rPr>
        <w:t xml:space="preserve">respiratory chain and ATP synthesis via the proton motive force. </w:t>
      </w:r>
      <w:r w:rsidRPr="00887722">
        <w:rPr>
          <w:rFonts w:ascii="Times" w:hAnsi="Times"/>
          <w:sz w:val="20"/>
          <w:szCs w:val="20"/>
        </w:rPr>
        <w:t xml:space="preserve">The above linear scheme is provided as a simplified overview of the branched respiratory chain of </w:t>
      </w:r>
      <w:r w:rsidRPr="00887722">
        <w:rPr>
          <w:rFonts w:ascii="Times" w:hAnsi="Times"/>
          <w:i/>
          <w:sz w:val="20"/>
          <w:szCs w:val="20"/>
        </w:rPr>
        <w:t>E. coli</w:t>
      </w:r>
      <w:r w:rsidRPr="00887722">
        <w:rPr>
          <w:rFonts w:ascii="Times" w:hAnsi="Times"/>
          <w:sz w:val="20"/>
          <w:szCs w:val="20"/>
        </w:rPr>
        <w:t xml:space="preserve"> to illustrate how its components translocate protons (H</w:t>
      </w:r>
      <w:r w:rsidRPr="00887722">
        <w:rPr>
          <w:rFonts w:ascii="Times" w:hAnsi="Times"/>
          <w:sz w:val="20"/>
          <w:szCs w:val="20"/>
          <w:vertAlign w:val="superscript"/>
        </w:rPr>
        <w:t>+</w:t>
      </w:r>
      <w:r w:rsidRPr="00887722">
        <w:rPr>
          <w:rFonts w:ascii="Times" w:hAnsi="Times"/>
          <w:sz w:val="20"/>
          <w:szCs w:val="20"/>
        </w:rPr>
        <w:t>) across the inner membrane (IM), via a series of electron (e-) transfer reactions, and thus generate a proton motive force (PMF) which enables the cell to conserve energy as ATP. Simply, electrons are transferred from an electron donor through a series of coupled oxidation-reduction reactions to a terminal electron acceptor – oxygen (O</w:t>
      </w:r>
      <w:r w:rsidRPr="00887722">
        <w:rPr>
          <w:rFonts w:ascii="Times" w:hAnsi="Times"/>
          <w:sz w:val="20"/>
          <w:szCs w:val="20"/>
          <w:vertAlign w:val="subscript"/>
        </w:rPr>
        <w:t>2</w:t>
      </w:r>
      <w:r w:rsidRPr="00887722">
        <w:rPr>
          <w:rFonts w:ascii="Times" w:hAnsi="Times"/>
          <w:sz w:val="20"/>
          <w:szCs w:val="20"/>
        </w:rPr>
        <w:t>) in the case of aerobic respiration. Electron transfer reactions of dehydrogenases (I) and oxidases (IV) facilitate the net transfer of H</w:t>
      </w:r>
      <w:r w:rsidRPr="00887722">
        <w:rPr>
          <w:rFonts w:ascii="Times" w:hAnsi="Times"/>
          <w:sz w:val="20"/>
          <w:szCs w:val="20"/>
          <w:vertAlign w:val="superscript"/>
        </w:rPr>
        <w:t>+</w:t>
      </w:r>
      <w:r w:rsidRPr="00887722">
        <w:rPr>
          <w:rFonts w:ascii="Times" w:hAnsi="Times"/>
          <w:sz w:val="20"/>
          <w:szCs w:val="20"/>
        </w:rPr>
        <w:t xml:space="preserve"> from the cytoplasm to the periplasm. The inner membrane is impermeable to H</w:t>
      </w:r>
      <w:r w:rsidRPr="00887722">
        <w:rPr>
          <w:rFonts w:ascii="Times" w:hAnsi="Times"/>
          <w:sz w:val="20"/>
          <w:szCs w:val="20"/>
          <w:vertAlign w:val="superscript"/>
        </w:rPr>
        <w:t>+</w:t>
      </w:r>
      <w:r w:rsidRPr="00887722">
        <w:rPr>
          <w:rFonts w:ascii="Times" w:hAnsi="Times"/>
          <w:sz w:val="20"/>
          <w:szCs w:val="20"/>
        </w:rPr>
        <w:t xml:space="preserve"> and thus this process generates a difference in proton concentration (</w:t>
      </w:r>
      <w:proofErr w:type="spellStart"/>
      <w:r w:rsidRPr="00887722">
        <w:rPr>
          <w:rFonts w:ascii="Times" w:hAnsi="Times"/>
          <w:sz w:val="20"/>
          <w:szCs w:val="20"/>
        </w:rPr>
        <w:t>ΔpH</w:t>
      </w:r>
      <w:proofErr w:type="spellEnd"/>
      <w:r w:rsidRPr="00887722">
        <w:rPr>
          <w:rFonts w:ascii="Times" w:hAnsi="Times"/>
          <w:sz w:val="20"/>
          <w:szCs w:val="20"/>
        </w:rPr>
        <w:t xml:space="preserve">) and electronic charge (known as membrane potential, </w:t>
      </w:r>
      <w:proofErr w:type="spellStart"/>
      <w:r w:rsidRPr="00887722">
        <w:rPr>
          <w:rFonts w:ascii="Times" w:hAnsi="Times"/>
          <w:sz w:val="20"/>
          <w:szCs w:val="20"/>
        </w:rPr>
        <w:t>Δψ</w:t>
      </w:r>
      <w:proofErr w:type="spellEnd"/>
      <w:r w:rsidRPr="00887722">
        <w:rPr>
          <w:rFonts w:ascii="Times" w:hAnsi="Times"/>
          <w:sz w:val="20"/>
          <w:szCs w:val="20"/>
        </w:rPr>
        <w:t xml:space="preserve">) across the membrane. The sum of this potential energy is known as the proton motive force (PMF). The PMF enables the cell to conserve this potential energy as ATP and facilitates energy-demanding processes such as solute transport and motility. Electrons are first transferred from NADH by membrane-bound dehydrogenases (I), of which there are two in </w:t>
      </w:r>
      <w:r w:rsidRPr="00887722">
        <w:rPr>
          <w:rFonts w:ascii="Times" w:hAnsi="Times"/>
          <w:i/>
          <w:sz w:val="20"/>
          <w:szCs w:val="20"/>
        </w:rPr>
        <w:t>E. coli</w:t>
      </w:r>
      <w:r w:rsidRPr="00887722">
        <w:rPr>
          <w:rFonts w:ascii="Times" w:hAnsi="Times"/>
          <w:sz w:val="20"/>
          <w:szCs w:val="20"/>
        </w:rPr>
        <w:t xml:space="preserve">, which feed electrons into the </w:t>
      </w:r>
      <w:proofErr w:type="spellStart"/>
      <w:r w:rsidRPr="00887722">
        <w:rPr>
          <w:rFonts w:ascii="Times" w:hAnsi="Times"/>
          <w:sz w:val="20"/>
          <w:szCs w:val="20"/>
        </w:rPr>
        <w:t>quinol</w:t>
      </w:r>
      <w:proofErr w:type="spellEnd"/>
      <w:r w:rsidRPr="00887722">
        <w:rPr>
          <w:rFonts w:ascii="Times" w:hAnsi="Times"/>
          <w:sz w:val="20"/>
          <w:szCs w:val="20"/>
        </w:rPr>
        <w:t xml:space="preserve"> pool (Q). Electrons are transferred from the </w:t>
      </w:r>
      <w:proofErr w:type="spellStart"/>
      <w:r w:rsidRPr="00887722">
        <w:rPr>
          <w:rFonts w:ascii="Times" w:hAnsi="Times"/>
          <w:sz w:val="20"/>
          <w:szCs w:val="20"/>
        </w:rPr>
        <w:t>quinones</w:t>
      </w:r>
      <w:proofErr w:type="spellEnd"/>
      <w:r w:rsidRPr="00887722">
        <w:rPr>
          <w:rFonts w:ascii="Times" w:hAnsi="Times"/>
          <w:sz w:val="20"/>
          <w:szCs w:val="20"/>
        </w:rPr>
        <w:t xml:space="preserve"> to cytochromes (</w:t>
      </w:r>
      <w:proofErr w:type="spellStart"/>
      <w:r w:rsidRPr="00887722">
        <w:rPr>
          <w:rFonts w:ascii="Times" w:hAnsi="Times"/>
          <w:sz w:val="20"/>
          <w:szCs w:val="20"/>
        </w:rPr>
        <w:t>cyt</w:t>
      </w:r>
      <w:proofErr w:type="spellEnd"/>
      <w:r w:rsidRPr="00887722">
        <w:rPr>
          <w:rFonts w:ascii="Times" w:hAnsi="Times"/>
          <w:sz w:val="20"/>
          <w:szCs w:val="20"/>
        </w:rPr>
        <w:t xml:space="preserve">) and then to one of three cytochrome oxidases (IV) (cytochrome </w:t>
      </w:r>
      <w:proofErr w:type="spellStart"/>
      <w:r w:rsidRPr="00887722">
        <w:rPr>
          <w:rFonts w:ascii="Times" w:hAnsi="Times"/>
          <w:i/>
          <w:sz w:val="20"/>
          <w:szCs w:val="20"/>
        </w:rPr>
        <w:t>bo</w:t>
      </w:r>
      <w:proofErr w:type="spellEnd"/>
      <w:r w:rsidRPr="00887722">
        <w:rPr>
          <w:rFonts w:ascii="Times" w:hAnsi="Times"/>
          <w:sz w:val="20"/>
          <w:szCs w:val="20"/>
        </w:rPr>
        <w:t xml:space="preserve">, </w:t>
      </w:r>
      <w:proofErr w:type="spellStart"/>
      <w:r w:rsidRPr="00887722">
        <w:rPr>
          <w:rFonts w:ascii="Times" w:hAnsi="Times"/>
          <w:i/>
          <w:sz w:val="20"/>
          <w:szCs w:val="20"/>
        </w:rPr>
        <w:t>bd</w:t>
      </w:r>
      <w:proofErr w:type="spellEnd"/>
      <w:r w:rsidRPr="00887722">
        <w:rPr>
          <w:rFonts w:ascii="Times" w:hAnsi="Times"/>
          <w:sz w:val="20"/>
          <w:szCs w:val="20"/>
        </w:rPr>
        <w:t xml:space="preserve">-I ad </w:t>
      </w:r>
      <w:proofErr w:type="spellStart"/>
      <w:r w:rsidRPr="00887722">
        <w:rPr>
          <w:rFonts w:ascii="Times" w:hAnsi="Times"/>
          <w:i/>
          <w:sz w:val="20"/>
          <w:szCs w:val="20"/>
        </w:rPr>
        <w:t>bd</w:t>
      </w:r>
      <w:proofErr w:type="spellEnd"/>
      <w:r w:rsidRPr="00887722">
        <w:rPr>
          <w:rFonts w:ascii="Times" w:hAnsi="Times"/>
          <w:sz w:val="20"/>
          <w:szCs w:val="20"/>
        </w:rPr>
        <w:t>-II, the stoichiometries of which are not shown). These terminal oxidases catalyse the 4-electron reduction of dioxygen to H</w:t>
      </w:r>
      <w:r w:rsidRPr="00887722">
        <w:rPr>
          <w:rFonts w:ascii="Times" w:hAnsi="Times"/>
          <w:sz w:val="20"/>
          <w:szCs w:val="20"/>
          <w:vertAlign w:val="subscript"/>
        </w:rPr>
        <w:t>2</w:t>
      </w:r>
      <w:r w:rsidRPr="00887722">
        <w:rPr>
          <w:rFonts w:ascii="Times" w:hAnsi="Times"/>
          <w:sz w:val="20"/>
          <w:szCs w:val="20"/>
        </w:rPr>
        <w:t xml:space="preserve">O. ATP is generated via the action of large, multi-subunit ATP-synthase that spans the IM and facilitates phosphorylation of ADP through proton translocation. In anaerobic respiration, an alternative electron acceptor such as nitrate, </w:t>
      </w:r>
      <w:proofErr w:type="spellStart"/>
      <w:r w:rsidRPr="00887722">
        <w:rPr>
          <w:rFonts w:ascii="Times" w:hAnsi="Times"/>
          <w:sz w:val="20"/>
          <w:szCs w:val="20"/>
        </w:rPr>
        <w:t>fumerate</w:t>
      </w:r>
      <w:proofErr w:type="spellEnd"/>
      <w:r w:rsidRPr="00887722">
        <w:rPr>
          <w:rFonts w:ascii="Times" w:hAnsi="Times"/>
          <w:sz w:val="20"/>
          <w:szCs w:val="20"/>
        </w:rPr>
        <w:t xml:space="preserve"> or </w:t>
      </w:r>
      <w:proofErr w:type="spellStart"/>
      <w:r w:rsidRPr="00887722">
        <w:rPr>
          <w:rFonts w:ascii="Times" w:hAnsi="Times"/>
          <w:sz w:val="20"/>
          <w:szCs w:val="20"/>
        </w:rPr>
        <w:t>trimethylamin</w:t>
      </w:r>
      <w:r>
        <w:rPr>
          <w:rFonts w:ascii="Times" w:hAnsi="Times"/>
          <w:sz w:val="20"/>
          <w:szCs w:val="20"/>
        </w:rPr>
        <w:t>e</w:t>
      </w:r>
      <w:proofErr w:type="spellEnd"/>
      <w:r>
        <w:rPr>
          <w:rFonts w:ascii="Times" w:hAnsi="Times"/>
          <w:sz w:val="20"/>
          <w:szCs w:val="20"/>
        </w:rPr>
        <w:t xml:space="preserve">-N-oxide </w:t>
      </w:r>
      <w:r w:rsidRPr="00887722">
        <w:rPr>
          <w:rFonts w:ascii="Times" w:hAnsi="Times"/>
          <w:sz w:val="20"/>
          <w:szCs w:val="20"/>
        </w:rPr>
        <w:t xml:space="preserve">is used. Note: the above scheme does not represent succinate dehydrogenase that also feeds electrons into the </w:t>
      </w:r>
      <w:proofErr w:type="spellStart"/>
      <w:r w:rsidRPr="00887722">
        <w:rPr>
          <w:rFonts w:ascii="Times" w:hAnsi="Times"/>
          <w:sz w:val="20"/>
          <w:szCs w:val="20"/>
        </w:rPr>
        <w:t>quinone</w:t>
      </w:r>
      <w:proofErr w:type="spellEnd"/>
      <w:r w:rsidRPr="00887722">
        <w:rPr>
          <w:rFonts w:ascii="Times" w:hAnsi="Times"/>
          <w:sz w:val="20"/>
          <w:szCs w:val="20"/>
        </w:rPr>
        <w:t xml:space="preserve"> pool. </w:t>
      </w:r>
    </w:p>
    <w:p w14:paraId="7FFD308F" w14:textId="42D3B9D1" w:rsidR="00B45A37" w:rsidRPr="00887722" w:rsidRDefault="00B45A37" w:rsidP="00B45A37">
      <w:pPr>
        <w:contextualSpacing/>
        <w:jc w:val="both"/>
        <w:rPr>
          <w:rFonts w:ascii="Times" w:hAnsi="Times"/>
          <w:sz w:val="20"/>
          <w:szCs w:val="20"/>
        </w:rPr>
      </w:pPr>
      <w:r w:rsidRPr="00887722">
        <w:rPr>
          <w:rFonts w:ascii="Times" w:hAnsi="Times"/>
          <w:sz w:val="20"/>
          <w:szCs w:val="20"/>
        </w:rPr>
        <w:t>Fig.</w:t>
      </w:r>
      <w:r>
        <w:rPr>
          <w:rFonts w:ascii="Times" w:hAnsi="Times"/>
          <w:sz w:val="20"/>
          <w:szCs w:val="20"/>
        </w:rPr>
        <w:t xml:space="preserve"> </w:t>
      </w:r>
      <w:r w:rsidRPr="00887722">
        <w:rPr>
          <w:rFonts w:ascii="Times" w:hAnsi="Times"/>
          <w:sz w:val="20"/>
          <w:szCs w:val="20"/>
        </w:rPr>
        <w:t xml:space="preserve">1.7. </w:t>
      </w:r>
      <w:proofErr w:type="gramStart"/>
      <w:r w:rsidRPr="00887722">
        <w:rPr>
          <w:rFonts w:ascii="Times" w:hAnsi="Times"/>
          <w:sz w:val="20"/>
          <w:szCs w:val="20"/>
        </w:rPr>
        <w:t>was</w:t>
      </w:r>
      <w:proofErr w:type="gramEnd"/>
      <w:r w:rsidRPr="00887722">
        <w:rPr>
          <w:rFonts w:ascii="Times" w:hAnsi="Times"/>
          <w:sz w:val="20"/>
          <w:szCs w:val="20"/>
        </w:rPr>
        <w:t xml:space="preserve"> constructed from information contained in Poole and Cook, 2000; </w:t>
      </w:r>
      <w:proofErr w:type="spellStart"/>
      <w:r w:rsidRPr="00887722">
        <w:rPr>
          <w:rFonts w:ascii="Times" w:hAnsi="Times"/>
          <w:sz w:val="20"/>
          <w:szCs w:val="20"/>
        </w:rPr>
        <w:t>Neidhart</w:t>
      </w:r>
      <w:proofErr w:type="spellEnd"/>
      <w:r w:rsidRPr="00887722">
        <w:rPr>
          <w:rFonts w:ascii="Times" w:hAnsi="Times"/>
          <w:sz w:val="20"/>
          <w:szCs w:val="20"/>
        </w:rPr>
        <w:t xml:space="preserve"> et al</w:t>
      </w:r>
      <w:r>
        <w:rPr>
          <w:rFonts w:ascii="Times" w:hAnsi="Times"/>
          <w:sz w:val="20"/>
          <w:szCs w:val="20"/>
        </w:rPr>
        <w:t>.,</w:t>
      </w:r>
      <w:r w:rsidRPr="00887722">
        <w:rPr>
          <w:rFonts w:ascii="Times" w:hAnsi="Times"/>
          <w:sz w:val="20"/>
          <w:szCs w:val="20"/>
        </w:rPr>
        <w:t xml:space="preserve"> 1990 </w:t>
      </w:r>
    </w:p>
    <w:p w14:paraId="2F3CCCEB" w14:textId="77777777" w:rsidR="00B45A37" w:rsidRPr="0038722F" w:rsidRDefault="00B45A37" w:rsidP="00B45A37">
      <w:pPr>
        <w:rPr>
          <w:rFonts w:ascii="Times" w:hAnsi="Times"/>
          <w:sz w:val="20"/>
        </w:rPr>
      </w:pPr>
    </w:p>
    <w:p w14:paraId="34AF280A" w14:textId="77777777" w:rsidR="00B45A37" w:rsidRDefault="00B45A37">
      <w:pPr>
        <w:rPr>
          <w:rFonts w:ascii="Times" w:eastAsia="ＭＳ 明朝" w:hAnsi="Times" w:cs="Times New Roman"/>
          <w:color w:val="000000"/>
          <w:lang w:val="en-US" w:eastAsia="en-US"/>
        </w:rPr>
      </w:pPr>
      <w:r>
        <w:rPr>
          <w:rFonts w:ascii="Times" w:eastAsia="ＭＳ 明朝" w:hAnsi="Times" w:cs="Times New Roman"/>
          <w:color w:val="000000"/>
          <w:lang w:val="en-US" w:eastAsia="en-US"/>
        </w:rPr>
        <w:br w:type="page"/>
      </w:r>
    </w:p>
    <w:p w14:paraId="64950508" w14:textId="1C0C73EE" w:rsidR="00CE6A0B" w:rsidRPr="00CE6A0B" w:rsidRDefault="00CE6A0B" w:rsidP="00CE6A0B">
      <w:pPr>
        <w:spacing w:after="0" w:line="360" w:lineRule="auto"/>
        <w:jc w:val="both"/>
        <w:rPr>
          <w:rFonts w:ascii="Times" w:eastAsia="ＭＳ 明朝" w:hAnsi="Times" w:cs="Times New Roman"/>
          <w:color w:val="000000"/>
          <w:sz w:val="24"/>
          <w:szCs w:val="24"/>
          <w:u w:val="single"/>
          <w:lang w:val="en-US" w:eastAsia="en-US"/>
        </w:rPr>
      </w:pPr>
      <w:proofErr w:type="gramStart"/>
      <w:r w:rsidRPr="00CE6A0B">
        <w:rPr>
          <w:rFonts w:ascii="Times" w:eastAsia="ＭＳ 明朝" w:hAnsi="Times" w:cs="Times New Roman"/>
          <w:color w:val="000000"/>
          <w:lang w:val="en-US" w:eastAsia="en-US"/>
        </w:rPr>
        <w:lastRenderedPageBreak/>
        <w:t>diarrhea</w:t>
      </w:r>
      <w:proofErr w:type="gramEnd"/>
      <w:r w:rsidRPr="00CE6A0B">
        <w:rPr>
          <w:rFonts w:ascii="Times" w:eastAsia="ＭＳ 明朝" w:hAnsi="Times" w:cs="Times New Roman"/>
          <w:color w:val="000000"/>
          <w:lang w:val="en-US" w:eastAsia="en-US"/>
        </w:rPr>
        <w:t xml:space="preserve"> in those infected and can be fatal </w:t>
      </w:r>
      <w:r w:rsidR="00B45A37">
        <w:rPr>
          <w:rFonts w:ascii="Times" w:eastAsia="ＭＳ 明朝" w:hAnsi="Times" w:cs="Times New Roman"/>
          <w:color w:val="000000"/>
          <w:lang w:val="en-US" w:eastAsia="en-US"/>
        </w:rPr>
        <w:fldChar w:fldCharType="begin">
          <w:fldData xml:space="preserve">PEVuZE5vdGU+PENpdGU+PEF1dGhvcj5Bcm1zdHJvbmc8L0F1dGhvcj48WWVhcj4xOTk2PC9ZZWFy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</w:fldData>
        </w:fldChar>
      </w:r>
      <w:r w:rsidR="00B45A37">
        <w:rPr>
          <w:rFonts w:ascii="Times" w:eastAsia="ＭＳ 明朝" w:hAnsi="Times" w:cs="Times New Roman"/>
          <w:color w:val="000000"/>
          <w:lang w:val="en-US" w:eastAsia="en-US"/>
        </w:rPr>
        <w:instrText xml:space="preserve"> ADDIN EN.CITE </w:instrText>
      </w:r>
      <w:r w:rsidR="00B45A37">
        <w:rPr>
          <w:rFonts w:ascii="Times" w:eastAsia="ＭＳ 明朝" w:hAnsi="Times" w:cs="Times New Roman"/>
          <w:color w:val="000000"/>
          <w:lang w:val="en-US" w:eastAsia="en-US"/>
        </w:rPr>
        <w:fldChar w:fldCharType="begin">
          <w:fldData xml:space="preserve">PEVuZE5vdGU+PENpdGU+PEF1dGhvcj5Bcm1zdHJvbmc8L0F1dGhvcj48WWVhcj4xOTk2PC9ZZWFy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</w:fldData>
        </w:fldChar>
      </w:r>
      <w:r w:rsidR="00B45A37">
        <w:rPr>
          <w:rFonts w:ascii="Times" w:eastAsia="ＭＳ 明朝" w:hAnsi="Times" w:cs="Times New Roman"/>
          <w:color w:val="000000"/>
          <w:lang w:val="en-US" w:eastAsia="en-US"/>
        </w:rPr>
        <w:instrText xml:space="preserve"> ADDIN EN.CITE.DATA </w:instrText>
      </w:r>
      <w:r w:rsidR="00B45A37">
        <w:rPr>
          <w:rFonts w:ascii="Times" w:eastAsia="ＭＳ 明朝" w:hAnsi="Times" w:cs="Times New Roman"/>
          <w:color w:val="000000"/>
          <w:lang w:val="en-US" w:eastAsia="en-US"/>
        </w:rPr>
      </w:r>
      <w:r w:rsidR="00B45A37">
        <w:rPr>
          <w:rFonts w:ascii="Times" w:eastAsia="ＭＳ 明朝" w:hAnsi="Times" w:cs="Times New Roman"/>
          <w:color w:val="000000"/>
          <w:lang w:val="en-US" w:eastAsia="en-US"/>
        </w:rPr>
        <w:fldChar w:fldCharType="end"/>
      </w:r>
      <w:r w:rsidR="00B45A37">
        <w:rPr>
          <w:rFonts w:ascii="Times" w:eastAsia="ＭＳ 明朝" w:hAnsi="Times" w:cs="Times New Roman"/>
          <w:color w:val="000000"/>
          <w:lang w:val="en-US" w:eastAsia="en-US"/>
        </w:rPr>
      </w:r>
      <w:r w:rsidR="00B45A37">
        <w:rPr>
          <w:rFonts w:ascii="Times" w:eastAsia="ＭＳ 明朝" w:hAnsi="Times" w:cs="Times New Roman"/>
          <w:color w:val="000000"/>
          <w:lang w:val="en-US" w:eastAsia="en-US"/>
        </w:rPr>
        <w:fldChar w:fldCharType="separate"/>
      </w:r>
      <w:r w:rsidR="00B45A37">
        <w:rPr>
          <w:rFonts w:ascii="Times" w:eastAsia="ＭＳ 明朝" w:hAnsi="Times" w:cs="Times New Roman"/>
          <w:noProof/>
          <w:color w:val="000000"/>
          <w:lang w:val="en-US" w:eastAsia="en-US"/>
        </w:rPr>
        <w:t>(Armstrong et al., 1996)</w:t>
      </w:r>
      <w:r w:rsidR="00B45A37">
        <w:rPr>
          <w:rFonts w:ascii="Times" w:eastAsia="ＭＳ 明朝" w:hAnsi="Times" w:cs="Times New Roman"/>
          <w:color w:val="000000"/>
          <w:lang w:val="en-US" w:eastAsia="en-US"/>
        </w:rPr>
        <w:fldChar w:fldCharType="end"/>
      </w:r>
      <w:r w:rsidR="00B45A37">
        <w:rPr>
          <w:rFonts w:ascii="Times" w:eastAsia="ＭＳ 明朝" w:hAnsi="Times" w:cs="Times New Roman"/>
          <w:color w:val="000000"/>
          <w:lang w:val="en-US" w:eastAsia="en-US"/>
        </w:rPr>
        <w:t xml:space="preserve">. </w:t>
      </w:r>
      <w:r w:rsidRPr="00CE6A0B">
        <w:rPr>
          <w:rFonts w:ascii="Times" w:eastAsia="ＭＳ 明朝" w:hAnsi="Times" w:cs="Times New Roman"/>
          <w:color w:val="000000"/>
          <w:lang w:val="en-US" w:eastAsia="en-US"/>
        </w:rPr>
        <w:t xml:space="preserve">There can be no doubt that, one the one hand, </w:t>
      </w:r>
      <w:r w:rsidRPr="00CE6A0B">
        <w:rPr>
          <w:rFonts w:ascii="Times" w:eastAsia="ＭＳ 明朝" w:hAnsi="Times" w:cs="Times New Roman"/>
          <w:i/>
          <w:color w:val="000000"/>
          <w:lang w:val="en-US" w:eastAsia="en-US"/>
        </w:rPr>
        <w:t>E. coli</w:t>
      </w:r>
      <w:r w:rsidRPr="00CE6A0B">
        <w:rPr>
          <w:rFonts w:ascii="Times" w:eastAsia="ＭＳ 明朝" w:hAnsi="Times" w:cs="Times New Roman"/>
          <w:color w:val="000000"/>
          <w:lang w:val="en-US" w:eastAsia="en-US"/>
        </w:rPr>
        <w:t xml:space="preserve"> can be a harmless commensal bacterium, employed widely as a laboratory workhorse, but on the other, is a significant and prominent bacterial pathogen, of which there is a rapidly dwindling supply of anti-infectives available to treat its associated infections.</w:t>
      </w:r>
    </w:p>
    <w:p w14:paraId="43EEE038" w14:textId="77777777" w:rsidR="00CE6A0B" w:rsidRPr="00CE6A0B" w:rsidRDefault="00CE6A0B" w:rsidP="00CE6A0B">
      <w:pPr>
        <w:spacing w:after="0" w:line="360" w:lineRule="auto"/>
        <w:jc w:val="both"/>
        <w:rPr>
          <w:rFonts w:ascii="Times" w:eastAsia="ＭＳ 明朝" w:hAnsi="Times" w:cs="Times New Roman"/>
          <w:color w:val="000000"/>
          <w:sz w:val="24"/>
          <w:szCs w:val="24"/>
          <w:u w:val="single"/>
          <w:lang w:val="en-US" w:eastAsia="en-US"/>
        </w:rPr>
      </w:pPr>
    </w:p>
    <w:p w14:paraId="3E1C95CB" w14:textId="77777777" w:rsidR="00CE6A0B" w:rsidRPr="00CE6A0B" w:rsidRDefault="00CE6A0B" w:rsidP="00CE6A0B">
      <w:pPr>
        <w:spacing w:after="0" w:line="360" w:lineRule="auto"/>
        <w:jc w:val="both"/>
        <w:rPr>
          <w:rFonts w:ascii="Times" w:eastAsia="ＭＳ 明朝" w:hAnsi="Times" w:cs="Times New Roman"/>
          <w:b/>
          <w:color w:val="000000"/>
          <w:lang w:val="en-US" w:eastAsia="en-US"/>
        </w:rPr>
      </w:pPr>
      <w:r w:rsidRPr="00CE6A0B">
        <w:rPr>
          <w:rFonts w:ascii="Times" w:eastAsia="ＭＳ 明朝" w:hAnsi="Times" w:cs="Times New Roman"/>
          <w:b/>
          <w:color w:val="000000"/>
          <w:sz w:val="24"/>
          <w:u w:val="single"/>
          <w:lang w:val="en-US" w:eastAsia="en-US"/>
        </w:rPr>
        <w:t>1.3. Carbon monoxide and carbon monoxide-releasing molecules – an introduction</w:t>
      </w:r>
    </w:p>
    <w:p w14:paraId="69AB513A" w14:textId="77777777" w:rsidR="00CE6A0B" w:rsidRPr="00CE6A0B" w:rsidRDefault="00CE6A0B" w:rsidP="00CE6A0B">
      <w:pPr>
        <w:spacing w:after="0" w:line="360" w:lineRule="auto"/>
        <w:jc w:val="both"/>
        <w:rPr>
          <w:rFonts w:ascii="Times" w:eastAsia="ＭＳ 明朝" w:hAnsi="Times" w:cs="Times New Roman"/>
          <w:color w:val="000000"/>
          <w:sz w:val="24"/>
          <w:u w:val="single"/>
          <w:lang w:val="en-US" w:eastAsia="en-US"/>
        </w:rPr>
      </w:pPr>
    </w:p>
    <w:p w14:paraId="6C581F05" w14:textId="77777777" w:rsidR="00CE6A0B" w:rsidRPr="00CE6A0B" w:rsidRDefault="00CE6A0B" w:rsidP="00CE6A0B">
      <w:pPr>
        <w:spacing w:after="0" w:line="360" w:lineRule="auto"/>
        <w:jc w:val="both"/>
        <w:rPr>
          <w:rFonts w:ascii="Times" w:eastAsia="ＭＳ 明朝" w:hAnsi="Times" w:cs="Times New Roman"/>
          <w:b/>
          <w:color w:val="000000"/>
          <w:sz w:val="24"/>
          <w:lang w:val="en-US" w:eastAsia="en-US"/>
        </w:rPr>
      </w:pPr>
      <w:r w:rsidRPr="00CE6A0B">
        <w:rPr>
          <w:rFonts w:ascii="Times" w:eastAsia="ＭＳ 明朝" w:hAnsi="Times" w:cs="Times New Roman"/>
          <w:b/>
          <w:color w:val="000000"/>
          <w:sz w:val="24"/>
          <w:lang w:val="en-US" w:eastAsia="en-US"/>
        </w:rPr>
        <w:t xml:space="preserve">1.3.1. </w:t>
      </w:r>
      <w:proofErr w:type="gramStart"/>
      <w:r w:rsidRPr="00CE6A0B">
        <w:rPr>
          <w:rFonts w:ascii="Times" w:eastAsia="ＭＳ 明朝" w:hAnsi="Times" w:cs="Times New Roman"/>
          <w:b/>
          <w:color w:val="000000"/>
          <w:sz w:val="24"/>
          <w:lang w:val="en-US" w:eastAsia="en-US"/>
        </w:rPr>
        <w:t>The</w:t>
      </w:r>
      <w:proofErr w:type="gramEnd"/>
      <w:r w:rsidRPr="00CE6A0B">
        <w:rPr>
          <w:rFonts w:ascii="Times" w:eastAsia="ＭＳ 明朝" w:hAnsi="Times" w:cs="Times New Roman"/>
          <w:b/>
          <w:color w:val="000000"/>
          <w:sz w:val="24"/>
          <w:lang w:val="en-US" w:eastAsia="en-US"/>
        </w:rPr>
        <w:t xml:space="preserve"> biological chemistry of carbon monoxide (CO)</w:t>
      </w:r>
    </w:p>
    <w:p w14:paraId="0BAAF3D0" w14:textId="77777777" w:rsidR="00CE6A0B" w:rsidRPr="00CE6A0B" w:rsidRDefault="00CE6A0B" w:rsidP="00CE6A0B">
      <w:pPr>
        <w:spacing w:after="0" w:line="360" w:lineRule="auto"/>
        <w:jc w:val="both"/>
        <w:rPr>
          <w:rFonts w:ascii="Times" w:eastAsia="ＭＳ 明朝" w:hAnsi="Times" w:cs="Times New Roman"/>
          <w:color w:val="000000"/>
          <w:u w:val="single"/>
          <w:lang w:val="en-US" w:eastAsia="en-US"/>
        </w:rPr>
      </w:pPr>
    </w:p>
    <w:p w14:paraId="467B9989" w14:textId="08FB165C" w:rsidR="00CE6A0B" w:rsidRPr="00CE6A0B" w:rsidRDefault="00CE6A0B" w:rsidP="00AE0B10">
      <w:pPr>
        <w:spacing w:after="0" w:line="360" w:lineRule="auto"/>
        <w:ind w:firstLine="720"/>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 xml:space="preserve">Carbon monoxide (CO) is a small, odourless and colourless diatomic gas infamously known for its toxicity to humans and widely known as an atmospheric air pollutant </w:t>
      </w:r>
      <w:r w:rsidR="00B45A37">
        <w:rPr>
          <w:rFonts w:ascii="Times" w:eastAsia="ＭＳ 明朝" w:hAnsi="Times" w:cs="Times New Roman"/>
          <w:color w:val="000000"/>
          <w:lang w:val="en-US" w:eastAsia="en-US"/>
        </w:rPr>
        <w:fldChar w:fldCharType="begin">
          <w:fldData xml:space="preserve">PEVuZE5vdGU+PENpdGU+PEF1dGhvcj5EYXZpZGdlPC9BdXRob3I+PFllYXI+MjAwOTwvWWVhcj48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</w:fldData>
        </w:fldChar>
      </w:r>
      <w:r w:rsidR="00FD2ADD">
        <w:rPr>
          <w:rFonts w:ascii="Times" w:eastAsia="ＭＳ 明朝" w:hAnsi="Times" w:cs="Times New Roman"/>
          <w:color w:val="000000"/>
          <w:lang w:val="en-US" w:eastAsia="en-US"/>
        </w:rPr>
        <w:instrText xml:space="preserve"> ADDIN EN.CITE </w:instrText>
      </w:r>
      <w:r w:rsidR="00FD2ADD">
        <w:rPr>
          <w:rFonts w:ascii="Times" w:eastAsia="ＭＳ 明朝" w:hAnsi="Times" w:cs="Times New Roman"/>
          <w:color w:val="000000"/>
          <w:lang w:val="en-US" w:eastAsia="en-US"/>
        </w:rPr>
        <w:fldChar w:fldCharType="begin">
          <w:fldData xml:space="preserve">PEVuZE5vdGU+PENpdGU+PEF1dGhvcj5EYXZpZGdlPC9BdXRob3I+PFllYXI+MjAwOTwvWWVhcj48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</w:fldData>
        </w:fldChar>
      </w:r>
      <w:r w:rsidR="00FD2ADD">
        <w:rPr>
          <w:rFonts w:ascii="Times" w:eastAsia="ＭＳ 明朝" w:hAnsi="Times" w:cs="Times New Roman"/>
          <w:color w:val="000000"/>
          <w:lang w:val="en-US" w:eastAsia="en-US"/>
        </w:rPr>
        <w:instrText xml:space="preserve"> ADDIN EN.CITE.DATA </w:instrText>
      </w:r>
      <w:r w:rsidR="00FD2ADD">
        <w:rPr>
          <w:rFonts w:ascii="Times" w:eastAsia="ＭＳ 明朝" w:hAnsi="Times" w:cs="Times New Roman"/>
          <w:color w:val="000000"/>
          <w:lang w:val="en-US" w:eastAsia="en-US"/>
        </w:rPr>
      </w:r>
      <w:r w:rsidR="00FD2ADD">
        <w:rPr>
          <w:rFonts w:ascii="Times" w:eastAsia="ＭＳ 明朝" w:hAnsi="Times" w:cs="Times New Roman"/>
          <w:color w:val="000000"/>
          <w:lang w:val="en-US" w:eastAsia="en-US"/>
        </w:rPr>
        <w:fldChar w:fldCharType="end"/>
      </w:r>
      <w:r w:rsidR="00B45A37">
        <w:rPr>
          <w:rFonts w:ascii="Times" w:eastAsia="ＭＳ 明朝" w:hAnsi="Times" w:cs="Times New Roman"/>
          <w:color w:val="000000"/>
          <w:lang w:val="en-US" w:eastAsia="en-US"/>
        </w:rPr>
      </w:r>
      <w:r w:rsidR="00B45A37">
        <w:rPr>
          <w:rFonts w:ascii="Times" w:eastAsia="ＭＳ 明朝" w:hAnsi="Times" w:cs="Times New Roman"/>
          <w:color w:val="000000"/>
          <w:lang w:val="en-US" w:eastAsia="en-US"/>
        </w:rPr>
        <w:fldChar w:fldCharType="separate"/>
      </w:r>
      <w:r w:rsidR="00FD2ADD">
        <w:rPr>
          <w:rFonts w:ascii="Times" w:eastAsia="ＭＳ 明朝" w:hAnsi="Times" w:cs="Times New Roman"/>
          <w:noProof/>
          <w:color w:val="000000"/>
          <w:lang w:val="en-US" w:eastAsia="en-US"/>
        </w:rPr>
        <w:t>(Davidge et al., 2009a)</w:t>
      </w:r>
      <w:r w:rsidR="00B45A37">
        <w:rPr>
          <w:rFonts w:ascii="Times" w:eastAsia="ＭＳ 明朝" w:hAnsi="Times" w:cs="Times New Roman"/>
          <w:color w:val="000000"/>
          <w:lang w:val="en-US" w:eastAsia="en-US"/>
        </w:rPr>
        <w:fldChar w:fldCharType="end"/>
      </w:r>
      <w:r w:rsidR="00B45A37">
        <w:rPr>
          <w:rFonts w:ascii="Times" w:eastAsia="ＭＳ 明朝" w:hAnsi="Times" w:cs="Times New Roman"/>
          <w:color w:val="000000"/>
          <w:lang w:val="en-US" w:eastAsia="en-US"/>
        </w:rPr>
        <w:t>.</w:t>
      </w:r>
      <w:r w:rsidRPr="00CE6A0B">
        <w:rPr>
          <w:rFonts w:ascii="Times" w:eastAsia="ＭＳ 明朝" w:hAnsi="Times" w:cs="Times New Roman"/>
          <w:color w:val="000000"/>
          <w:lang w:val="en-US" w:eastAsia="en-US"/>
        </w:rPr>
        <w:t xml:space="preserve"> Man-made sources of CO include incomplete combustion of hydrocarbons such as fossil fuels and in cigarette smoke, but natural sources include the burning of biomass by natural fires and volcanic activity </w:t>
      </w:r>
      <w:r w:rsidR="00B45A37">
        <w:rPr>
          <w:rFonts w:ascii="Times" w:eastAsia="ＭＳ 明朝" w:hAnsi="Times" w:cs="Times New Roman"/>
          <w:color w:val="000000"/>
          <w:lang w:val="en-US" w:eastAsia="en-US"/>
        </w:rPr>
        <w:fldChar w:fldCharType="begin"/>
      </w:r>
      <w:r w:rsidR="00B45A37">
        <w:rPr>
          <w:rFonts w:ascii="Times" w:eastAsia="ＭＳ 明朝" w:hAnsi="Times" w:cs="Times New Roman"/>
          <w:color w:val="000000"/>
          <w:lang w:val="en-US" w:eastAsia="en-US"/>
        </w:rPr>
        <w:instrText xml:space="preserve"> ADDIN EN.CITE &lt;EndNote&gt;&lt;Cite&gt;&lt;Author&gt;Von Burg&lt;/Author&gt;&lt;Year&gt;1999&lt;/Year&gt;&lt;RecNum&gt;24338&lt;/RecNum&gt;&lt;DisplayText&gt;(Von Burg, 1999)&lt;/DisplayText&gt;&lt;record&gt;&lt;rec-number&gt;24338&lt;/rec-number&gt;&lt;foreign-keys&gt;&lt;key app="EN" db-id="9vepexrt0wp5tzeea50x9rrk9w5ppxww5sz9" timestamp="1494450199"&gt;24338&lt;/key&gt;&lt;/foreign-keys&gt;&lt;ref-type name="Journal Article"&gt;17&lt;/ref-type&gt;&lt;contributors&gt;&lt;authors&gt;&lt;author&gt;Von Burg, R.&lt;/author&gt;&lt;/authors&gt;&lt;/contributors&gt;&lt;auth-address&gt;EnTox &amp;amp; Associates, Albany, CA 94706, USA.&lt;/auth-address&gt;&lt;titles&gt;&lt;title&gt;Carbon monoxide&lt;/title&gt;&lt;secondary-title&gt;J Appl Toxicol&lt;/secondary-title&gt;&lt;alt-title&gt;Journal of applied toxicology : JAT&lt;/alt-title&gt;&lt;/titles&gt;&lt;periodical&gt;&lt;full-title&gt;Journal of Applied Toxicology&lt;/full-title&gt;&lt;abbr-1&gt;J. Appl. Toxicol.&lt;/abbr-1&gt;&lt;abbr-2&gt;J Appl Toxicol&lt;/abbr-2&gt;&lt;/periodical&gt;&lt;pages&gt;379-86&lt;/pages&gt;&lt;volume&gt;19&lt;/volume&gt;&lt;number&gt;5&lt;/number&gt;&lt;edition&gt;1999/10/08&lt;/edition&gt;&lt;keywords&gt;&lt;keyword&gt;Carbon Monoxide/metabolism/pharmacokinetics/*toxicity&lt;/keyword&gt;&lt;keyword&gt;*Carbon Monoxide Poisoning&lt;/keyword&gt;&lt;/keywords&gt;&lt;dates&gt;&lt;year&gt;1999&lt;/year&gt;&lt;pub-dates&gt;&lt;date&gt;Sep-Oct&lt;/date&gt;&lt;/pub-dates&gt;&lt;/dates&gt;&lt;isbn&gt;0260-437X (Print)&amp;#xD;0260-437x&lt;/isbn&gt;&lt;accession-num&gt;10513684&lt;/accession-num&gt;&lt;urls&gt;&lt;/urls&gt;&lt;remote-database-provider&gt;NLM&lt;/remote-database-provider&gt;&lt;language&gt;eng&lt;/language&gt;&lt;/record&gt;&lt;/Cite&gt;&lt;/EndNote&gt;</w:instrText>
      </w:r>
      <w:r w:rsidR="00B45A37">
        <w:rPr>
          <w:rFonts w:ascii="Times" w:eastAsia="ＭＳ 明朝" w:hAnsi="Times" w:cs="Times New Roman"/>
          <w:color w:val="000000"/>
          <w:lang w:val="en-US" w:eastAsia="en-US"/>
        </w:rPr>
        <w:fldChar w:fldCharType="separate"/>
      </w:r>
      <w:r w:rsidR="00B45A37">
        <w:rPr>
          <w:rFonts w:ascii="Times" w:eastAsia="ＭＳ 明朝" w:hAnsi="Times" w:cs="Times New Roman"/>
          <w:noProof/>
          <w:color w:val="000000"/>
          <w:lang w:val="en-US" w:eastAsia="en-US"/>
        </w:rPr>
        <w:t>(Von Burg, 1999)</w:t>
      </w:r>
      <w:r w:rsidR="00B45A37">
        <w:rPr>
          <w:rFonts w:ascii="Times" w:eastAsia="ＭＳ 明朝" w:hAnsi="Times" w:cs="Times New Roman"/>
          <w:color w:val="000000"/>
          <w:lang w:val="en-US" w:eastAsia="en-US"/>
        </w:rPr>
        <w:fldChar w:fldCharType="end"/>
      </w:r>
      <w:r w:rsidR="00B45A37">
        <w:rPr>
          <w:rFonts w:ascii="Times" w:eastAsia="ＭＳ 明朝" w:hAnsi="Times" w:cs="Times New Roman"/>
          <w:color w:val="000000"/>
          <w:lang w:val="en-US" w:eastAsia="en-US"/>
        </w:rPr>
        <w:t xml:space="preserve">. </w:t>
      </w:r>
      <w:r w:rsidRPr="00CE6A0B">
        <w:rPr>
          <w:rFonts w:ascii="Times" w:eastAsia="ＭＳ 明朝" w:hAnsi="Times" w:cs="Times New Roman"/>
          <w:color w:val="000000"/>
          <w:lang w:val="en-US" w:eastAsia="en-US"/>
        </w:rPr>
        <w:t>Once inhaled, CO can diffuse rapidly through the alveolar and capillary membranes into the blood, where an estimated 80 – 90 % of inhaled CO binds haemoglobin, at an affinity 200</w:t>
      </w:r>
      <w:r w:rsidR="002F02FE">
        <w:rPr>
          <w:rFonts w:ascii="Times" w:eastAsia="ＭＳ 明朝" w:hAnsi="Times" w:cs="Times New Roman"/>
          <w:color w:val="000000"/>
          <w:lang w:val="en-US" w:eastAsia="en-US"/>
        </w:rPr>
        <w:t xml:space="preserve"> </w:t>
      </w:r>
      <w:r w:rsidRPr="00CE6A0B">
        <w:rPr>
          <w:rFonts w:ascii="Times" w:eastAsia="ＭＳ 明朝" w:hAnsi="Times" w:cs="Times New Roman"/>
          <w:color w:val="000000"/>
          <w:lang w:val="en-US" w:eastAsia="en-US"/>
        </w:rPr>
        <w:t>-</w:t>
      </w:r>
      <w:r w:rsidR="002F02FE">
        <w:rPr>
          <w:rFonts w:ascii="Times" w:eastAsia="ＭＳ 明朝" w:hAnsi="Times" w:cs="Times New Roman"/>
          <w:color w:val="000000"/>
          <w:lang w:val="en-US" w:eastAsia="en-US"/>
        </w:rPr>
        <w:t xml:space="preserve"> </w:t>
      </w:r>
      <w:r w:rsidRPr="00CE6A0B">
        <w:rPr>
          <w:rFonts w:ascii="Times" w:eastAsia="ＭＳ 明朝" w:hAnsi="Times" w:cs="Times New Roman"/>
          <w:color w:val="000000"/>
          <w:lang w:val="en-US" w:eastAsia="en-US"/>
        </w:rPr>
        <w:t>250 times greater than that of O</w:t>
      </w:r>
      <w:r w:rsidRPr="00CE6A0B">
        <w:rPr>
          <w:rFonts w:ascii="Times" w:eastAsia="ＭＳ 明朝" w:hAnsi="Times" w:cs="Times New Roman"/>
          <w:color w:val="000000"/>
          <w:vertAlign w:val="subscript"/>
          <w:lang w:val="en-US" w:eastAsia="en-US"/>
        </w:rPr>
        <w:t>2</w:t>
      </w:r>
      <w:r w:rsidRPr="00CE6A0B">
        <w:rPr>
          <w:rFonts w:ascii="Times" w:eastAsia="ＭＳ 明朝" w:hAnsi="Times" w:cs="Times New Roman"/>
          <w:color w:val="000000"/>
          <w:lang w:val="en-US" w:eastAsia="en-US"/>
        </w:rPr>
        <w:t>, to form carbonmonoxy-haemoglobin (</w:t>
      </w:r>
      <w:proofErr w:type="spellStart"/>
      <w:r w:rsidRPr="00CE6A0B">
        <w:rPr>
          <w:rFonts w:ascii="Times" w:eastAsia="ＭＳ 明朝" w:hAnsi="Times" w:cs="Times New Roman"/>
          <w:color w:val="000000"/>
          <w:lang w:val="en-US" w:eastAsia="en-US"/>
        </w:rPr>
        <w:t>COHb</w:t>
      </w:r>
      <w:proofErr w:type="spellEnd"/>
      <w:r w:rsidRPr="00CE6A0B">
        <w:rPr>
          <w:rFonts w:ascii="Times" w:eastAsia="ＭＳ 明朝" w:hAnsi="Times" w:cs="Times New Roman"/>
          <w:color w:val="000000"/>
          <w:lang w:val="en-US" w:eastAsia="en-US"/>
        </w:rPr>
        <w:t>). This severely impairs O</w:t>
      </w:r>
      <w:r w:rsidRPr="00CE6A0B">
        <w:rPr>
          <w:rFonts w:ascii="Times" w:eastAsia="ＭＳ 明朝" w:hAnsi="Times" w:cs="Times New Roman"/>
          <w:color w:val="000000"/>
          <w:vertAlign w:val="subscript"/>
          <w:lang w:val="en-US" w:eastAsia="en-US"/>
        </w:rPr>
        <w:t>2</w:t>
      </w:r>
      <w:r w:rsidRPr="00CE6A0B">
        <w:rPr>
          <w:rFonts w:ascii="Times" w:eastAsia="ＭＳ 明朝" w:hAnsi="Times" w:cs="Times New Roman"/>
          <w:color w:val="000000"/>
          <w:lang w:val="en-US" w:eastAsia="en-US"/>
        </w:rPr>
        <w:t xml:space="preserve"> transport to major organs and tissues (Davidge et al., 2009</w:t>
      </w:r>
      <w:r w:rsidR="003C1D48">
        <w:rPr>
          <w:rFonts w:ascii="Times" w:eastAsia="ＭＳ 明朝" w:hAnsi="Times" w:cs="Times New Roman"/>
          <w:color w:val="000000"/>
          <w:lang w:val="en-US" w:eastAsia="en-US"/>
        </w:rPr>
        <w:t>a</w:t>
      </w:r>
      <w:r w:rsidRPr="00CE6A0B">
        <w:rPr>
          <w:rFonts w:ascii="Times" w:eastAsia="ＭＳ 明朝" w:hAnsi="Times" w:cs="Times New Roman"/>
          <w:color w:val="000000"/>
          <w:lang w:val="en-US" w:eastAsia="en-US"/>
        </w:rPr>
        <w:t xml:space="preserve">). Prolonged exposure to CO leads to tissue hypoxia and inhibition of mitochondrial respiration and, if left untreated, can cause permanent tissue damage and ultimately death </w:t>
      </w:r>
      <w:r w:rsidR="00AE0B10">
        <w:rPr>
          <w:rFonts w:ascii="Times" w:eastAsia="ＭＳ 明朝" w:hAnsi="Times" w:cs="Times New Roman"/>
          <w:color w:val="000000"/>
          <w:lang w:val="en-US" w:eastAsia="en-US"/>
        </w:rPr>
        <w:fldChar w:fldCharType="begin"/>
      </w:r>
      <w:r w:rsidR="00AE0B10">
        <w:rPr>
          <w:rFonts w:ascii="Times" w:eastAsia="ＭＳ 明朝" w:hAnsi="Times" w:cs="Times New Roman"/>
          <w:color w:val="000000"/>
          <w:lang w:val="en-US" w:eastAsia="en-US"/>
        </w:rPr>
        <w:instrText xml:space="preserve"> ADDIN EN.CITE &lt;EndNote&gt;&lt;Cite&gt;&lt;Author&gt;Blumenthal&lt;/Author&gt;&lt;Year&gt;2001&lt;/Year&gt;&lt;RecNum&gt;24339&lt;/RecNum&gt;&lt;DisplayText&gt;(Blumenthal, 2001)&lt;/DisplayText&gt;&lt;record&gt;&lt;rec-number&gt;24339&lt;/rec-number&gt;&lt;foreign-keys&gt;&lt;key app="EN" db-id="9vepexrt0wp5tzeea50x9rrk9w5ppxww5sz9" timestamp="1494450289"&gt;24339&lt;/key&gt;&lt;/foreign-keys&gt;&lt;ref-type name="Journal Article"&gt;17&lt;/ref-type&gt;&lt;contributors&gt;&lt;authors&gt;&lt;author&gt;Blumenthal, I.&lt;/author&gt;&lt;/authors&gt;&lt;/contributors&gt;&lt;auth-address&gt;Royal Oldham Hospital, Rochdale Road, Oldham OL11 2JH, UK. ivan.blumenthal@norford.fsbusiness.co.uk&lt;/auth-address&gt;&lt;titles&gt;&lt;title&gt;Carbon monoxide poisoning&lt;/title&gt;&lt;secondary-title&gt;J R Soc Med&lt;/secondary-title&gt;&lt;alt-title&gt;Journal of the Royal Society of Medicine&lt;/alt-title&gt;&lt;/titles&gt;&lt;periodical&gt;&lt;full-title&gt;Journal of the Royal Society of Medicine&lt;/full-title&gt;&lt;abbr-1&gt;J. R. Soc. Med.&lt;/abbr-1&gt;&lt;abbr-2&gt;J R Soc Med&lt;/abbr-2&gt;&lt;/periodical&gt;&lt;alt-periodical&gt;&lt;full-title&gt;Journal of the Royal Society of Medicine&lt;/full-title&gt;&lt;abbr-1&gt;J. R. Soc. Med.&lt;/abbr-1&gt;&lt;abbr-2&gt;0141-0768&lt;/abbr-2&gt;&lt;/alt-periodical&gt;&lt;pages&gt;270-2&lt;/pages&gt;&lt;volume&gt;94&lt;/volume&gt;&lt;number&gt;6&lt;/number&gt;&lt;edition&gt;2001/06/02&lt;/edition&gt;&lt;keywords&gt;&lt;keyword&gt;Carbon Monoxide Poisoning/*diagnosis/physiopathology/therapy&lt;/keyword&gt;&lt;keyword&gt;Humans&lt;/keyword&gt;&lt;keyword&gt;Oxygen Inhalation Therapy&lt;/keyword&gt;&lt;keyword&gt;Prognosis&lt;/keyword&gt;&lt;/keywords&gt;&lt;dates&gt;&lt;year&gt;2001&lt;/year&gt;&lt;pub-dates&gt;&lt;date&gt;Jun&lt;/date&gt;&lt;/pub-dates&gt;&lt;/dates&gt;&lt;isbn&gt;0141-0768 (Print)&amp;#xD;0141-0768&lt;/isbn&gt;&lt;accession-num&gt;11387414&lt;/accession-num&gt;&lt;urls&gt;&lt;/urls&gt;&lt;custom2&gt;PMC1281520&lt;/custom2&gt;&lt;remote-database-provider&gt;NLM&lt;/remote-database-provider&gt;&lt;language&gt;eng&lt;/language&gt;&lt;/record&gt;&lt;/Cite&gt;&lt;/EndNote&gt;</w:instrText>
      </w:r>
      <w:r w:rsidR="00AE0B10">
        <w:rPr>
          <w:rFonts w:ascii="Times" w:eastAsia="ＭＳ 明朝" w:hAnsi="Times" w:cs="Times New Roman"/>
          <w:color w:val="000000"/>
          <w:lang w:val="en-US" w:eastAsia="en-US"/>
        </w:rPr>
        <w:fldChar w:fldCharType="separate"/>
      </w:r>
      <w:r w:rsidR="00AE0B10">
        <w:rPr>
          <w:rFonts w:ascii="Times" w:eastAsia="ＭＳ 明朝" w:hAnsi="Times" w:cs="Times New Roman"/>
          <w:noProof/>
          <w:color w:val="000000"/>
          <w:lang w:val="en-US" w:eastAsia="en-US"/>
        </w:rPr>
        <w:t>(Blumenthal, 2001)</w:t>
      </w:r>
      <w:r w:rsidR="00AE0B10">
        <w:rPr>
          <w:rFonts w:ascii="Times" w:eastAsia="ＭＳ 明朝" w:hAnsi="Times" w:cs="Times New Roman"/>
          <w:color w:val="000000"/>
          <w:lang w:val="en-US" w:eastAsia="en-US"/>
        </w:rPr>
        <w:fldChar w:fldCharType="end"/>
      </w:r>
      <w:r w:rsidR="00AE0B10">
        <w:rPr>
          <w:rFonts w:ascii="Times" w:eastAsia="ＭＳ 明朝" w:hAnsi="Times" w:cs="Times New Roman"/>
          <w:color w:val="000000"/>
          <w:lang w:val="en-US" w:eastAsia="en-US"/>
        </w:rPr>
        <w:t xml:space="preserve">. </w:t>
      </w:r>
      <w:r w:rsidRPr="00CE6A0B">
        <w:rPr>
          <w:rFonts w:ascii="Times" w:eastAsia="ＭＳ 明朝" w:hAnsi="Times" w:cs="Times New Roman"/>
          <w:color w:val="000000"/>
          <w:lang w:val="en-US" w:eastAsia="en-US"/>
        </w:rPr>
        <w:t xml:space="preserve">Despite its deadly reputation, CO – along with nitric oxide (NO) and </w:t>
      </w:r>
      <w:r w:rsidR="003C1D48">
        <w:rPr>
          <w:rFonts w:ascii="Times" w:eastAsia="ＭＳ 明朝" w:hAnsi="Times" w:cs="Times New Roman"/>
          <w:color w:val="000000"/>
          <w:lang w:val="en-US" w:eastAsia="en-US"/>
        </w:rPr>
        <w:t>hydrogen sulfide (</w:t>
      </w:r>
      <w:r w:rsidRPr="00CE6A0B">
        <w:rPr>
          <w:rFonts w:ascii="Times" w:eastAsia="ＭＳ 明朝" w:hAnsi="Times" w:cs="Times New Roman"/>
          <w:color w:val="000000"/>
          <w:lang w:val="en-US" w:eastAsia="en-US"/>
        </w:rPr>
        <w:t>H</w:t>
      </w:r>
      <w:r w:rsidRPr="00CE6A0B">
        <w:rPr>
          <w:rFonts w:ascii="Times" w:eastAsia="ＭＳ 明朝" w:hAnsi="Times" w:cs="Times New Roman"/>
          <w:color w:val="000000"/>
          <w:vertAlign w:val="subscript"/>
          <w:lang w:val="en-US" w:eastAsia="en-US"/>
        </w:rPr>
        <w:t>2</w:t>
      </w:r>
      <w:r w:rsidRPr="00CE6A0B">
        <w:rPr>
          <w:rFonts w:ascii="Times" w:eastAsia="ＭＳ 明朝" w:hAnsi="Times" w:cs="Times New Roman"/>
          <w:color w:val="000000"/>
          <w:lang w:val="en-US" w:eastAsia="en-US"/>
        </w:rPr>
        <w:t>S</w:t>
      </w:r>
      <w:r w:rsidR="003C1D48">
        <w:rPr>
          <w:rFonts w:ascii="Times" w:eastAsia="ＭＳ 明朝" w:hAnsi="Times" w:cs="Times New Roman"/>
          <w:color w:val="000000"/>
          <w:lang w:val="en-US" w:eastAsia="en-US"/>
        </w:rPr>
        <w:t>)</w:t>
      </w:r>
      <w:r w:rsidRPr="00CE6A0B">
        <w:rPr>
          <w:rFonts w:ascii="Times" w:eastAsia="ＭＳ 明朝" w:hAnsi="Times" w:cs="Times New Roman"/>
          <w:color w:val="000000"/>
          <w:lang w:val="en-US" w:eastAsia="en-US"/>
        </w:rPr>
        <w:t xml:space="preserve"> – is </w:t>
      </w:r>
      <w:proofErr w:type="spellStart"/>
      <w:r w:rsidRPr="00CE6A0B">
        <w:rPr>
          <w:rFonts w:ascii="Times" w:eastAsia="ＭＳ 明朝" w:hAnsi="Times" w:cs="Times New Roman"/>
          <w:color w:val="000000"/>
          <w:lang w:val="en-US" w:eastAsia="en-US"/>
        </w:rPr>
        <w:t>recognised</w:t>
      </w:r>
      <w:proofErr w:type="spellEnd"/>
      <w:r w:rsidRPr="00CE6A0B">
        <w:rPr>
          <w:rFonts w:ascii="Times" w:eastAsia="ＭＳ 明朝" w:hAnsi="Times" w:cs="Times New Roman"/>
          <w:color w:val="000000"/>
          <w:lang w:val="en-US" w:eastAsia="en-US"/>
        </w:rPr>
        <w:t xml:space="preserve"> as an important gasotransmitter with diverse signaling and modulatory roles in mammalian systems (see Fig. 1.8. for an overview). It is endogenously produced in mammalian cells via the degradation of haem by haem-oxygenase </w:t>
      </w:r>
      <w:r w:rsidR="00AE0B10">
        <w:rPr>
          <w:rFonts w:ascii="Times" w:eastAsia="ＭＳ 明朝" w:hAnsi="Times" w:cs="Times New Roman"/>
          <w:color w:val="000000"/>
          <w:lang w:val="en-US" w:eastAsia="en-US"/>
        </w:rPr>
        <w:t xml:space="preserve">(HO) enzymes (see Fig. 1.9.) </w:t>
      </w:r>
      <w:r w:rsidR="00AE0B10">
        <w:rPr>
          <w:rFonts w:ascii="Times" w:eastAsia="ＭＳ 明朝" w:hAnsi="Times" w:cs="Times New Roman"/>
          <w:color w:val="000000"/>
          <w:lang w:val="en-US" w:eastAsia="en-US"/>
        </w:rPr>
        <w:fldChar w:fldCharType="begin">
          <w:fldData xml:space="preserve">PEVuZE5vdGU+PENpdGU+PEF1dGhvcj5SeXRlcjwvQXV0aG9yPjxZZWFyPjIwMDY8L1llYXI+PFJl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</w:fldData>
        </w:fldChar>
      </w:r>
      <w:r w:rsidR="00AE0B10">
        <w:rPr>
          <w:rFonts w:ascii="Times" w:eastAsia="ＭＳ 明朝" w:hAnsi="Times" w:cs="Times New Roman"/>
          <w:color w:val="000000"/>
          <w:lang w:val="en-US" w:eastAsia="en-US"/>
        </w:rPr>
        <w:instrText xml:space="preserve"> ADDIN EN.CITE </w:instrText>
      </w:r>
      <w:r w:rsidR="00AE0B10">
        <w:rPr>
          <w:rFonts w:ascii="Times" w:eastAsia="ＭＳ 明朝" w:hAnsi="Times" w:cs="Times New Roman"/>
          <w:color w:val="000000"/>
          <w:lang w:val="en-US" w:eastAsia="en-US"/>
        </w:rPr>
        <w:fldChar w:fldCharType="begin">
          <w:fldData xml:space="preserve">PEVuZE5vdGU+PENpdGU+PEF1dGhvcj5SeXRlcjwvQXV0aG9yPjxZZWFyPjIwMDY8L1llYXI+PFJl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</w:fldData>
        </w:fldChar>
      </w:r>
      <w:r w:rsidR="00AE0B10">
        <w:rPr>
          <w:rFonts w:ascii="Times" w:eastAsia="ＭＳ 明朝" w:hAnsi="Times" w:cs="Times New Roman"/>
          <w:color w:val="000000"/>
          <w:lang w:val="en-US" w:eastAsia="en-US"/>
        </w:rPr>
        <w:instrText xml:space="preserve"> ADDIN EN.CITE.DATA </w:instrText>
      </w:r>
      <w:r w:rsidR="00AE0B10">
        <w:rPr>
          <w:rFonts w:ascii="Times" w:eastAsia="ＭＳ 明朝" w:hAnsi="Times" w:cs="Times New Roman"/>
          <w:color w:val="000000"/>
          <w:lang w:val="en-US" w:eastAsia="en-US"/>
        </w:rPr>
      </w:r>
      <w:r w:rsidR="00AE0B10">
        <w:rPr>
          <w:rFonts w:ascii="Times" w:eastAsia="ＭＳ 明朝" w:hAnsi="Times" w:cs="Times New Roman"/>
          <w:color w:val="000000"/>
          <w:lang w:val="en-US" w:eastAsia="en-US"/>
        </w:rPr>
        <w:fldChar w:fldCharType="end"/>
      </w:r>
      <w:r w:rsidR="00AE0B10">
        <w:rPr>
          <w:rFonts w:ascii="Times" w:eastAsia="ＭＳ 明朝" w:hAnsi="Times" w:cs="Times New Roman"/>
          <w:color w:val="000000"/>
          <w:lang w:val="en-US" w:eastAsia="en-US"/>
        </w:rPr>
      </w:r>
      <w:r w:rsidR="00AE0B10">
        <w:rPr>
          <w:rFonts w:ascii="Times" w:eastAsia="ＭＳ 明朝" w:hAnsi="Times" w:cs="Times New Roman"/>
          <w:color w:val="000000"/>
          <w:lang w:val="en-US" w:eastAsia="en-US"/>
        </w:rPr>
        <w:fldChar w:fldCharType="separate"/>
      </w:r>
      <w:proofErr w:type="gramStart"/>
      <w:r w:rsidR="00AE0B10">
        <w:rPr>
          <w:rFonts w:ascii="Times" w:eastAsia="ＭＳ 明朝" w:hAnsi="Times" w:cs="Times New Roman"/>
          <w:noProof/>
          <w:color w:val="000000"/>
          <w:lang w:val="en-US" w:eastAsia="en-US"/>
        </w:rPr>
        <w:t>(Rochette et al., 2013; Ryter et al., 2006)</w:t>
      </w:r>
      <w:r w:rsidR="00AE0B10">
        <w:rPr>
          <w:rFonts w:ascii="Times" w:eastAsia="ＭＳ 明朝" w:hAnsi="Times" w:cs="Times New Roman"/>
          <w:color w:val="000000"/>
          <w:lang w:val="en-US" w:eastAsia="en-US"/>
        </w:rPr>
        <w:fldChar w:fldCharType="end"/>
      </w:r>
      <w:r w:rsidR="00AE0B10">
        <w:rPr>
          <w:rFonts w:ascii="Times" w:eastAsia="ＭＳ 明朝" w:hAnsi="Times" w:cs="Times New Roman"/>
          <w:color w:val="000000"/>
          <w:lang w:val="en-US" w:eastAsia="en-US"/>
        </w:rPr>
        <w:t>.</w:t>
      </w:r>
      <w:proofErr w:type="gramEnd"/>
    </w:p>
    <w:p w14:paraId="0EBE00E1"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175F11EF" w14:textId="363FD642" w:rsidR="00AE0B10"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 xml:space="preserve">The physical and chemical properties of CO are summarised in Table 1.6. CO is relatively unreactive in biological systems due to the strong triple bond between the carbon and oxygen atom (see the Lewis Bonding Structure of CO on Table 1.6.). CO is not degraded or converted to other chemical species under physiological conditions and therefore has relatively simple reaction chemistry </w:t>
      </w:r>
      <w:r w:rsidR="00AE0B10">
        <w:rPr>
          <w:rFonts w:ascii="Times" w:eastAsia="ＭＳ 明朝" w:hAnsi="Times" w:cs="Times New Roman"/>
          <w:color w:val="000000"/>
          <w:lang w:val="en-US" w:eastAsia="en-US"/>
        </w:rPr>
        <w:fldChar w:fldCharType="begin">
          <w:fldData xml:space="preserve">PEVuZE5vdGU+PENpdGU+PEF1dGhvcj5GdWt1dG88L0F1dGhvcj48WWVhcj4yMDEyPC9ZZWFyPjxS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</w:fldData>
        </w:fldChar>
      </w:r>
      <w:r w:rsidR="00AE0B10">
        <w:rPr>
          <w:rFonts w:ascii="Times" w:eastAsia="ＭＳ 明朝" w:hAnsi="Times" w:cs="Times New Roman"/>
          <w:color w:val="000000"/>
          <w:lang w:val="en-US" w:eastAsia="en-US"/>
        </w:rPr>
        <w:instrText xml:space="preserve"> ADDIN EN.CITE </w:instrText>
      </w:r>
      <w:r w:rsidR="00AE0B10">
        <w:rPr>
          <w:rFonts w:ascii="Times" w:eastAsia="ＭＳ 明朝" w:hAnsi="Times" w:cs="Times New Roman"/>
          <w:color w:val="000000"/>
          <w:lang w:val="en-US" w:eastAsia="en-US"/>
        </w:rPr>
        <w:fldChar w:fldCharType="begin">
          <w:fldData xml:space="preserve">PEVuZE5vdGU+PENpdGU+PEF1dGhvcj5GdWt1dG88L0F1dGhvcj48WWVhcj4yMDEyPC9ZZWFyPjxS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</w:fldData>
        </w:fldChar>
      </w:r>
      <w:r w:rsidR="00AE0B10">
        <w:rPr>
          <w:rFonts w:ascii="Times" w:eastAsia="ＭＳ 明朝" w:hAnsi="Times" w:cs="Times New Roman"/>
          <w:color w:val="000000"/>
          <w:lang w:val="en-US" w:eastAsia="en-US"/>
        </w:rPr>
        <w:instrText xml:space="preserve"> ADDIN EN.CITE.DATA </w:instrText>
      </w:r>
      <w:r w:rsidR="00AE0B10">
        <w:rPr>
          <w:rFonts w:ascii="Times" w:eastAsia="ＭＳ 明朝" w:hAnsi="Times" w:cs="Times New Roman"/>
          <w:color w:val="000000"/>
          <w:lang w:val="en-US" w:eastAsia="en-US"/>
        </w:rPr>
      </w:r>
      <w:r w:rsidR="00AE0B10">
        <w:rPr>
          <w:rFonts w:ascii="Times" w:eastAsia="ＭＳ 明朝" w:hAnsi="Times" w:cs="Times New Roman"/>
          <w:color w:val="000000"/>
          <w:lang w:val="en-US" w:eastAsia="en-US"/>
        </w:rPr>
        <w:fldChar w:fldCharType="end"/>
      </w:r>
      <w:r w:rsidR="00AE0B10">
        <w:rPr>
          <w:rFonts w:ascii="Times" w:eastAsia="ＭＳ 明朝" w:hAnsi="Times" w:cs="Times New Roman"/>
          <w:color w:val="000000"/>
          <w:lang w:val="en-US" w:eastAsia="en-US"/>
        </w:rPr>
      </w:r>
      <w:r w:rsidR="00AE0B10">
        <w:rPr>
          <w:rFonts w:ascii="Times" w:eastAsia="ＭＳ 明朝" w:hAnsi="Times" w:cs="Times New Roman"/>
          <w:color w:val="000000"/>
          <w:lang w:val="en-US" w:eastAsia="en-US"/>
        </w:rPr>
        <w:fldChar w:fldCharType="separate"/>
      </w:r>
      <w:r w:rsidR="00AE0B10">
        <w:rPr>
          <w:rFonts w:ascii="Times" w:eastAsia="ＭＳ 明朝" w:hAnsi="Times" w:cs="Times New Roman"/>
          <w:noProof/>
          <w:color w:val="000000"/>
          <w:lang w:val="en-US" w:eastAsia="en-US"/>
        </w:rPr>
        <w:t>(Fukuto et al., 2012)</w:t>
      </w:r>
      <w:r w:rsidR="00AE0B10">
        <w:rPr>
          <w:rFonts w:ascii="Times" w:eastAsia="ＭＳ 明朝" w:hAnsi="Times" w:cs="Times New Roman"/>
          <w:color w:val="000000"/>
          <w:lang w:val="en-US" w:eastAsia="en-US"/>
        </w:rPr>
        <w:fldChar w:fldCharType="end"/>
      </w:r>
      <w:r w:rsidRPr="00CE6A0B">
        <w:rPr>
          <w:rFonts w:ascii="Times" w:eastAsia="ＭＳ 明朝" w:hAnsi="Times" w:cs="Times New Roman"/>
          <w:color w:val="000000"/>
          <w:lang w:val="en-US" w:eastAsia="en-US"/>
        </w:rPr>
        <w:t>. In biological systems, CO reacts almost exclusively with transition metal centers in low oxidation states e.g.</w:t>
      </w:r>
      <w:r w:rsidR="003C1D48">
        <w:rPr>
          <w:rFonts w:ascii="Times" w:eastAsia="ＭＳ 明朝" w:hAnsi="Times" w:cs="Times New Roman"/>
          <w:color w:val="000000"/>
          <w:lang w:val="en-US" w:eastAsia="en-US"/>
        </w:rPr>
        <w:t xml:space="preserve"> reversibly binding to ferrous </w:t>
      </w:r>
      <w:proofErr w:type="gramStart"/>
      <w:r w:rsidRPr="00CE6A0B">
        <w:rPr>
          <w:rFonts w:ascii="Times" w:eastAsia="ＭＳ 明朝" w:hAnsi="Times" w:cs="Times New Roman"/>
          <w:color w:val="000000"/>
          <w:lang w:val="en-US" w:eastAsia="en-US"/>
        </w:rPr>
        <w:t>Fe</w:t>
      </w:r>
      <w:r w:rsidR="002F02FE">
        <w:rPr>
          <w:rFonts w:ascii="Times" w:eastAsia="ＭＳ 明朝" w:hAnsi="Times" w:cs="Times New Roman"/>
          <w:color w:val="000000"/>
          <w:lang w:val="en-US" w:eastAsia="en-US"/>
        </w:rPr>
        <w:t>(</w:t>
      </w:r>
      <w:proofErr w:type="gramEnd"/>
      <w:r w:rsidR="002F02FE">
        <w:rPr>
          <w:rFonts w:ascii="Times" w:eastAsia="ＭＳ 明朝" w:hAnsi="Times" w:cs="Times New Roman"/>
          <w:color w:val="000000"/>
          <w:lang w:val="en-US" w:eastAsia="en-US"/>
        </w:rPr>
        <w:t>II) haem-</w:t>
      </w:r>
      <w:r w:rsidRPr="00CE6A0B">
        <w:rPr>
          <w:rFonts w:ascii="Times" w:eastAsia="ＭＳ 明朝" w:hAnsi="Times" w:cs="Times New Roman"/>
          <w:color w:val="000000"/>
          <w:lang w:val="en-US" w:eastAsia="en-US"/>
        </w:rPr>
        <w:t>iron in globins or terminal oxidases (</w:t>
      </w:r>
      <w:proofErr w:type="spellStart"/>
      <w:r w:rsidRPr="00CE6A0B">
        <w:rPr>
          <w:rFonts w:ascii="Times" w:eastAsia="ＭＳ 明朝" w:hAnsi="Times" w:cs="Times New Roman"/>
          <w:color w:val="000000"/>
          <w:lang w:val="en-US" w:eastAsia="en-US"/>
        </w:rPr>
        <w:t>Fukuto</w:t>
      </w:r>
      <w:proofErr w:type="spellEnd"/>
      <w:r w:rsidRPr="00CE6A0B">
        <w:rPr>
          <w:rFonts w:ascii="Times" w:eastAsia="ＭＳ 明朝" w:hAnsi="Times" w:cs="Times New Roman"/>
          <w:color w:val="000000"/>
          <w:lang w:val="en-US" w:eastAsia="en-US"/>
        </w:rPr>
        <w:t xml:space="preserve"> et al., 2012).</w:t>
      </w:r>
    </w:p>
    <w:p w14:paraId="6898931A" w14:textId="77777777" w:rsidR="00AE0B10" w:rsidRPr="00CE6A0B" w:rsidRDefault="00AE0B10" w:rsidP="00CE6A0B">
      <w:pPr>
        <w:spacing w:after="0" w:line="360" w:lineRule="auto"/>
        <w:jc w:val="both"/>
        <w:rPr>
          <w:rFonts w:ascii="Times" w:eastAsia="ＭＳ 明朝" w:hAnsi="Times" w:cs="Times New Roman"/>
          <w:color w:val="000000"/>
          <w:lang w:val="en-US" w:eastAsia="en-US"/>
        </w:rPr>
      </w:pPr>
    </w:p>
    <w:p w14:paraId="5EF7D86D" w14:textId="77777777" w:rsidR="00CE6A0B" w:rsidRPr="00CE6A0B" w:rsidRDefault="00CE6A0B" w:rsidP="00CE6A0B">
      <w:pPr>
        <w:spacing w:after="0" w:line="360" w:lineRule="auto"/>
        <w:jc w:val="both"/>
        <w:rPr>
          <w:rFonts w:ascii="Times" w:eastAsia="ＭＳ 明朝" w:hAnsi="Times" w:cs="Times New Roman"/>
          <w:b/>
          <w:color w:val="000000"/>
          <w:sz w:val="24"/>
          <w:lang w:val="en-US" w:eastAsia="en-US"/>
        </w:rPr>
      </w:pPr>
      <w:r w:rsidRPr="00CE6A0B">
        <w:rPr>
          <w:rFonts w:ascii="Times" w:eastAsia="ＭＳ 明朝" w:hAnsi="Times" w:cs="Times New Roman"/>
          <w:b/>
          <w:color w:val="000000"/>
          <w:sz w:val="24"/>
          <w:lang w:val="en-US" w:eastAsia="en-US"/>
        </w:rPr>
        <w:t xml:space="preserve">1.3.2. </w:t>
      </w:r>
      <w:proofErr w:type="gramStart"/>
      <w:r w:rsidRPr="00CE6A0B">
        <w:rPr>
          <w:rFonts w:ascii="Times" w:eastAsia="ＭＳ 明朝" w:hAnsi="Times" w:cs="Times New Roman"/>
          <w:b/>
          <w:color w:val="000000"/>
          <w:sz w:val="24"/>
          <w:lang w:val="en-US" w:eastAsia="en-US"/>
        </w:rPr>
        <w:t>The</w:t>
      </w:r>
      <w:proofErr w:type="gramEnd"/>
      <w:r w:rsidRPr="00CE6A0B">
        <w:rPr>
          <w:rFonts w:ascii="Times" w:eastAsia="ＭＳ 明朝" w:hAnsi="Times" w:cs="Times New Roman"/>
          <w:b/>
          <w:color w:val="000000"/>
          <w:sz w:val="24"/>
          <w:lang w:val="en-US" w:eastAsia="en-US"/>
        </w:rPr>
        <w:t xml:space="preserve"> development of carbon monoxide-releasing molecules (CORMs)</w:t>
      </w:r>
    </w:p>
    <w:p w14:paraId="70B74899" w14:textId="42691722" w:rsidR="002F02FE" w:rsidRDefault="002F02FE">
      <w:pPr>
        <w:rPr>
          <w:rFonts w:ascii="Times" w:eastAsia="ＭＳ 明朝" w:hAnsi="Times" w:cs="Times New Roman"/>
          <w:color w:val="000000"/>
          <w:sz w:val="24"/>
          <w:u w:val="single"/>
          <w:lang w:val="en-US" w:eastAsia="en-US"/>
        </w:rPr>
      </w:pPr>
      <w:r>
        <w:rPr>
          <w:rFonts w:ascii="Times" w:eastAsia="ＭＳ 明朝" w:hAnsi="Times" w:cs="Times New Roman"/>
          <w:color w:val="000000"/>
          <w:sz w:val="24"/>
          <w:u w:val="single"/>
          <w:lang w:val="en-US" w:eastAsia="en-US"/>
        </w:rPr>
        <w:br w:type="page"/>
      </w:r>
    </w:p>
    <w:p w14:paraId="29A08C3B" w14:textId="77777777" w:rsidR="002F02FE" w:rsidRDefault="002F02FE" w:rsidP="00AF0D60">
      <w:pPr>
        <w:rPr>
          <w:rFonts w:ascii="Times" w:hAnsi="Times"/>
          <w:b/>
        </w:rPr>
      </w:pPr>
      <w:r>
        <w:rPr>
          <w:rFonts w:ascii="Times" w:hAnsi="Times"/>
          <w:b/>
        </w:rPr>
        <w:lastRenderedPageBreak/>
        <w:t>Fig. 1</w:t>
      </w:r>
      <w:r w:rsidRPr="007C7258">
        <w:rPr>
          <w:rFonts w:ascii="Times" w:hAnsi="Times"/>
          <w:b/>
        </w:rPr>
        <w:t>.</w:t>
      </w:r>
      <w:r>
        <w:rPr>
          <w:rFonts w:ascii="Times" w:hAnsi="Times"/>
          <w:b/>
        </w:rPr>
        <w:t>8.</w:t>
      </w:r>
      <w:r w:rsidRPr="007C7258">
        <w:rPr>
          <w:rFonts w:ascii="Times" w:hAnsi="Times"/>
          <w:b/>
        </w:rPr>
        <w:t xml:space="preserve"> </w:t>
      </w:r>
      <w:r>
        <w:rPr>
          <w:rFonts w:ascii="Times" w:hAnsi="Times"/>
          <w:b/>
        </w:rPr>
        <w:t>Roles of CO in mammalian biological systems</w:t>
      </w:r>
    </w:p>
    <w:p w14:paraId="0F306FC1" w14:textId="77777777" w:rsidR="002F02FE" w:rsidRDefault="002F02FE" w:rsidP="00AF0D60">
      <w:pPr>
        <w:rPr>
          <w:rFonts w:ascii="Times" w:hAnsi="Times"/>
          <w:b/>
        </w:rPr>
      </w:pPr>
    </w:p>
    <w:p w14:paraId="503BFB0E" w14:textId="77777777" w:rsidR="002F02FE" w:rsidRDefault="002F02FE" w:rsidP="00AF0D60">
      <w:pPr>
        <w:rPr>
          <w:rFonts w:ascii="Times" w:hAnsi="Times"/>
          <w:b/>
        </w:rPr>
      </w:pPr>
      <w:r>
        <w:rPr>
          <w:rFonts w:ascii="Times" w:hAnsi="Times"/>
          <w:b/>
          <w:noProof/>
          <w:lang w:val="en-US" w:eastAsia="en-US"/>
        </w:rPr>
        <w:drawing>
          <wp:inline distT="0" distB="0" distL="0" distR="0" wp14:anchorId="59C7F739" wp14:editId="67643A85">
            <wp:extent cx="5396230" cy="300545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8.png"/>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396230" cy="3005455"/>
                    </a:xfrm>
                    <a:prstGeom prst="rect">
                      <a:avLst/>
                    </a:prstGeom>
                  </pic:spPr>
                </pic:pic>
              </a:graphicData>
            </a:graphic>
          </wp:inline>
        </w:drawing>
      </w:r>
    </w:p>
    <w:p w14:paraId="281B2DEA" w14:textId="77777777" w:rsidR="002F02FE" w:rsidRDefault="002F02FE" w:rsidP="00AF0D60">
      <w:pPr>
        <w:rPr>
          <w:rFonts w:ascii="Times" w:hAnsi="Times"/>
          <w:b/>
        </w:rPr>
      </w:pPr>
    </w:p>
    <w:p w14:paraId="35BD3E14" w14:textId="77777777" w:rsidR="002F02FE" w:rsidRDefault="002F02FE" w:rsidP="00AF0D60">
      <w:pPr>
        <w:rPr>
          <w:rFonts w:ascii="Times" w:hAnsi="Times"/>
          <w:b/>
        </w:rPr>
      </w:pPr>
    </w:p>
    <w:p w14:paraId="38035776" w14:textId="1264E2D8" w:rsidR="002F02FE" w:rsidRPr="0038722F" w:rsidRDefault="002F02FE" w:rsidP="00AF0D60">
      <w:pPr>
        <w:jc w:val="both"/>
        <w:rPr>
          <w:rFonts w:ascii="Times" w:hAnsi="Times"/>
          <w:sz w:val="20"/>
        </w:rPr>
      </w:pPr>
      <w:r>
        <w:rPr>
          <w:rFonts w:ascii="Times" w:hAnsi="Times"/>
          <w:b/>
        </w:rPr>
        <w:t>Fig. 1.8.</w:t>
      </w:r>
      <w:r w:rsidRPr="00D03E1F">
        <w:rPr>
          <w:rFonts w:ascii="Times" w:hAnsi="Times"/>
          <w:b/>
        </w:rPr>
        <w:t xml:space="preserve"> </w:t>
      </w:r>
      <w:proofErr w:type="gramStart"/>
      <w:r w:rsidRPr="00D03E1F">
        <w:rPr>
          <w:rFonts w:ascii="Times" w:hAnsi="Times"/>
          <w:b/>
        </w:rPr>
        <w:t>Roles of CO in mammalian biological systems</w:t>
      </w:r>
      <w:r>
        <w:rPr>
          <w:rFonts w:ascii="Times" w:hAnsi="Times"/>
          <w:b/>
        </w:rPr>
        <w:t>.</w:t>
      </w:r>
      <w:proofErr w:type="gramEnd"/>
      <w:r>
        <w:rPr>
          <w:rFonts w:ascii="Times" w:hAnsi="Times"/>
          <w:b/>
        </w:rPr>
        <w:t xml:space="preserve"> </w:t>
      </w:r>
      <w:r>
        <w:rPr>
          <w:rFonts w:ascii="Times" w:hAnsi="Times"/>
          <w:sz w:val="20"/>
        </w:rPr>
        <w:t xml:space="preserve">Endogenous CO is produced by haem-oxygenases (HO) in the haem-degradation pathway. </w:t>
      </w:r>
      <w:r w:rsidRPr="00EE1B3B">
        <w:rPr>
          <w:rFonts w:ascii="Times" w:hAnsi="Times"/>
          <w:i/>
          <w:sz w:val="20"/>
        </w:rPr>
        <w:t xml:space="preserve">CO </w:t>
      </w:r>
      <w:proofErr w:type="spellStart"/>
      <w:r w:rsidRPr="00EE1B3B">
        <w:rPr>
          <w:rFonts w:ascii="Times" w:hAnsi="Times"/>
          <w:i/>
          <w:sz w:val="20"/>
        </w:rPr>
        <w:t>signaling</w:t>
      </w:r>
      <w:proofErr w:type="spellEnd"/>
      <w:r w:rsidRPr="00EE1B3B">
        <w:rPr>
          <w:rFonts w:ascii="Times" w:hAnsi="Times"/>
          <w:i/>
          <w:sz w:val="20"/>
        </w:rPr>
        <w:t>:</w:t>
      </w:r>
      <w:r>
        <w:rPr>
          <w:rFonts w:ascii="Times" w:hAnsi="Times"/>
          <w:sz w:val="20"/>
        </w:rPr>
        <w:t xml:space="preserve"> direct binding of CO to the </w:t>
      </w:r>
      <w:proofErr w:type="gramStart"/>
      <w:r>
        <w:rPr>
          <w:rFonts w:ascii="Times" w:hAnsi="Times"/>
          <w:sz w:val="20"/>
        </w:rPr>
        <w:t>Fe(</w:t>
      </w:r>
      <w:proofErr w:type="gramEnd"/>
      <w:r>
        <w:rPr>
          <w:rFonts w:ascii="Times" w:hAnsi="Times"/>
          <w:sz w:val="20"/>
        </w:rPr>
        <w:t xml:space="preserve">II) of soluble </w:t>
      </w:r>
      <w:proofErr w:type="spellStart"/>
      <w:r>
        <w:rPr>
          <w:rFonts w:ascii="Times" w:hAnsi="Times"/>
          <w:sz w:val="20"/>
        </w:rPr>
        <w:t>guanylate</w:t>
      </w:r>
      <w:proofErr w:type="spellEnd"/>
      <w:r>
        <w:rPr>
          <w:rFonts w:ascii="Times" w:hAnsi="Times"/>
          <w:sz w:val="20"/>
        </w:rPr>
        <w:t xml:space="preserve"> </w:t>
      </w:r>
      <w:proofErr w:type="spellStart"/>
      <w:r>
        <w:rPr>
          <w:rFonts w:ascii="Times" w:hAnsi="Times"/>
          <w:sz w:val="20"/>
        </w:rPr>
        <w:t>cyclase</w:t>
      </w:r>
      <w:proofErr w:type="spellEnd"/>
      <w:r>
        <w:rPr>
          <w:rFonts w:ascii="Times" w:hAnsi="Times"/>
          <w:sz w:val="20"/>
        </w:rPr>
        <w:t xml:space="preserve"> (sGC) leads to activation of the enzyme and an increase in the level of secondary messenger, cyclic guanosine 3’,5’-monophosphate (cGMP), which acts in numerous </w:t>
      </w:r>
      <w:proofErr w:type="spellStart"/>
      <w:r>
        <w:rPr>
          <w:rFonts w:ascii="Times" w:hAnsi="Times"/>
          <w:sz w:val="20"/>
        </w:rPr>
        <w:t>signaling</w:t>
      </w:r>
      <w:proofErr w:type="spellEnd"/>
      <w:r>
        <w:rPr>
          <w:rFonts w:ascii="Times" w:hAnsi="Times"/>
          <w:sz w:val="20"/>
        </w:rPr>
        <w:t xml:space="preserve"> pathways. </w:t>
      </w:r>
      <w:proofErr w:type="gramStart"/>
      <w:r>
        <w:rPr>
          <w:rFonts w:ascii="Times" w:hAnsi="Times"/>
          <w:sz w:val="20"/>
        </w:rPr>
        <w:t>cGMP</w:t>
      </w:r>
      <w:proofErr w:type="gramEnd"/>
      <w:r>
        <w:rPr>
          <w:rFonts w:ascii="Times" w:hAnsi="Times"/>
          <w:sz w:val="20"/>
        </w:rPr>
        <w:t xml:space="preserve">-independent </w:t>
      </w:r>
      <w:proofErr w:type="spellStart"/>
      <w:r>
        <w:rPr>
          <w:rFonts w:ascii="Times" w:hAnsi="Times"/>
          <w:sz w:val="20"/>
        </w:rPr>
        <w:t>signaling</w:t>
      </w:r>
      <w:proofErr w:type="spellEnd"/>
      <w:r>
        <w:rPr>
          <w:rFonts w:ascii="Times" w:hAnsi="Times"/>
          <w:sz w:val="20"/>
        </w:rPr>
        <w:t xml:space="preserve"> mechanisms include: (1) direct activation of nitric oxide synthase (NOS), leading to increased NO production, (2) activation of ion channels, and (3) indirect modulation of mitogen-activated protein kinase (MAP-K) pathways. Other targets of CO include haem proteins, such as the mitochondrial cytochrome c terminal oxidase. The consequences of CO interactions with biological targets and CO-mediated </w:t>
      </w:r>
      <w:proofErr w:type="spellStart"/>
      <w:r>
        <w:rPr>
          <w:rFonts w:ascii="Times" w:hAnsi="Times"/>
          <w:sz w:val="20"/>
        </w:rPr>
        <w:t>signaling</w:t>
      </w:r>
      <w:proofErr w:type="spellEnd"/>
      <w:r>
        <w:rPr>
          <w:rFonts w:ascii="Times" w:hAnsi="Times"/>
          <w:sz w:val="20"/>
        </w:rPr>
        <w:t xml:space="preserve"> are illustrated. *It is currently not known whether CO plays a role in early gamete/embryo development, but it is expected. TNF-α = tumour necrosis factor α, IL-1β = Interleukin-1β, IL-10 = interleukin-10, TLR-4 = toll-like receptor 4. Fig. 1.8. </w:t>
      </w:r>
      <w:proofErr w:type="gramStart"/>
      <w:r>
        <w:rPr>
          <w:rFonts w:ascii="Times" w:hAnsi="Times"/>
          <w:sz w:val="20"/>
        </w:rPr>
        <w:t>was</w:t>
      </w:r>
      <w:proofErr w:type="gramEnd"/>
      <w:r>
        <w:rPr>
          <w:rFonts w:ascii="Times" w:hAnsi="Times"/>
          <w:sz w:val="20"/>
        </w:rPr>
        <w:t xml:space="preserve"> constructed from information contained within the following reviews on the role of CO in mammalian</w:t>
      </w:r>
      <w:r w:rsidR="00AE0B10">
        <w:rPr>
          <w:rFonts w:ascii="Times" w:hAnsi="Times"/>
          <w:sz w:val="20"/>
        </w:rPr>
        <w:t xml:space="preserve"> systems: </w:t>
      </w:r>
      <w:r w:rsidR="00AE0B10">
        <w:rPr>
          <w:rFonts w:ascii="Times" w:hAnsi="Times"/>
          <w:sz w:val="20"/>
        </w:rPr>
        <w:fldChar w:fldCharType="begin">
          <w:fldData xml:space="preserve">PEVuZE5vdGU+PENpdGU+PEF1dGhvcj5Sb2NoZXR0ZTwvQXV0aG9yPjxZZWFyPjIwMTM8L1llYXI+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</w:fldData>
        </w:fldChar>
      </w:r>
      <w:r w:rsidR="00FD2ADD">
        <w:rPr>
          <w:rFonts w:ascii="Times" w:hAnsi="Times"/>
          <w:sz w:val="20"/>
        </w:rPr>
        <w:instrText xml:space="preserve"> ADDIN EN.CITE </w:instrText>
      </w:r>
      <w:r w:rsidR="00FD2ADD">
        <w:rPr>
          <w:rFonts w:ascii="Times" w:hAnsi="Times"/>
          <w:sz w:val="20"/>
        </w:rPr>
        <w:fldChar w:fldCharType="begin">
          <w:fldData xml:space="preserve">PEVuZE5vdGU+PENpdGU+PEF1dGhvcj5Sb2NoZXR0ZTwvQXV0aG9yPjxZZWFyPjIwMTM8L1llYXI+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</w:fldData>
        </w:fldChar>
      </w:r>
      <w:r w:rsidR="00FD2ADD">
        <w:rPr>
          <w:rFonts w:ascii="Times" w:hAnsi="Times"/>
          <w:sz w:val="20"/>
        </w:rPr>
        <w:instrText xml:space="preserve"> ADDIN EN.CITE.DATA </w:instrText>
      </w:r>
      <w:r w:rsidR="00FD2ADD">
        <w:rPr>
          <w:rFonts w:ascii="Times" w:hAnsi="Times"/>
          <w:sz w:val="20"/>
        </w:rPr>
      </w:r>
      <w:r w:rsidR="00FD2ADD">
        <w:rPr>
          <w:rFonts w:ascii="Times" w:hAnsi="Times"/>
          <w:sz w:val="20"/>
        </w:rPr>
        <w:fldChar w:fldCharType="end"/>
      </w:r>
      <w:r w:rsidR="00AE0B10">
        <w:rPr>
          <w:rFonts w:ascii="Times" w:hAnsi="Times"/>
          <w:sz w:val="20"/>
        </w:rPr>
      </w:r>
      <w:r w:rsidR="00AE0B10">
        <w:rPr>
          <w:rFonts w:ascii="Times" w:hAnsi="Times"/>
          <w:sz w:val="20"/>
        </w:rPr>
        <w:fldChar w:fldCharType="separate"/>
      </w:r>
      <w:r w:rsidR="00FD2ADD">
        <w:rPr>
          <w:rFonts w:ascii="Times" w:hAnsi="Times"/>
          <w:noProof/>
          <w:sz w:val="20"/>
        </w:rPr>
        <w:t>(Davidge et al., 2009a; Li et al., 2009; Nevoral et al., 2016; Olas, 2014; Rochette et al., 2013; Szabo, 2016; Wegiel et al., 2013)</w:t>
      </w:r>
      <w:r w:rsidR="00AE0B10">
        <w:rPr>
          <w:rFonts w:ascii="Times" w:hAnsi="Times"/>
          <w:sz w:val="20"/>
        </w:rPr>
        <w:fldChar w:fldCharType="end"/>
      </w:r>
      <w:r w:rsidR="00AE0B10">
        <w:rPr>
          <w:rFonts w:ascii="Times" w:hAnsi="Times"/>
          <w:sz w:val="20"/>
        </w:rPr>
        <w:t xml:space="preserve"> </w:t>
      </w:r>
    </w:p>
    <w:p w14:paraId="733F2DAB" w14:textId="77777777" w:rsidR="002F02FE" w:rsidRPr="0038722F" w:rsidRDefault="002F02FE" w:rsidP="00AF0D60">
      <w:pPr>
        <w:rPr>
          <w:rFonts w:ascii="Times" w:hAnsi="Times"/>
          <w:sz w:val="20"/>
        </w:rPr>
      </w:pPr>
    </w:p>
    <w:p w14:paraId="4734966F" w14:textId="77777777" w:rsidR="002F02FE" w:rsidRDefault="002F02FE">
      <w:pPr>
        <w:rPr>
          <w:rFonts w:ascii="Times" w:eastAsia="ＭＳ 明朝" w:hAnsi="Times" w:cs="Times New Roman"/>
          <w:color w:val="000000"/>
          <w:sz w:val="24"/>
          <w:u w:val="single"/>
          <w:lang w:val="en-US" w:eastAsia="en-US"/>
        </w:rPr>
      </w:pPr>
      <w:r>
        <w:rPr>
          <w:rFonts w:ascii="Times" w:eastAsia="ＭＳ 明朝" w:hAnsi="Times" w:cs="Times New Roman"/>
          <w:color w:val="000000"/>
          <w:sz w:val="24"/>
          <w:u w:val="single"/>
          <w:lang w:val="en-US" w:eastAsia="en-US"/>
        </w:rPr>
        <w:br w:type="page"/>
      </w:r>
    </w:p>
    <w:p w14:paraId="6F8D15A5" w14:textId="77777777" w:rsidR="002F02FE" w:rsidRDefault="002F02FE" w:rsidP="00AF0D60">
      <w:pPr>
        <w:rPr>
          <w:rFonts w:ascii="Times" w:hAnsi="Times"/>
          <w:b/>
        </w:rPr>
      </w:pPr>
      <w:r>
        <w:rPr>
          <w:rFonts w:ascii="Times" w:hAnsi="Times"/>
          <w:b/>
        </w:rPr>
        <w:lastRenderedPageBreak/>
        <w:t>Fig. 1</w:t>
      </w:r>
      <w:r w:rsidRPr="007C7258">
        <w:rPr>
          <w:rFonts w:ascii="Times" w:hAnsi="Times"/>
          <w:b/>
        </w:rPr>
        <w:t>.</w:t>
      </w:r>
      <w:r>
        <w:rPr>
          <w:rFonts w:ascii="Times" w:hAnsi="Times"/>
          <w:b/>
        </w:rPr>
        <w:t>9.</w:t>
      </w:r>
      <w:r w:rsidRPr="007C7258">
        <w:rPr>
          <w:rFonts w:ascii="Times" w:hAnsi="Times"/>
          <w:b/>
        </w:rPr>
        <w:t xml:space="preserve"> </w:t>
      </w:r>
      <w:r>
        <w:rPr>
          <w:rFonts w:ascii="Times" w:hAnsi="Times"/>
          <w:b/>
        </w:rPr>
        <w:t>CO generation via the haem-degradation pathway</w:t>
      </w:r>
    </w:p>
    <w:p w14:paraId="128446EB" w14:textId="77777777" w:rsidR="002F02FE" w:rsidRDefault="002F02FE" w:rsidP="00AF0D60">
      <w:pPr>
        <w:rPr>
          <w:rFonts w:ascii="Times" w:hAnsi="Times"/>
          <w:b/>
        </w:rPr>
      </w:pPr>
    </w:p>
    <w:p w14:paraId="77A14F1A" w14:textId="77777777" w:rsidR="002F02FE" w:rsidRDefault="002F02FE" w:rsidP="00AF0D60">
      <w:pPr>
        <w:rPr>
          <w:rFonts w:ascii="Times" w:hAnsi="Times"/>
          <w:b/>
        </w:rPr>
      </w:pPr>
      <w:r>
        <w:rPr>
          <w:rFonts w:ascii="Times" w:hAnsi="Times"/>
          <w:b/>
          <w:noProof/>
          <w:lang w:val="en-US" w:eastAsia="en-US"/>
        </w:rPr>
        <w:drawing>
          <wp:inline distT="0" distB="0" distL="0" distR="0" wp14:anchorId="45696DCB" wp14:editId="78A5CC73">
            <wp:extent cx="5396230" cy="157797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9.png"/>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396230" cy="1577975"/>
                    </a:xfrm>
                    <a:prstGeom prst="rect">
                      <a:avLst/>
                    </a:prstGeom>
                  </pic:spPr>
                </pic:pic>
              </a:graphicData>
            </a:graphic>
          </wp:inline>
        </w:drawing>
      </w:r>
    </w:p>
    <w:p w14:paraId="02649F52" w14:textId="77777777" w:rsidR="002F02FE" w:rsidRDefault="002F02FE" w:rsidP="00AF0D60">
      <w:pPr>
        <w:rPr>
          <w:rFonts w:ascii="Times" w:hAnsi="Times"/>
          <w:b/>
        </w:rPr>
      </w:pPr>
    </w:p>
    <w:p w14:paraId="6940BE77" w14:textId="77777777" w:rsidR="002F02FE" w:rsidRDefault="002F02FE" w:rsidP="00AF0D60">
      <w:pPr>
        <w:rPr>
          <w:rFonts w:ascii="Times" w:hAnsi="Times"/>
          <w:b/>
        </w:rPr>
      </w:pPr>
    </w:p>
    <w:p w14:paraId="37BFDFE4" w14:textId="3A3F5AE4" w:rsidR="002F02FE" w:rsidRPr="00D510D9" w:rsidRDefault="002F02FE" w:rsidP="00AF0D60">
      <w:pPr>
        <w:jc w:val="both"/>
        <w:rPr>
          <w:rFonts w:ascii="Times" w:hAnsi="Times"/>
          <w:sz w:val="20"/>
          <w:szCs w:val="20"/>
        </w:rPr>
      </w:pPr>
      <w:r w:rsidRPr="00D510D9">
        <w:rPr>
          <w:rFonts w:ascii="Times" w:hAnsi="Times"/>
          <w:b/>
          <w:sz w:val="20"/>
          <w:szCs w:val="20"/>
        </w:rPr>
        <w:t xml:space="preserve">Fig. 1.9. </w:t>
      </w:r>
      <w:proofErr w:type="gramStart"/>
      <w:r w:rsidRPr="00D510D9">
        <w:rPr>
          <w:rFonts w:ascii="Times" w:hAnsi="Times"/>
          <w:b/>
          <w:sz w:val="20"/>
          <w:szCs w:val="20"/>
        </w:rPr>
        <w:t>CO generation via the haem-degradation pathway.</w:t>
      </w:r>
      <w:proofErr w:type="gramEnd"/>
      <w:r w:rsidRPr="00D510D9">
        <w:rPr>
          <w:rFonts w:ascii="Times" w:hAnsi="Times"/>
          <w:b/>
          <w:sz w:val="20"/>
          <w:szCs w:val="20"/>
        </w:rPr>
        <w:t xml:space="preserve"> </w:t>
      </w:r>
      <w:r w:rsidRPr="00D510D9">
        <w:rPr>
          <w:rFonts w:ascii="Times" w:hAnsi="Times"/>
          <w:sz w:val="20"/>
          <w:szCs w:val="20"/>
        </w:rPr>
        <w:t xml:space="preserve">CO is generated endogenously in mammals via the haem degradation pathway, shown above. Haem is converted to biliverdin by the action of haem-oxygenase (HO) enzymes, of which there are three isoforms in humans (HO-1, HO-2 and HO-3). The generation of biliverdin from haem results in the release of 1 mol of CO and 1 mol of </w:t>
      </w:r>
      <w:proofErr w:type="gramStart"/>
      <w:r w:rsidRPr="00D510D9">
        <w:rPr>
          <w:rFonts w:ascii="Times" w:hAnsi="Times"/>
          <w:sz w:val="20"/>
          <w:szCs w:val="20"/>
        </w:rPr>
        <w:t>Fe</w:t>
      </w:r>
      <w:r w:rsidR="003C1D48">
        <w:rPr>
          <w:rFonts w:ascii="Times" w:hAnsi="Times"/>
          <w:sz w:val="20"/>
          <w:szCs w:val="20"/>
        </w:rPr>
        <w:t>(</w:t>
      </w:r>
      <w:proofErr w:type="gramEnd"/>
      <w:r w:rsidR="003C1D48">
        <w:rPr>
          <w:rFonts w:ascii="Times" w:hAnsi="Times"/>
          <w:sz w:val="20"/>
          <w:szCs w:val="20"/>
        </w:rPr>
        <w:t>II)</w:t>
      </w:r>
      <w:r w:rsidRPr="00D510D9">
        <w:rPr>
          <w:rFonts w:ascii="Times" w:hAnsi="Times"/>
          <w:sz w:val="20"/>
          <w:szCs w:val="20"/>
        </w:rPr>
        <w:t xml:space="preserve"> from haem, the latter is sequestered and stored in ferritin. Biliverdin (green pigmented) and bilirubin (yellow pigmented) have numerous cytoprotective, </w:t>
      </w:r>
      <w:proofErr w:type="spellStart"/>
      <w:r w:rsidRPr="00D510D9">
        <w:rPr>
          <w:rFonts w:ascii="Times" w:hAnsi="Times"/>
          <w:sz w:val="20"/>
          <w:szCs w:val="20"/>
        </w:rPr>
        <w:t>antioxidative</w:t>
      </w:r>
      <w:proofErr w:type="spellEnd"/>
      <w:r w:rsidRPr="00D510D9">
        <w:rPr>
          <w:rFonts w:ascii="Times" w:hAnsi="Times"/>
          <w:sz w:val="20"/>
          <w:szCs w:val="20"/>
        </w:rPr>
        <w:t xml:space="preserve"> and antinitrosative functions. The roles of the derived CO are illustrated in Fig. 1.8. Fig. 1.9 was adapted from Fig. 1 in </w:t>
      </w:r>
      <w:proofErr w:type="spellStart"/>
      <w:r w:rsidRPr="00D510D9">
        <w:rPr>
          <w:rFonts w:ascii="Times" w:hAnsi="Times"/>
          <w:sz w:val="20"/>
          <w:szCs w:val="20"/>
        </w:rPr>
        <w:t>Rochette</w:t>
      </w:r>
      <w:proofErr w:type="spellEnd"/>
      <w:r w:rsidRPr="00D510D9">
        <w:rPr>
          <w:rFonts w:ascii="Times" w:hAnsi="Times"/>
          <w:sz w:val="20"/>
          <w:szCs w:val="20"/>
        </w:rPr>
        <w:t xml:space="preserve"> et al., 2013 using information contained within </w:t>
      </w:r>
      <w:proofErr w:type="spellStart"/>
      <w:r w:rsidRPr="00D510D9">
        <w:rPr>
          <w:rFonts w:ascii="Times" w:hAnsi="Times"/>
          <w:sz w:val="20"/>
          <w:szCs w:val="20"/>
        </w:rPr>
        <w:t>Ryter</w:t>
      </w:r>
      <w:proofErr w:type="spellEnd"/>
      <w:r w:rsidRPr="00D510D9">
        <w:rPr>
          <w:rFonts w:ascii="Times" w:hAnsi="Times"/>
          <w:sz w:val="20"/>
          <w:szCs w:val="20"/>
        </w:rPr>
        <w:t xml:space="preserve"> et al., 2006.</w:t>
      </w:r>
    </w:p>
    <w:p w14:paraId="56FD105C" w14:textId="77777777" w:rsidR="002F02FE" w:rsidRPr="0038722F" w:rsidRDefault="002F02FE" w:rsidP="00AF0D60">
      <w:pPr>
        <w:rPr>
          <w:rFonts w:ascii="Times" w:hAnsi="Times"/>
          <w:sz w:val="20"/>
        </w:rPr>
      </w:pPr>
    </w:p>
    <w:p w14:paraId="54A94F70" w14:textId="0B25E0FA" w:rsidR="002F02FE" w:rsidRDefault="002F02FE">
      <w:pPr>
        <w:rPr>
          <w:rFonts w:ascii="Times" w:eastAsia="ＭＳ 明朝" w:hAnsi="Times" w:cs="Times New Roman"/>
          <w:color w:val="000000"/>
          <w:sz w:val="24"/>
          <w:u w:val="single"/>
          <w:lang w:val="en-US" w:eastAsia="en-US"/>
        </w:rPr>
      </w:pPr>
      <w:r>
        <w:rPr>
          <w:rFonts w:ascii="Times" w:eastAsia="ＭＳ 明朝" w:hAnsi="Times" w:cs="Times New Roman"/>
          <w:color w:val="000000"/>
          <w:sz w:val="24"/>
          <w:u w:val="single"/>
          <w:lang w:val="en-US" w:eastAsia="en-US"/>
        </w:rPr>
        <w:br w:type="page"/>
      </w:r>
    </w:p>
    <w:p w14:paraId="1C33494A" w14:textId="77777777" w:rsidR="002F02FE" w:rsidRDefault="002F02FE" w:rsidP="00AF0D60">
      <w:pPr>
        <w:rPr>
          <w:rFonts w:ascii="Times" w:hAnsi="Times"/>
          <w:b/>
          <w:szCs w:val="16"/>
        </w:rPr>
      </w:pPr>
      <w:r>
        <w:rPr>
          <w:rFonts w:ascii="Times" w:hAnsi="Times"/>
          <w:b/>
          <w:szCs w:val="16"/>
        </w:rPr>
        <w:lastRenderedPageBreak/>
        <w:t>Table 1.6. Physical and chemical properties of CO</w:t>
      </w:r>
    </w:p>
    <w:p w14:paraId="768F4E88" w14:textId="77777777" w:rsidR="002F02FE" w:rsidRDefault="002F02FE" w:rsidP="00AF0D60">
      <w:pPr>
        <w:rPr>
          <w:rFonts w:ascii="Times" w:hAnsi="Times"/>
          <w:b/>
          <w:szCs w:val="16"/>
        </w:rPr>
      </w:pPr>
    </w:p>
    <w:tbl>
      <w:tblPr>
        <w:tblStyle w:val="TableGrid"/>
        <w:tblW w:w="7763" w:type="dxa"/>
        <w:tblInd w:w="108" w:type="dxa"/>
        <w:tblLayout w:type="fixed"/>
        <w:tblLook w:val="04A0" w:firstRow="1" w:lastRow="0" w:firstColumn="1" w:lastColumn="0" w:noHBand="0" w:noVBand="1"/>
      </w:tblPr>
      <w:tblGrid>
        <w:gridCol w:w="3510"/>
        <w:gridCol w:w="4253"/>
      </w:tblGrid>
      <w:tr w:rsidR="002F02FE" w14:paraId="6967D824" w14:textId="77777777" w:rsidTr="00AF0D60">
        <w:tc>
          <w:tcPr>
            <w:tcW w:w="3510" w:type="dxa"/>
            <w:tcBorders>
              <w:top w:val="single" w:sz="4" w:space="0" w:color="auto"/>
              <w:left w:val="nil"/>
              <w:bottom w:val="single" w:sz="4" w:space="0" w:color="auto"/>
              <w:right w:val="nil"/>
            </w:tcBorders>
            <w:shd w:val="clear" w:color="auto" w:fill="D9D9D9" w:themeFill="background1" w:themeFillShade="D9"/>
          </w:tcPr>
          <w:p w14:paraId="72C4AF83" w14:textId="77777777" w:rsidR="002F02FE" w:rsidRDefault="002F02FE" w:rsidP="00AF0D60">
            <w:pPr>
              <w:jc w:val="center"/>
              <w:rPr>
                <w:rFonts w:ascii="Times" w:hAnsi="Times"/>
                <w:b/>
                <w:sz w:val="18"/>
                <w:szCs w:val="18"/>
              </w:rPr>
            </w:pPr>
          </w:p>
          <w:p w14:paraId="7E8E3B62" w14:textId="77777777" w:rsidR="002F02FE" w:rsidRDefault="002F02FE" w:rsidP="00AF0D60">
            <w:pPr>
              <w:jc w:val="center"/>
              <w:rPr>
                <w:rFonts w:ascii="Times" w:hAnsi="Times"/>
                <w:b/>
                <w:sz w:val="18"/>
                <w:szCs w:val="18"/>
              </w:rPr>
            </w:pPr>
            <w:r>
              <w:rPr>
                <w:rFonts w:ascii="Times" w:hAnsi="Times"/>
                <w:b/>
                <w:sz w:val="18"/>
                <w:szCs w:val="18"/>
              </w:rPr>
              <w:t>PROPERTY</w:t>
            </w:r>
          </w:p>
          <w:p w14:paraId="3189161D" w14:textId="77777777" w:rsidR="002F02FE" w:rsidRPr="00B13F7E" w:rsidRDefault="002F02FE" w:rsidP="00AF0D60">
            <w:pPr>
              <w:jc w:val="center"/>
              <w:rPr>
                <w:rFonts w:ascii="Times" w:hAnsi="Times"/>
                <w:b/>
                <w:sz w:val="18"/>
                <w:szCs w:val="18"/>
              </w:rPr>
            </w:pPr>
          </w:p>
        </w:tc>
        <w:tc>
          <w:tcPr>
            <w:tcW w:w="4253" w:type="dxa"/>
            <w:tcBorders>
              <w:top w:val="single" w:sz="4" w:space="0" w:color="auto"/>
              <w:left w:val="nil"/>
              <w:bottom w:val="single" w:sz="4" w:space="0" w:color="auto"/>
              <w:right w:val="nil"/>
            </w:tcBorders>
            <w:shd w:val="clear" w:color="auto" w:fill="D9D9D9" w:themeFill="background1" w:themeFillShade="D9"/>
          </w:tcPr>
          <w:p w14:paraId="73222595" w14:textId="77777777" w:rsidR="002F02FE" w:rsidRDefault="002F02FE" w:rsidP="00AF0D60">
            <w:pPr>
              <w:ind w:left="1309" w:hanging="1309"/>
              <w:jc w:val="center"/>
              <w:rPr>
                <w:rFonts w:ascii="Times" w:hAnsi="Times"/>
                <w:b/>
                <w:sz w:val="18"/>
                <w:szCs w:val="18"/>
              </w:rPr>
            </w:pPr>
          </w:p>
          <w:p w14:paraId="0008B72D" w14:textId="77777777" w:rsidR="002F02FE" w:rsidRPr="00B13F7E" w:rsidRDefault="002F02FE" w:rsidP="00AF0D60">
            <w:pPr>
              <w:ind w:left="1309" w:hanging="1309"/>
              <w:jc w:val="center"/>
              <w:rPr>
                <w:rFonts w:ascii="Times" w:hAnsi="Times"/>
                <w:b/>
                <w:sz w:val="18"/>
                <w:szCs w:val="18"/>
              </w:rPr>
            </w:pPr>
            <w:r>
              <w:rPr>
                <w:rFonts w:ascii="Times" w:hAnsi="Times"/>
                <w:b/>
                <w:sz w:val="18"/>
                <w:szCs w:val="18"/>
              </w:rPr>
              <w:t>CARBON MONOXIDE (CO)</w:t>
            </w:r>
          </w:p>
        </w:tc>
      </w:tr>
      <w:tr w:rsidR="002F02FE" w14:paraId="18FD8B61" w14:textId="77777777" w:rsidTr="00AF0D60">
        <w:tc>
          <w:tcPr>
            <w:tcW w:w="3510" w:type="dxa"/>
            <w:tcBorders>
              <w:top w:val="single" w:sz="4" w:space="0" w:color="auto"/>
              <w:left w:val="nil"/>
              <w:bottom w:val="nil"/>
              <w:right w:val="nil"/>
            </w:tcBorders>
          </w:tcPr>
          <w:p w14:paraId="4FDBD005" w14:textId="77777777" w:rsidR="002F02FE" w:rsidRDefault="002F02FE" w:rsidP="00AF0D60">
            <w:pPr>
              <w:jc w:val="center"/>
              <w:rPr>
                <w:rFonts w:ascii="Times" w:hAnsi="Times"/>
                <w:b/>
                <w:sz w:val="18"/>
                <w:szCs w:val="18"/>
              </w:rPr>
            </w:pPr>
          </w:p>
          <w:p w14:paraId="3EC8295B" w14:textId="77777777" w:rsidR="002F02FE" w:rsidRDefault="002F02FE" w:rsidP="00AF0D60">
            <w:pPr>
              <w:jc w:val="center"/>
              <w:rPr>
                <w:rFonts w:ascii="Times" w:hAnsi="Times"/>
                <w:b/>
                <w:sz w:val="18"/>
                <w:szCs w:val="18"/>
              </w:rPr>
            </w:pPr>
          </w:p>
          <w:p w14:paraId="1FE76439" w14:textId="77777777" w:rsidR="002F02FE" w:rsidRDefault="002F02FE" w:rsidP="00AF0D60">
            <w:pPr>
              <w:jc w:val="center"/>
              <w:rPr>
                <w:rFonts w:ascii="Times" w:hAnsi="Times"/>
                <w:b/>
                <w:sz w:val="18"/>
                <w:szCs w:val="18"/>
              </w:rPr>
            </w:pPr>
            <w:r>
              <w:rPr>
                <w:rFonts w:ascii="Times" w:hAnsi="Times"/>
                <w:b/>
                <w:sz w:val="18"/>
                <w:szCs w:val="18"/>
              </w:rPr>
              <w:t>Lewis bonding structure</w:t>
            </w:r>
          </w:p>
          <w:p w14:paraId="0AFCA239" w14:textId="77777777" w:rsidR="002F02FE" w:rsidRPr="00B13F7E" w:rsidRDefault="002F02FE" w:rsidP="00AF0D60">
            <w:pPr>
              <w:jc w:val="center"/>
              <w:rPr>
                <w:rFonts w:ascii="Times" w:hAnsi="Times"/>
                <w:b/>
                <w:sz w:val="18"/>
                <w:szCs w:val="18"/>
              </w:rPr>
            </w:pPr>
          </w:p>
        </w:tc>
        <w:tc>
          <w:tcPr>
            <w:tcW w:w="4253" w:type="dxa"/>
            <w:tcBorders>
              <w:top w:val="single" w:sz="4" w:space="0" w:color="auto"/>
              <w:left w:val="nil"/>
              <w:bottom w:val="nil"/>
              <w:right w:val="nil"/>
            </w:tcBorders>
          </w:tcPr>
          <w:p w14:paraId="18E80B13" w14:textId="77777777" w:rsidR="002F02FE" w:rsidRPr="00396CD9" w:rsidRDefault="002F02FE" w:rsidP="00AF0D60">
            <w:pPr>
              <w:jc w:val="center"/>
              <w:rPr>
                <w:rFonts w:ascii="Times" w:hAnsi="Times"/>
                <w:sz w:val="18"/>
                <w:szCs w:val="18"/>
              </w:rPr>
            </w:pPr>
            <w:r>
              <w:rPr>
                <w:rFonts w:ascii="Times" w:hAnsi="Times"/>
                <w:noProof/>
                <w:sz w:val="18"/>
                <w:szCs w:val="18"/>
                <w:lang w:val="en-US" w:eastAsia="en-US"/>
              </w:rPr>
              <w:drawing>
                <wp:anchor distT="0" distB="0" distL="114300" distR="114300" simplePos="0" relativeHeight="251686912" behindDoc="0" locked="0" layoutInCell="1" allowOverlap="1" wp14:anchorId="2191C015" wp14:editId="6F82A949">
                  <wp:simplePos x="0" y="0"/>
                  <wp:positionH relativeFrom="column">
                    <wp:posOffset>788670</wp:posOffset>
                  </wp:positionH>
                  <wp:positionV relativeFrom="paragraph">
                    <wp:posOffset>163830</wp:posOffset>
                  </wp:positionV>
                  <wp:extent cx="914400" cy="218804"/>
                  <wp:effectExtent l="0" t="0" r="0" b="1016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8 at 23.46.56.png"/>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914400" cy="218804"/>
                          </a:xfrm>
                          <a:prstGeom prst="rect">
                            <a:avLst/>
                          </a:prstGeom>
                        </pic:spPr>
                      </pic:pic>
                    </a:graphicData>
                  </a:graphic>
                  <wp14:sizeRelH relativeFrom="page">
                    <wp14:pctWidth>0</wp14:pctWidth>
                  </wp14:sizeRelH>
                  <wp14:sizeRelV relativeFrom="page">
                    <wp14:pctHeight>0</wp14:pctHeight>
                  </wp14:sizeRelV>
                </wp:anchor>
              </w:drawing>
            </w:r>
          </w:p>
        </w:tc>
      </w:tr>
      <w:tr w:rsidR="002F02FE" w14:paraId="533974B8" w14:textId="77777777" w:rsidTr="00AF0D60">
        <w:tc>
          <w:tcPr>
            <w:tcW w:w="3510" w:type="dxa"/>
            <w:tcBorders>
              <w:top w:val="nil"/>
              <w:left w:val="nil"/>
              <w:bottom w:val="nil"/>
              <w:right w:val="nil"/>
            </w:tcBorders>
          </w:tcPr>
          <w:p w14:paraId="51D8D9E9" w14:textId="77777777" w:rsidR="002F02FE" w:rsidRDefault="002F02FE" w:rsidP="00AF0D60">
            <w:pPr>
              <w:jc w:val="center"/>
              <w:rPr>
                <w:rFonts w:ascii="Times" w:hAnsi="Times"/>
                <w:b/>
                <w:sz w:val="18"/>
                <w:szCs w:val="18"/>
              </w:rPr>
            </w:pPr>
          </w:p>
          <w:p w14:paraId="072C990A" w14:textId="77777777" w:rsidR="002F02FE" w:rsidRPr="00B13F7E" w:rsidRDefault="002F02FE" w:rsidP="00AF0D60">
            <w:pPr>
              <w:jc w:val="center"/>
              <w:rPr>
                <w:rFonts w:ascii="Times" w:hAnsi="Times"/>
                <w:b/>
                <w:sz w:val="18"/>
                <w:szCs w:val="18"/>
              </w:rPr>
            </w:pPr>
            <w:r>
              <w:rPr>
                <w:rFonts w:ascii="Times" w:hAnsi="Times"/>
                <w:b/>
                <w:sz w:val="18"/>
                <w:szCs w:val="18"/>
              </w:rPr>
              <w:t>Boiling point</w:t>
            </w:r>
          </w:p>
        </w:tc>
        <w:tc>
          <w:tcPr>
            <w:tcW w:w="4253" w:type="dxa"/>
            <w:tcBorders>
              <w:top w:val="nil"/>
              <w:left w:val="nil"/>
              <w:bottom w:val="nil"/>
              <w:right w:val="nil"/>
            </w:tcBorders>
          </w:tcPr>
          <w:p w14:paraId="54F7BC7E" w14:textId="77777777" w:rsidR="002F02FE" w:rsidRDefault="002F02FE" w:rsidP="00AF0D60">
            <w:pPr>
              <w:jc w:val="center"/>
              <w:rPr>
                <w:rFonts w:ascii="Times" w:hAnsi="Times"/>
                <w:sz w:val="18"/>
                <w:szCs w:val="18"/>
              </w:rPr>
            </w:pPr>
          </w:p>
          <w:p w14:paraId="3F071FE4" w14:textId="77777777" w:rsidR="002F02FE" w:rsidRDefault="002F02FE" w:rsidP="00AF0D60">
            <w:pPr>
              <w:jc w:val="center"/>
              <w:rPr>
                <w:rFonts w:ascii="Times" w:hAnsi="Times"/>
                <w:sz w:val="18"/>
                <w:szCs w:val="18"/>
              </w:rPr>
            </w:pPr>
            <w:r>
              <w:rPr>
                <w:rFonts w:ascii="Times" w:hAnsi="Times"/>
                <w:sz w:val="18"/>
                <w:szCs w:val="18"/>
              </w:rPr>
              <w:t>- 191.5 °C (gaseous at RT)</w:t>
            </w:r>
          </w:p>
          <w:p w14:paraId="0F5F39CF" w14:textId="77777777" w:rsidR="002F02FE" w:rsidRPr="00396CD9" w:rsidRDefault="002F02FE" w:rsidP="00AF0D60">
            <w:pPr>
              <w:jc w:val="center"/>
              <w:rPr>
                <w:rFonts w:ascii="Times" w:hAnsi="Times"/>
                <w:sz w:val="18"/>
                <w:szCs w:val="18"/>
              </w:rPr>
            </w:pPr>
          </w:p>
        </w:tc>
      </w:tr>
      <w:tr w:rsidR="002F02FE" w14:paraId="7E0ADCA8" w14:textId="77777777" w:rsidTr="00AF0D60">
        <w:tc>
          <w:tcPr>
            <w:tcW w:w="3510" w:type="dxa"/>
            <w:tcBorders>
              <w:top w:val="nil"/>
              <w:left w:val="nil"/>
              <w:bottom w:val="nil"/>
              <w:right w:val="nil"/>
            </w:tcBorders>
          </w:tcPr>
          <w:p w14:paraId="5E3F8B5D" w14:textId="77777777" w:rsidR="002F02FE" w:rsidRDefault="002F02FE" w:rsidP="00AF0D60">
            <w:pPr>
              <w:jc w:val="center"/>
              <w:rPr>
                <w:rFonts w:ascii="Times" w:hAnsi="Times"/>
                <w:b/>
                <w:sz w:val="18"/>
                <w:szCs w:val="18"/>
              </w:rPr>
            </w:pPr>
          </w:p>
          <w:p w14:paraId="46D2446E" w14:textId="77777777" w:rsidR="002F02FE" w:rsidRPr="00B13F7E" w:rsidRDefault="002F02FE" w:rsidP="00AF0D60">
            <w:pPr>
              <w:jc w:val="center"/>
              <w:rPr>
                <w:rFonts w:ascii="Times" w:hAnsi="Times"/>
                <w:b/>
                <w:sz w:val="18"/>
                <w:szCs w:val="18"/>
              </w:rPr>
            </w:pPr>
            <w:r>
              <w:rPr>
                <w:rFonts w:ascii="Times" w:hAnsi="Times"/>
                <w:b/>
                <w:sz w:val="18"/>
                <w:szCs w:val="18"/>
              </w:rPr>
              <w:t>Molecular weight</w:t>
            </w:r>
          </w:p>
        </w:tc>
        <w:tc>
          <w:tcPr>
            <w:tcW w:w="4253" w:type="dxa"/>
            <w:tcBorders>
              <w:top w:val="nil"/>
              <w:left w:val="nil"/>
              <w:bottom w:val="nil"/>
              <w:right w:val="nil"/>
            </w:tcBorders>
          </w:tcPr>
          <w:p w14:paraId="0B97FB0B" w14:textId="77777777" w:rsidR="002F02FE" w:rsidRDefault="002F02FE" w:rsidP="00AF0D60">
            <w:pPr>
              <w:jc w:val="center"/>
              <w:rPr>
                <w:rFonts w:ascii="Times" w:hAnsi="Times"/>
                <w:sz w:val="18"/>
                <w:szCs w:val="18"/>
              </w:rPr>
            </w:pPr>
          </w:p>
          <w:p w14:paraId="6086889F" w14:textId="77777777" w:rsidR="002F02FE" w:rsidRDefault="002F02FE" w:rsidP="00AF0D60">
            <w:pPr>
              <w:jc w:val="center"/>
              <w:rPr>
                <w:rFonts w:ascii="Times" w:hAnsi="Times"/>
                <w:sz w:val="18"/>
                <w:szCs w:val="18"/>
              </w:rPr>
            </w:pPr>
            <w:r>
              <w:rPr>
                <w:rFonts w:ascii="Times" w:hAnsi="Times"/>
                <w:sz w:val="18"/>
                <w:szCs w:val="18"/>
              </w:rPr>
              <w:t>28.01</w:t>
            </w:r>
          </w:p>
          <w:p w14:paraId="24341B5F" w14:textId="77777777" w:rsidR="002F02FE" w:rsidRPr="00396CD9" w:rsidRDefault="002F02FE" w:rsidP="00AF0D60">
            <w:pPr>
              <w:jc w:val="center"/>
              <w:rPr>
                <w:rFonts w:ascii="Times" w:hAnsi="Times"/>
                <w:sz w:val="18"/>
                <w:szCs w:val="18"/>
              </w:rPr>
            </w:pPr>
          </w:p>
        </w:tc>
      </w:tr>
      <w:tr w:rsidR="002F02FE" w14:paraId="3B4A274A" w14:textId="77777777" w:rsidTr="00AF0D60">
        <w:tc>
          <w:tcPr>
            <w:tcW w:w="3510" w:type="dxa"/>
            <w:tcBorders>
              <w:top w:val="nil"/>
              <w:left w:val="nil"/>
              <w:bottom w:val="nil"/>
              <w:right w:val="nil"/>
            </w:tcBorders>
          </w:tcPr>
          <w:p w14:paraId="01C00E60" w14:textId="77777777" w:rsidR="002F02FE" w:rsidRDefault="002F02FE" w:rsidP="00AF0D60">
            <w:pPr>
              <w:jc w:val="center"/>
              <w:rPr>
                <w:rFonts w:ascii="Times" w:hAnsi="Times"/>
                <w:b/>
                <w:sz w:val="18"/>
                <w:szCs w:val="18"/>
              </w:rPr>
            </w:pPr>
          </w:p>
          <w:p w14:paraId="3FF4175F" w14:textId="77777777" w:rsidR="002F02FE" w:rsidRPr="00B13F7E" w:rsidRDefault="002F02FE" w:rsidP="00AF0D60">
            <w:pPr>
              <w:jc w:val="center"/>
              <w:rPr>
                <w:rFonts w:ascii="Times" w:hAnsi="Times"/>
                <w:b/>
                <w:sz w:val="18"/>
                <w:szCs w:val="18"/>
              </w:rPr>
            </w:pPr>
            <w:r>
              <w:rPr>
                <w:rFonts w:ascii="Times" w:hAnsi="Times"/>
                <w:b/>
                <w:sz w:val="18"/>
                <w:szCs w:val="18"/>
              </w:rPr>
              <w:t>Gaseous properties</w:t>
            </w:r>
          </w:p>
        </w:tc>
        <w:tc>
          <w:tcPr>
            <w:tcW w:w="4253" w:type="dxa"/>
            <w:tcBorders>
              <w:top w:val="nil"/>
              <w:left w:val="nil"/>
              <w:bottom w:val="nil"/>
              <w:right w:val="nil"/>
            </w:tcBorders>
          </w:tcPr>
          <w:p w14:paraId="12316E95" w14:textId="77777777" w:rsidR="002F02FE" w:rsidRDefault="002F02FE" w:rsidP="00AF0D60">
            <w:pPr>
              <w:jc w:val="center"/>
              <w:rPr>
                <w:rFonts w:ascii="Times" w:hAnsi="Times"/>
                <w:sz w:val="18"/>
                <w:szCs w:val="18"/>
              </w:rPr>
            </w:pPr>
          </w:p>
          <w:p w14:paraId="0D6C1729" w14:textId="77777777" w:rsidR="002F02FE" w:rsidRDefault="002F02FE" w:rsidP="00AF0D60">
            <w:pPr>
              <w:jc w:val="center"/>
              <w:rPr>
                <w:rFonts w:ascii="Times" w:hAnsi="Times"/>
                <w:sz w:val="18"/>
                <w:szCs w:val="18"/>
              </w:rPr>
            </w:pPr>
            <w:r>
              <w:rPr>
                <w:rFonts w:ascii="Times" w:hAnsi="Times"/>
                <w:sz w:val="18"/>
                <w:szCs w:val="18"/>
              </w:rPr>
              <w:t>Colourless, odourless, flammable</w:t>
            </w:r>
          </w:p>
          <w:p w14:paraId="06C128E2" w14:textId="77777777" w:rsidR="002F02FE" w:rsidRPr="00396CD9" w:rsidRDefault="002F02FE" w:rsidP="00AF0D60">
            <w:pPr>
              <w:jc w:val="center"/>
              <w:rPr>
                <w:rFonts w:ascii="Times" w:hAnsi="Times"/>
                <w:sz w:val="18"/>
                <w:szCs w:val="18"/>
              </w:rPr>
            </w:pPr>
          </w:p>
        </w:tc>
      </w:tr>
      <w:tr w:rsidR="002F02FE" w14:paraId="6091240A" w14:textId="77777777" w:rsidTr="00AF0D60">
        <w:tc>
          <w:tcPr>
            <w:tcW w:w="3510" w:type="dxa"/>
            <w:tcBorders>
              <w:top w:val="nil"/>
              <w:left w:val="nil"/>
              <w:bottom w:val="nil"/>
              <w:right w:val="nil"/>
            </w:tcBorders>
          </w:tcPr>
          <w:p w14:paraId="26D21CC6" w14:textId="77777777" w:rsidR="002F02FE" w:rsidRDefault="002F02FE" w:rsidP="00AF0D60">
            <w:pPr>
              <w:jc w:val="center"/>
              <w:rPr>
                <w:rFonts w:ascii="Times" w:hAnsi="Times"/>
                <w:b/>
                <w:sz w:val="18"/>
                <w:szCs w:val="18"/>
              </w:rPr>
            </w:pPr>
          </w:p>
          <w:p w14:paraId="65A69811" w14:textId="77777777" w:rsidR="002F02FE" w:rsidRPr="00B13F7E" w:rsidRDefault="002F02FE" w:rsidP="00AF0D60">
            <w:pPr>
              <w:jc w:val="center"/>
              <w:rPr>
                <w:rFonts w:ascii="Times" w:hAnsi="Times"/>
                <w:b/>
                <w:sz w:val="18"/>
                <w:szCs w:val="18"/>
              </w:rPr>
            </w:pPr>
            <w:r>
              <w:rPr>
                <w:rFonts w:ascii="Times" w:hAnsi="Times"/>
                <w:b/>
                <w:sz w:val="18"/>
                <w:szCs w:val="18"/>
              </w:rPr>
              <w:t>Membrane permeability</w:t>
            </w:r>
          </w:p>
        </w:tc>
        <w:tc>
          <w:tcPr>
            <w:tcW w:w="4253" w:type="dxa"/>
            <w:tcBorders>
              <w:top w:val="nil"/>
              <w:left w:val="nil"/>
              <w:bottom w:val="nil"/>
              <w:right w:val="nil"/>
            </w:tcBorders>
          </w:tcPr>
          <w:p w14:paraId="4324B099" w14:textId="77777777" w:rsidR="002F02FE" w:rsidRDefault="002F02FE" w:rsidP="00AF0D60">
            <w:pPr>
              <w:jc w:val="center"/>
              <w:rPr>
                <w:rFonts w:ascii="Times" w:hAnsi="Times"/>
                <w:sz w:val="18"/>
                <w:szCs w:val="18"/>
              </w:rPr>
            </w:pPr>
          </w:p>
          <w:p w14:paraId="7197B10D" w14:textId="77777777" w:rsidR="002F02FE" w:rsidRDefault="002F02FE" w:rsidP="00AF0D60">
            <w:pPr>
              <w:jc w:val="center"/>
              <w:rPr>
                <w:rFonts w:ascii="Times" w:hAnsi="Times"/>
                <w:sz w:val="18"/>
                <w:szCs w:val="18"/>
              </w:rPr>
            </w:pPr>
            <w:r>
              <w:rPr>
                <w:rFonts w:ascii="Times" w:hAnsi="Times"/>
                <w:sz w:val="18"/>
                <w:szCs w:val="18"/>
              </w:rPr>
              <w:t>Diffusible</w:t>
            </w:r>
          </w:p>
          <w:p w14:paraId="637026E6" w14:textId="77777777" w:rsidR="002F02FE" w:rsidRPr="00396CD9" w:rsidRDefault="002F02FE" w:rsidP="00AF0D60">
            <w:pPr>
              <w:jc w:val="center"/>
              <w:rPr>
                <w:rFonts w:ascii="Times" w:hAnsi="Times"/>
                <w:sz w:val="18"/>
                <w:szCs w:val="18"/>
              </w:rPr>
            </w:pPr>
          </w:p>
        </w:tc>
      </w:tr>
      <w:tr w:rsidR="002F02FE" w14:paraId="1F45E936" w14:textId="77777777" w:rsidTr="00AF0D60">
        <w:tc>
          <w:tcPr>
            <w:tcW w:w="3510" w:type="dxa"/>
            <w:tcBorders>
              <w:top w:val="nil"/>
              <w:left w:val="nil"/>
              <w:bottom w:val="single" w:sz="4" w:space="0" w:color="auto"/>
              <w:right w:val="nil"/>
            </w:tcBorders>
          </w:tcPr>
          <w:p w14:paraId="3B206F58" w14:textId="77777777" w:rsidR="002F02FE" w:rsidRDefault="002F02FE" w:rsidP="00AF0D60">
            <w:pPr>
              <w:jc w:val="center"/>
              <w:rPr>
                <w:rFonts w:ascii="Times" w:hAnsi="Times"/>
                <w:b/>
                <w:sz w:val="18"/>
                <w:szCs w:val="18"/>
              </w:rPr>
            </w:pPr>
          </w:p>
          <w:p w14:paraId="665C6965" w14:textId="77777777" w:rsidR="002F02FE" w:rsidRDefault="002F02FE" w:rsidP="00AF0D60">
            <w:pPr>
              <w:jc w:val="center"/>
              <w:rPr>
                <w:rFonts w:ascii="Times" w:hAnsi="Times"/>
                <w:b/>
                <w:sz w:val="18"/>
                <w:szCs w:val="18"/>
              </w:rPr>
            </w:pPr>
            <w:r>
              <w:rPr>
                <w:rFonts w:ascii="Times" w:hAnsi="Times"/>
                <w:b/>
                <w:sz w:val="18"/>
                <w:szCs w:val="18"/>
              </w:rPr>
              <w:t>Solubility in H</w:t>
            </w:r>
            <w:r w:rsidRPr="002D1DA2">
              <w:rPr>
                <w:rFonts w:ascii="Times" w:hAnsi="Times"/>
                <w:b/>
                <w:sz w:val="18"/>
                <w:szCs w:val="18"/>
                <w:vertAlign w:val="subscript"/>
              </w:rPr>
              <w:t>2</w:t>
            </w:r>
            <w:r>
              <w:rPr>
                <w:rFonts w:ascii="Times" w:hAnsi="Times"/>
                <w:b/>
                <w:sz w:val="18"/>
                <w:szCs w:val="18"/>
              </w:rPr>
              <w:t>O</w:t>
            </w:r>
          </w:p>
          <w:p w14:paraId="02442D26" w14:textId="77777777" w:rsidR="002F02FE" w:rsidRPr="00B13F7E" w:rsidRDefault="002F02FE" w:rsidP="00AF0D60">
            <w:pPr>
              <w:jc w:val="center"/>
              <w:rPr>
                <w:rFonts w:ascii="Times" w:hAnsi="Times"/>
                <w:b/>
                <w:sz w:val="18"/>
                <w:szCs w:val="18"/>
              </w:rPr>
            </w:pPr>
          </w:p>
        </w:tc>
        <w:tc>
          <w:tcPr>
            <w:tcW w:w="4253" w:type="dxa"/>
            <w:tcBorders>
              <w:top w:val="nil"/>
              <w:left w:val="nil"/>
              <w:bottom w:val="single" w:sz="4" w:space="0" w:color="auto"/>
              <w:right w:val="nil"/>
            </w:tcBorders>
          </w:tcPr>
          <w:p w14:paraId="0C84BC09" w14:textId="77777777" w:rsidR="002F02FE" w:rsidRDefault="002F02FE" w:rsidP="00AF0D60">
            <w:pPr>
              <w:jc w:val="center"/>
              <w:rPr>
                <w:rFonts w:ascii="Times" w:hAnsi="Times"/>
                <w:sz w:val="18"/>
                <w:szCs w:val="18"/>
              </w:rPr>
            </w:pPr>
          </w:p>
          <w:p w14:paraId="5B2E65B5" w14:textId="77777777" w:rsidR="002F02FE" w:rsidRDefault="002F02FE" w:rsidP="00AF0D60">
            <w:pPr>
              <w:jc w:val="center"/>
              <w:rPr>
                <w:rFonts w:ascii="Times" w:hAnsi="Times"/>
                <w:sz w:val="18"/>
                <w:szCs w:val="18"/>
              </w:rPr>
            </w:pPr>
            <w:r>
              <w:rPr>
                <w:rFonts w:ascii="Times" w:hAnsi="Times"/>
                <w:sz w:val="18"/>
                <w:szCs w:val="18"/>
              </w:rPr>
              <w:t>0.0028 g/100 g H</w:t>
            </w:r>
            <w:r w:rsidRPr="002D1DA2">
              <w:rPr>
                <w:rFonts w:ascii="Times" w:hAnsi="Times"/>
                <w:sz w:val="18"/>
                <w:szCs w:val="18"/>
                <w:vertAlign w:val="subscript"/>
              </w:rPr>
              <w:t>2</w:t>
            </w:r>
            <w:r>
              <w:rPr>
                <w:rFonts w:ascii="Times" w:hAnsi="Times"/>
                <w:sz w:val="18"/>
                <w:szCs w:val="18"/>
              </w:rPr>
              <w:t>O (20°C) ~ 1 mM at saturation (RT)</w:t>
            </w:r>
          </w:p>
          <w:p w14:paraId="1E00C9AE" w14:textId="77777777" w:rsidR="002F02FE" w:rsidRPr="00396CD9" w:rsidRDefault="002F02FE" w:rsidP="00AF0D60">
            <w:pPr>
              <w:jc w:val="center"/>
              <w:rPr>
                <w:rFonts w:ascii="Times" w:hAnsi="Times"/>
                <w:sz w:val="18"/>
                <w:szCs w:val="18"/>
              </w:rPr>
            </w:pPr>
          </w:p>
        </w:tc>
      </w:tr>
    </w:tbl>
    <w:p w14:paraId="58107DA7" w14:textId="77777777" w:rsidR="002F02FE" w:rsidRDefault="002F02FE">
      <w:pPr>
        <w:rPr>
          <w:rFonts w:ascii="Times" w:hAnsi="Times"/>
          <w:i/>
          <w:sz w:val="16"/>
          <w:szCs w:val="16"/>
        </w:rPr>
      </w:pPr>
    </w:p>
    <w:p w14:paraId="0BB162FC" w14:textId="77777777" w:rsidR="002F02FE" w:rsidRPr="00E87883" w:rsidRDefault="002F02FE" w:rsidP="00AF0D60">
      <w:pPr>
        <w:jc w:val="both"/>
        <w:rPr>
          <w:rFonts w:ascii="Times" w:hAnsi="Times"/>
          <w:sz w:val="20"/>
          <w:szCs w:val="16"/>
        </w:rPr>
      </w:pPr>
      <w:r w:rsidRPr="00E87883">
        <w:rPr>
          <w:rFonts w:ascii="Times" w:hAnsi="Times"/>
          <w:b/>
          <w:sz w:val="20"/>
          <w:szCs w:val="16"/>
        </w:rPr>
        <w:t xml:space="preserve">Table 1.6. Physical and chemical properties of CO. </w:t>
      </w:r>
      <w:r w:rsidRPr="00E87883">
        <w:rPr>
          <w:rFonts w:ascii="Times" w:hAnsi="Times"/>
          <w:sz w:val="20"/>
          <w:szCs w:val="16"/>
        </w:rPr>
        <w:t xml:space="preserve">Constructed from information contained within Li et al., 2009 and </w:t>
      </w:r>
      <w:proofErr w:type="spellStart"/>
      <w:r w:rsidRPr="00E87883">
        <w:rPr>
          <w:rFonts w:ascii="Times" w:hAnsi="Times"/>
          <w:sz w:val="20"/>
          <w:szCs w:val="16"/>
        </w:rPr>
        <w:t>Fukuto</w:t>
      </w:r>
      <w:proofErr w:type="spellEnd"/>
      <w:r w:rsidRPr="00E87883">
        <w:rPr>
          <w:rFonts w:ascii="Times" w:hAnsi="Times"/>
          <w:sz w:val="20"/>
          <w:szCs w:val="16"/>
        </w:rPr>
        <w:t xml:space="preserve"> et al., 2012. RT = room temperature. </w:t>
      </w:r>
    </w:p>
    <w:p w14:paraId="2F2F25EE" w14:textId="77777777" w:rsidR="002F02FE" w:rsidRDefault="002F02FE">
      <w:pPr>
        <w:rPr>
          <w:rFonts w:ascii="Times" w:hAnsi="Times"/>
          <w:sz w:val="18"/>
          <w:szCs w:val="16"/>
        </w:rPr>
      </w:pPr>
    </w:p>
    <w:p w14:paraId="3ECEE0C5" w14:textId="77777777" w:rsidR="002F02FE" w:rsidRPr="0098396A" w:rsidRDefault="002F02FE">
      <w:pPr>
        <w:rPr>
          <w:rFonts w:ascii="Times" w:hAnsi="Times"/>
          <w:sz w:val="18"/>
          <w:szCs w:val="16"/>
        </w:rPr>
      </w:pPr>
    </w:p>
    <w:p w14:paraId="46BEF51B" w14:textId="02A5568D" w:rsidR="002F02FE" w:rsidRPr="00CE6A0B" w:rsidRDefault="002F02FE" w:rsidP="002F02FE">
      <w:pPr>
        <w:rPr>
          <w:rFonts w:ascii="Times" w:eastAsia="ＭＳ 明朝" w:hAnsi="Times" w:cs="Times New Roman"/>
          <w:color w:val="000000"/>
          <w:sz w:val="24"/>
          <w:u w:val="single"/>
          <w:lang w:val="en-US" w:eastAsia="en-US"/>
        </w:rPr>
      </w:pPr>
      <w:r>
        <w:rPr>
          <w:rFonts w:ascii="Times" w:eastAsia="ＭＳ 明朝" w:hAnsi="Times" w:cs="Times New Roman"/>
          <w:color w:val="000000"/>
          <w:sz w:val="24"/>
          <w:u w:val="single"/>
          <w:lang w:val="en-US" w:eastAsia="en-US"/>
        </w:rPr>
        <w:br w:type="page"/>
      </w:r>
    </w:p>
    <w:p w14:paraId="7D15A19B" w14:textId="45BC67CA"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lastRenderedPageBreak/>
        <w:tab/>
        <w:t xml:space="preserve">As CO emerged as an important gasotransmitter in mammalian systems, there was a drive to find compounds that could be used to administer CO either </w:t>
      </w:r>
      <w:r w:rsidRPr="00CE6A0B">
        <w:rPr>
          <w:rFonts w:ascii="Times" w:eastAsia="ＭＳ 明朝" w:hAnsi="Times" w:cs="Times New Roman"/>
          <w:i/>
          <w:color w:val="000000"/>
          <w:lang w:val="en-US" w:eastAsia="en-US"/>
        </w:rPr>
        <w:t>in vitro</w:t>
      </w:r>
      <w:r w:rsidRPr="00CE6A0B">
        <w:rPr>
          <w:rFonts w:ascii="Times" w:eastAsia="ＭＳ 明朝" w:hAnsi="Times" w:cs="Times New Roman"/>
          <w:color w:val="000000"/>
          <w:lang w:val="en-US" w:eastAsia="en-US"/>
        </w:rPr>
        <w:t xml:space="preserve"> or </w:t>
      </w:r>
      <w:r w:rsidRPr="00CE6A0B">
        <w:rPr>
          <w:rFonts w:ascii="Times" w:eastAsia="ＭＳ 明朝" w:hAnsi="Times" w:cs="Times New Roman"/>
          <w:i/>
          <w:color w:val="000000"/>
          <w:lang w:val="en-US" w:eastAsia="en-US"/>
        </w:rPr>
        <w:t>in vivo</w:t>
      </w:r>
      <w:r w:rsidRPr="00CE6A0B">
        <w:rPr>
          <w:rFonts w:ascii="Times" w:eastAsia="ＭＳ 明朝" w:hAnsi="Times" w:cs="Times New Roman"/>
          <w:color w:val="000000"/>
          <w:lang w:val="en-US" w:eastAsia="en-US"/>
        </w:rPr>
        <w:t xml:space="preserve"> as experimental tools to study the effects of CO on cultured cells, isolated tissues or in animal models (Davidge et al., 2009</w:t>
      </w:r>
      <w:r w:rsidR="00941934">
        <w:rPr>
          <w:rFonts w:ascii="Times" w:eastAsia="ＭＳ 明朝" w:hAnsi="Times" w:cs="Times New Roman"/>
          <w:color w:val="000000"/>
          <w:lang w:val="en-US" w:eastAsia="en-US"/>
        </w:rPr>
        <w:t>a</w:t>
      </w:r>
      <w:r w:rsidRPr="00CE6A0B">
        <w:rPr>
          <w:rFonts w:ascii="Times" w:eastAsia="ＭＳ 明朝" w:hAnsi="Times" w:cs="Times New Roman"/>
          <w:color w:val="000000"/>
          <w:lang w:val="en-US" w:eastAsia="en-US"/>
        </w:rPr>
        <w:t xml:space="preserve">). Such CO-releasing molecules, or ‘CORMs’, were first developed by </w:t>
      </w:r>
      <w:proofErr w:type="spellStart"/>
      <w:r w:rsidRPr="00CE6A0B">
        <w:rPr>
          <w:rFonts w:ascii="Times" w:eastAsia="ＭＳ 明朝" w:hAnsi="Times" w:cs="Times New Roman"/>
          <w:color w:val="000000"/>
          <w:lang w:val="en-US" w:eastAsia="en-US"/>
        </w:rPr>
        <w:t>Motterlini</w:t>
      </w:r>
      <w:proofErr w:type="spellEnd"/>
      <w:r w:rsidRPr="00CE6A0B">
        <w:rPr>
          <w:rFonts w:ascii="Times" w:eastAsia="ＭＳ 明朝" w:hAnsi="Times" w:cs="Times New Roman"/>
          <w:color w:val="000000"/>
          <w:lang w:val="en-US" w:eastAsia="en-US"/>
        </w:rPr>
        <w:t xml:space="preserve">, Mann and co-workers in the early 2000s </w:t>
      </w:r>
      <w:r w:rsidR="00C36979">
        <w:rPr>
          <w:rFonts w:ascii="Times" w:eastAsia="ＭＳ 明朝" w:hAnsi="Times" w:cs="Times New Roman"/>
          <w:color w:val="000000"/>
          <w:lang w:val="en-US" w:eastAsia="en-US"/>
        </w:rPr>
        <w:fldChar w:fldCharType="begin"/>
      </w:r>
      <w:r w:rsidR="00C36979">
        <w:rPr>
          <w:rFonts w:ascii="Times" w:eastAsia="ＭＳ 明朝" w:hAnsi="Times" w:cs="Times New Roman"/>
          <w:color w:val="000000"/>
          <w:lang w:val="en-US" w:eastAsia="en-US"/>
        </w:rPr>
        <w:instrText xml:space="preserve"> ADDIN EN.CITE &lt;EndNote&gt;&lt;Cite&gt;&lt;Author&gt;Mann&lt;/Author&gt;&lt;Year&gt;2012&lt;/Year&gt;&lt;RecNum&gt;22728&lt;/RecNum&gt;&lt;DisplayText&gt;(Mann, 2012)&lt;/DisplayText&gt;&lt;record&gt;&lt;rec-number&gt;22728&lt;/rec-number&gt;&lt;foreign-keys&gt;&lt;key app="EN" db-id="9vepexrt0wp5tzeea50x9rrk9w5ppxww5sz9" timestamp="1351497998"&gt;22728&lt;/key&gt;&lt;/foreign-keys&gt;&lt;ref-type name="Journal Article"&gt;17&lt;/ref-type&gt;&lt;contributors&gt;&lt;authors&gt;&lt;author&gt;Mann, B. E.&lt;/author&gt;&lt;/authors&gt;&lt;/contributors&gt;&lt;auth-address&gt;Univ Sheffield, Dept Chem, Sheffield S3 7HF, S Yorkshire, England.&amp;#xD;Mann, BE (reprint author), Univ Sheffield, Dept Chem, Sheffield S3 7HF, S Yorkshire, England.&amp;#xD;b.mann@sheffield.ac.uk&lt;/auth-address&gt;&lt;titles&gt;&lt;title&gt;CO-Releasing Molecules: A Personal View&lt;/title&gt;&lt;secondary-title&gt;Organometallics&lt;/secondary-title&gt;&lt;/titles&gt;&lt;periodical&gt;&lt;full-title&gt;Organometallics&lt;/full-title&gt;&lt;/periodical&gt;&lt;pages&gt;5728-5735&lt;/pages&gt;&lt;volume&gt;31&lt;/volume&gt;&lt;number&gt;16&lt;/number&gt;&lt;keywords&gt;&lt;keyword&gt;carbon-monoxide&lt;/keyword&gt;&lt;keyword&gt;nitric-oxide&lt;/keyword&gt;&lt;keyword&gt;signaling molecule&lt;/keyword&gt;&lt;keyword&gt;heme oxygenase-1&lt;/keyword&gt;&lt;keyword&gt;in-vivo&lt;/keyword&gt;&lt;keyword&gt;corm-3&lt;/keyword&gt;&lt;keyword&gt;complexes&lt;/keyword&gt;&lt;keyword&gt;ligand&lt;/keyword&gt;&lt;keyword&gt;injury&lt;/keyword&gt;&lt;keyword&gt;ru(co)(3)cl(glycinate)&lt;/keyword&gt;&lt;/keywords&gt;&lt;dates&gt;&lt;year&gt;2012&lt;/year&gt;&lt;pub-dates&gt;&lt;date&gt;Aug&lt;/date&gt;&lt;/pub-dates&gt;&lt;/dates&gt;&lt;isbn&gt;0276-7333&lt;/isbn&gt;&lt;urls&gt;&lt;/urls&gt;&lt;electronic-resource-num&gt;10.1021/om300364a&lt;/electronic-resource-num&gt;&lt;/record&gt;&lt;/Cite&gt;&lt;/EndNote&gt;</w:instrText>
      </w:r>
      <w:r w:rsidR="00C36979">
        <w:rPr>
          <w:rFonts w:ascii="Times" w:eastAsia="ＭＳ 明朝" w:hAnsi="Times" w:cs="Times New Roman"/>
          <w:color w:val="000000"/>
          <w:lang w:val="en-US" w:eastAsia="en-US"/>
        </w:rPr>
        <w:fldChar w:fldCharType="separate"/>
      </w:r>
      <w:r w:rsidR="00C36979">
        <w:rPr>
          <w:rFonts w:ascii="Times" w:eastAsia="ＭＳ 明朝" w:hAnsi="Times" w:cs="Times New Roman"/>
          <w:noProof/>
          <w:color w:val="000000"/>
          <w:lang w:val="en-US" w:eastAsia="en-US"/>
        </w:rPr>
        <w:t>(Mann, 2012)</w:t>
      </w:r>
      <w:r w:rsidR="00C36979">
        <w:rPr>
          <w:rFonts w:ascii="Times" w:eastAsia="ＭＳ 明朝" w:hAnsi="Times" w:cs="Times New Roman"/>
          <w:color w:val="000000"/>
          <w:lang w:val="en-US" w:eastAsia="en-US"/>
        </w:rPr>
        <w:fldChar w:fldCharType="end"/>
      </w:r>
      <w:r w:rsidRPr="00CE6A0B">
        <w:rPr>
          <w:rFonts w:ascii="Times" w:eastAsia="ＭＳ 明朝" w:hAnsi="Times" w:cs="Times New Roman"/>
          <w:color w:val="000000"/>
          <w:lang w:val="en-US" w:eastAsia="en-US"/>
        </w:rPr>
        <w:t>. The majority of CORMs are transition metal carbonyls that are light sensitive, yet stable as solids if protected from light, and are administered for CO-delivery in solutions (Davidge et al., 2009</w:t>
      </w:r>
      <w:r w:rsidR="00941934">
        <w:rPr>
          <w:rFonts w:ascii="Times" w:eastAsia="ＭＳ 明朝" w:hAnsi="Times" w:cs="Times New Roman"/>
          <w:color w:val="000000"/>
          <w:lang w:val="en-US" w:eastAsia="en-US"/>
        </w:rPr>
        <w:t>a</w:t>
      </w:r>
      <w:r w:rsidRPr="00CE6A0B">
        <w:rPr>
          <w:rFonts w:ascii="Times" w:eastAsia="ＭＳ 明朝" w:hAnsi="Times" w:cs="Times New Roman"/>
          <w:color w:val="000000"/>
          <w:lang w:val="en-US" w:eastAsia="en-US"/>
        </w:rPr>
        <w:t>). The properties of an ‘ideal’ CORM for experimental or therapeutic delivery of CO are as follows: (1) non-toxic to host cells, (2) sufficiently water-soluble to be administered without the use of organic solvents, (3) sufficiently pure and stable enough to have a favourable pharmacokinetic profile and (4) have sufficiently fast and efficient CO-release for the CO to be present at a biologically active concentration in the target cells/tissues (Davidge et al., 2009</w:t>
      </w:r>
      <w:r w:rsidR="00941934">
        <w:rPr>
          <w:rFonts w:ascii="Times" w:eastAsia="ＭＳ 明朝" w:hAnsi="Times" w:cs="Times New Roman"/>
          <w:color w:val="000000"/>
          <w:lang w:val="en-US" w:eastAsia="en-US"/>
        </w:rPr>
        <w:t>a</w:t>
      </w:r>
      <w:r w:rsidRPr="00CE6A0B">
        <w:rPr>
          <w:rFonts w:ascii="Times" w:eastAsia="ＭＳ 明朝" w:hAnsi="Times" w:cs="Times New Roman"/>
          <w:color w:val="000000"/>
          <w:lang w:val="en-US" w:eastAsia="en-US"/>
        </w:rPr>
        <w:t>).</w:t>
      </w:r>
    </w:p>
    <w:p w14:paraId="41E5B2A4"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240316D2" w14:textId="4E92C514"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 xml:space="preserve">The earliest investigated CORMs were explored by </w:t>
      </w:r>
      <w:proofErr w:type="spellStart"/>
      <w:r w:rsidRPr="00CE6A0B">
        <w:rPr>
          <w:rFonts w:ascii="Times" w:eastAsia="ＭＳ 明朝" w:hAnsi="Times" w:cs="Times New Roman"/>
          <w:color w:val="000000"/>
          <w:lang w:val="en-US" w:eastAsia="en-US"/>
        </w:rPr>
        <w:t>Motterlini</w:t>
      </w:r>
      <w:proofErr w:type="spellEnd"/>
      <w:r w:rsidRPr="00CE6A0B">
        <w:rPr>
          <w:rFonts w:ascii="Times" w:eastAsia="ＭＳ 明朝" w:hAnsi="Times" w:cs="Times New Roman"/>
          <w:color w:val="000000"/>
          <w:lang w:val="en-US" w:eastAsia="en-US"/>
        </w:rPr>
        <w:t xml:space="preserve"> and co-workers: [</w:t>
      </w:r>
      <w:proofErr w:type="gramStart"/>
      <w:r w:rsidRPr="00CE6A0B">
        <w:rPr>
          <w:rFonts w:ascii="Times" w:eastAsia="ＭＳ 明朝" w:hAnsi="Times" w:cs="Times New Roman"/>
          <w:color w:val="000000"/>
          <w:lang w:val="en-US" w:eastAsia="en-US"/>
        </w:rPr>
        <w:t>Mn</w:t>
      </w:r>
      <w:r w:rsidRPr="00CE6A0B">
        <w:rPr>
          <w:rFonts w:ascii="Times" w:eastAsia="ＭＳ 明朝" w:hAnsi="Times" w:cs="Times New Roman"/>
          <w:color w:val="000000"/>
          <w:vertAlign w:val="subscript"/>
          <w:lang w:val="en-US" w:eastAsia="en-US"/>
        </w:rPr>
        <w:t>2</w:t>
      </w:r>
      <w:r w:rsidRPr="00CE6A0B">
        <w:rPr>
          <w:rFonts w:ascii="Times" w:eastAsia="ＭＳ 明朝" w:hAnsi="Times" w:cs="Times New Roman"/>
          <w:color w:val="000000"/>
          <w:lang w:val="en-US" w:eastAsia="en-US"/>
        </w:rPr>
        <w:t>(</w:t>
      </w:r>
      <w:proofErr w:type="gramEnd"/>
      <w:r w:rsidRPr="00CE6A0B">
        <w:rPr>
          <w:rFonts w:ascii="Times" w:eastAsia="ＭＳ 明朝" w:hAnsi="Times" w:cs="Times New Roman"/>
          <w:color w:val="000000"/>
          <w:lang w:val="en-US" w:eastAsia="en-US"/>
        </w:rPr>
        <w:t>CO)</w:t>
      </w:r>
      <w:r w:rsidRPr="00CE6A0B">
        <w:rPr>
          <w:rFonts w:ascii="Times" w:eastAsia="ＭＳ 明朝" w:hAnsi="Times" w:cs="Times New Roman"/>
          <w:color w:val="000000"/>
          <w:vertAlign w:val="subscript"/>
          <w:lang w:val="en-US" w:eastAsia="en-US"/>
        </w:rPr>
        <w:t>10</w:t>
      </w:r>
      <w:r w:rsidRPr="00CE6A0B">
        <w:rPr>
          <w:rFonts w:ascii="Times" w:eastAsia="ＭＳ 明朝" w:hAnsi="Times" w:cs="Times New Roman"/>
          <w:color w:val="000000"/>
          <w:lang w:val="en-US" w:eastAsia="en-US"/>
        </w:rPr>
        <w:t>] (CORM-1), [Fe(CO)</w:t>
      </w:r>
      <w:r w:rsidRPr="00CE6A0B">
        <w:rPr>
          <w:rFonts w:ascii="Times" w:eastAsia="ＭＳ 明朝" w:hAnsi="Times" w:cs="Times New Roman"/>
          <w:color w:val="000000"/>
          <w:vertAlign w:val="subscript"/>
          <w:lang w:val="en-US" w:eastAsia="en-US"/>
        </w:rPr>
        <w:t>5</w:t>
      </w:r>
      <w:r w:rsidRPr="00CE6A0B">
        <w:rPr>
          <w:rFonts w:ascii="Times" w:eastAsia="ＭＳ 明朝" w:hAnsi="Times" w:cs="Times New Roman"/>
          <w:color w:val="000000"/>
          <w:lang w:val="en-US" w:eastAsia="en-US"/>
        </w:rPr>
        <w:t>] and [Ru(CO)</w:t>
      </w:r>
      <w:r w:rsidRPr="00CE6A0B">
        <w:rPr>
          <w:rFonts w:ascii="Times" w:eastAsia="ＭＳ 明朝" w:hAnsi="Times" w:cs="Times New Roman"/>
          <w:color w:val="000000"/>
          <w:vertAlign w:val="subscript"/>
          <w:lang w:val="en-US" w:eastAsia="en-US"/>
        </w:rPr>
        <w:t>6</w:t>
      </w:r>
      <w:r w:rsidRPr="00CE6A0B">
        <w:rPr>
          <w:rFonts w:ascii="Times" w:eastAsia="ＭＳ 明朝" w:hAnsi="Times" w:cs="Times New Roman"/>
          <w:color w:val="000000"/>
          <w:lang w:val="en-US" w:eastAsia="en-US"/>
        </w:rPr>
        <w:t>Cl</w:t>
      </w:r>
      <w:r w:rsidRPr="00CE6A0B">
        <w:rPr>
          <w:rFonts w:ascii="Times" w:eastAsia="ＭＳ 明朝" w:hAnsi="Times" w:cs="Times New Roman"/>
          <w:color w:val="000000"/>
          <w:vertAlign w:val="subscript"/>
          <w:lang w:val="en-US" w:eastAsia="en-US"/>
        </w:rPr>
        <w:t>4</w:t>
      </w:r>
      <w:r w:rsidRPr="00CE6A0B">
        <w:rPr>
          <w:rFonts w:ascii="Times" w:eastAsia="ＭＳ 明朝" w:hAnsi="Times" w:cs="Times New Roman"/>
          <w:color w:val="000000"/>
          <w:lang w:val="en-US" w:eastAsia="en-US"/>
        </w:rPr>
        <w:t>] (CORM-2) (Mann, 2012). All three CORMs were insoluble in water, required photolysis to facilitate CO release and [</w:t>
      </w:r>
      <w:proofErr w:type="gramStart"/>
      <w:r w:rsidRPr="00CE6A0B">
        <w:rPr>
          <w:rFonts w:ascii="Times" w:eastAsia="ＭＳ 明朝" w:hAnsi="Times" w:cs="Times New Roman"/>
          <w:color w:val="000000"/>
          <w:lang w:val="en-US" w:eastAsia="en-US"/>
        </w:rPr>
        <w:t>Fe(</w:t>
      </w:r>
      <w:proofErr w:type="gramEnd"/>
      <w:r w:rsidRPr="00CE6A0B">
        <w:rPr>
          <w:rFonts w:ascii="Times" w:eastAsia="ＭＳ 明朝" w:hAnsi="Times" w:cs="Times New Roman"/>
          <w:color w:val="000000"/>
          <w:lang w:val="en-US" w:eastAsia="en-US"/>
        </w:rPr>
        <w:t>CO)</w:t>
      </w:r>
      <w:r w:rsidRPr="00CE6A0B">
        <w:rPr>
          <w:rFonts w:ascii="Times" w:eastAsia="ＭＳ 明朝" w:hAnsi="Times" w:cs="Times New Roman"/>
          <w:color w:val="000000"/>
          <w:vertAlign w:val="subscript"/>
          <w:lang w:val="en-US" w:eastAsia="en-US"/>
        </w:rPr>
        <w:t>5</w:t>
      </w:r>
      <w:r w:rsidRPr="00CE6A0B">
        <w:rPr>
          <w:rFonts w:ascii="Times" w:eastAsia="ＭＳ 明朝" w:hAnsi="Times" w:cs="Times New Roman"/>
          <w:color w:val="000000"/>
          <w:lang w:val="en-US" w:eastAsia="en-US"/>
        </w:rPr>
        <w:t xml:space="preserve">] was highly cytotoxic (Mann, 2012). To solve the issue of water-solubility, </w:t>
      </w:r>
      <w:proofErr w:type="spellStart"/>
      <w:r w:rsidRPr="00CE6A0B">
        <w:rPr>
          <w:rFonts w:ascii="Times" w:eastAsia="ＭＳ 明朝" w:hAnsi="Times" w:cs="Times New Roman"/>
          <w:color w:val="000000"/>
          <w:lang w:val="en-US" w:eastAsia="en-US"/>
        </w:rPr>
        <w:t>Motterlini</w:t>
      </w:r>
      <w:proofErr w:type="spellEnd"/>
      <w:r w:rsidRPr="00CE6A0B">
        <w:rPr>
          <w:rFonts w:ascii="Times" w:eastAsia="ＭＳ 明朝" w:hAnsi="Times" w:cs="Times New Roman"/>
          <w:color w:val="000000"/>
          <w:lang w:val="en-US" w:eastAsia="en-US"/>
        </w:rPr>
        <w:t xml:space="preserve"> approached Prof. Brian Mann at the University of Sheffield in 2000 and together they developed the first water-soluble CORM, </w:t>
      </w:r>
      <w:proofErr w:type="gramStart"/>
      <w:r w:rsidRPr="00CE6A0B">
        <w:rPr>
          <w:rFonts w:ascii="Times" w:eastAsia="ＭＳ 明朝" w:hAnsi="Times" w:cs="Times New Roman"/>
          <w:color w:val="000000"/>
          <w:lang w:val="en-US" w:eastAsia="en-US"/>
        </w:rPr>
        <w:t>Ru(</w:t>
      </w:r>
      <w:proofErr w:type="gramEnd"/>
      <w:r w:rsidRPr="00CE6A0B">
        <w:rPr>
          <w:rFonts w:ascii="Times" w:eastAsia="ＭＳ 明朝" w:hAnsi="Times" w:cs="Times New Roman"/>
          <w:color w:val="000000"/>
          <w:lang w:val="en-US" w:eastAsia="en-US"/>
        </w:rPr>
        <w:t>CO)</w:t>
      </w:r>
      <w:r w:rsidRPr="00CE6A0B">
        <w:rPr>
          <w:rFonts w:ascii="Times" w:eastAsia="ＭＳ 明朝" w:hAnsi="Times" w:cs="Times New Roman"/>
          <w:color w:val="000000"/>
          <w:vertAlign w:val="subscript"/>
          <w:lang w:val="en-US" w:eastAsia="en-US"/>
        </w:rPr>
        <w:t>3</w:t>
      </w:r>
      <w:r w:rsidRPr="00CE6A0B">
        <w:rPr>
          <w:rFonts w:ascii="Times" w:eastAsia="ＭＳ 明朝" w:hAnsi="Times" w:cs="Times New Roman"/>
          <w:color w:val="000000"/>
          <w:lang w:val="en-US" w:eastAsia="en-US"/>
        </w:rPr>
        <w:t xml:space="preserve">Cl(glycinate)), ‘CORM-3’ (Mann, 2012). CORM-2 and CORM-3 have become the most extensively investigated CORMs in the scientific literature with over 300 and 250 publications, respectively. Since the development and application of these early CORMs, numerous others have been developed which differ by the transition metal bound to the CO ligand(s), the number of molecules of CO released per CORM and the mechanism of CO </w:t>
      </w:r>
      <w:r w:rsidR="00C36979">
        <w:rPr>
          <w:rFonts w:ascii="Times" w:eastAsia="ＭＳ 明朝" w:hAnsi="Times" w:cs="Times New Roman"/>
          <w:color w:val="000000"/>
          <w:lang w:val="en-US" w:eastAsia="en-US"/>
        </w:rPr>
        <w:t xml:space="preserve">release </w:t>
      </w:r>
      <w:r w:rsidR="00C36979">
        <w:rPr>
          <w:rFonts w:ascii="Times" w:eastAsia="ＭＳ 明朝" w:hAnsi="Times" w:cs="Times New Roman"/>
          <w:color w:val="000000"/>
          <w:lang w:val="en-US" w:eastAsia="en-US"/>
        </w:rPr>
        <w:fldChar w:fldCharType="begin"/>
      </w:r>
      <w:r w:rsidR="00C36979">
        <w:rPr>
          <w:rFonts w:ascii="Times" w:eastAsia="ＭＳ 明朝" w:hAnsi="Times" w:cs="Times New Roman"/>
          <w:color w:val="000000"/>
          <w:lang w:val="en-US" w:eastAsia="en-US"/>
        </w:rPr>
        <w:instrText xml:space="preserve"> ADDIN EN.CITE &lt;EndNote&gt;&lt;Cite&gt;&lt;Author&gt;Wareham&lt;/Author&gt;&lt;Year&gt;2015&lt;/Year&gt;&lt;RecNum&gt;23587&lt;/RecNum&gt;&lt;DisplayText&gt;(Wareham et al., 2015)&lt;/DisplayText&gt;&lt;record&gt;&lt;rec-number&gt;23587&lt;/rec-number&gt;&lt;foreign-keys&gt;&lt;key app="EN" db-id="9vepexrt0wp5tzeea50x9rrk9w5ppxww5sz9" timestamp="1438684968"&gt;23587&lt;/key&gt;&lt;/foreign-keys&gt;&lt;ref-type name="Journal Article"&gt;17&lt;/ref-type&gt;&lt;contributors&gt;&lt;authors&gt;&lt;author&gt;Wareham, L. K.&lt;/author&gt;&lt;author&gt;Poole, R. K.&lt;/author&gt;&lt;author&gt;Tinajero-Trejo, M.&lt;/author&gt;&lt;/authors&gt;&lt;/contributors&gt;&lt;auth-address&gt;From the Department of Molecular Biology and Biotechnology, The University of Sheffield, Sheffield S10 2TN, United Kingdom.&amp;#xD;From the Department of Molecular Biology and Biotechnology, The University of Sheffield, Sheffield S10 2TN, United Kingdom r.poole@sheffield.ac.uk.&lt;/auth-address&gt;&lt;titles&gt;&lt;title&gt;CO-releasing metal carbonyl compounds as antimicrobial agents in the post-antibiotic era&lt;/title&gt;&lt;secondary-title&gt;J Biol Chem&lt;/secondary-title&gt;&lt;alt-title&gt;The Journal of biological chemistry&lt;/alt-title&gt;&lt;/titles&gt;&lt;periodical&gt;&lt;full-title&gt;Journal of Biological Chemistry&lt;/full-title&gt;&lt;abbr-1&gt;J. Biol. Chem.&lt;/abbr-1&gt;&lt;abbr-2&gt;J Biol Chem&lt;/abbr-2&gt;&lt;/periodical&gt;&lt;pages&gt;18999-9007&lt;/pages&gt;&lt;volume&gt;290&lt;/volume&gt;&lt;number&gt;31&lt;/number&gt;&lt;dates&gt;&lt;year&gt;2015&lt;/year&gt;&lt;pub-dates&gt;&lt;date&gt;Jul 31&lt;/date&gt;&lt;/pub-dates&gt;&lt;/dates&gt;&lt;isbn&gt;1083-351X (Electronic)&amp;#xD;0021-9258 (Linking)&lt;/isbn&gt;&lt;accession-num&gt;26055702&lt;/accession-num&gt;&lt;urls&gt;&lt;related-urls&gt;&lt;url&gt;http://www.ncbi.nlm.nih.gov/pubmed/26055702&lt;/url&gt;&lt;/related-urls&gt;&lt;/urls&gt;&lt;electronic-resource-num&gt;10.1074/jbc.R115.642926&lt;/electronic-resource-num&gt;&lt;/record&gt;&lt;/Cite&gt;&lt;/EndNote&gt;</w:instrText>
      </w:r>
      <w:r w:rsidR="00C36979">
        <w:rPr>
          <w:rFonts w:ascii="Times" w:eastAsia="ＭＳ 明朝" w:hAnsi="Times" w:cs="Times New Roman"/>
          <w:color w:val="000000"/>
          <w:lang w:val="en-US" w:eastAsia="en-US"/>
        </w:rPr>
        <w:fldChar w:fldCharType="separate"/>
      </w:r>
      <w:r w:rsidR="00C36979">
        <w:rPr>
          <w:rFonts w:ascii="Times" w:eastAsia="ＭＳ 明朝" w:hAnsi="Times" w:cs="Times New Roman"/>
          <w:noProof/>
          <w:color w:val="000000"/>
          <w:lang w:val="en-US" w:eastAsia="en-US"/>
        </w:rPr>
        <w:t>(Wareham et al., 2015)</w:t>
      </w:r>
      <w:r w:rsidR="00C36979">
        <w:rPr>
          <w:rFonts w:ascii="Times" w:eastAsia="ＭＳ 明朝" w:hAnsi="Times" w:cs="Times New Roman"/>
          <w:color w:val="000000"/>
          <w:lang w:val="en-US" w:eastAsia="en-US"/>
        </w:rPr>
        <w:fldChar w:fldCharType="end"/>
      </w:r>
      <w:r w:rsidRPr="00CE6A0B">
        <w:rPr>
          <w:rFonts w:ascii="Times" w:eastAsia="ＭＳ 明朝" w:hAnsi="Times" w:cs="Times New Roman"/>
          <w:color w:val="000000"/>
          <w:lang w:val="en-US" w:eastAsia="en-US"/>
        </w:rPr>
        <w:t xml:space="preserve">. Examples of commonly used CORMs are shown in Table 1.7. </w:t>
      </w:r>
    </w:p>
    <w:p w14:paraId="258F3694"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022D9FC4" w14:textId="77777777" w:rsidR="00CE6A0B" w:rsidRPr="00CE6A0B" w:rsidRDefault="00CE6A0B" w:rsidP="00CE6A0B">
      <w:pPr>
        <w:spacing w:after="0" w:line="360" w:lineRule="auto"/>
        <w:jc w:val="both"/>
        <w:rPr>
          <w:rFonts w:ascii="Times" w:eastAsia="ＭＳ 明朝" w:hAnsi="Times" w:cs="Times New Roman"/>
          <w:b/>
          <w:color w:val="000000"/>
          <w:sz w:val="24"/>
          <w:lang w:val="en-US" w:eastAsia="en-US"/>
        </w:rPr>
      </w:pPr>
      <w:r w:rsidRPr="00CE6A0B">
        <w:rPr>
          <w:rFonts w:ascii="Times" w:eastAsia="ＭＳ 明朝" w:hAnsi="Times" w:cs="Times New Roman"/>
          <w:b/>
          <w:color w:val="000000"/>
          <w:sz w:val="24"/>
          <w:lang w:val="en-US" w:eastAsia="en-US"/>
        </w:rPr>
        <w:t>1.3.3. CORM-2 and CORM-3 speciation chemistry and CO release</w:t>
      </w:r>
    </w:p>
    <w:p w14:paraId="2B56C712"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3B1FBF1B"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As the subject of this thesis concerns the antimicrobial potential of CORM-2 and CORM-3, the focus herein will be on these CORMs only.</w:t>
      </w:r>
    </w:p>
    <w:p w14:paraId="4BF336D0"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6035B86A" w14:textId="0FF5D98A" w:rsidR="00AF0D60" w:rsidRDefault="00941934" w:rsidP="00CE6A0B">
      <w:pPr>
        <w:spacing w:after="0" w:line="360" w:lineRule="auto"/>
        <w:ind w:firstLine="720"/>
        <w:jc w:val="both"/>
        <w:rPr>
          <w:rFonts w:ascii="Times" w:eastAsia="ＭＳ 明朝" w:hAnsi="Times" w:cs="Times New Roman"/>
          <w:color w:val="000000"/>
          <w:lang w:val="en-US" w:eastAsia="en-US"/>
        </w:rPr>
      </w:pPr>
      <w:r>
        <w:rPr>
          <w:rFonts w:ascii="Times" w:eastAsia="ＭＳ 明朝" w:hAnsi="Times" w:cs="Times New Roman"/>
          <w:color w:val="000000"/>
          <w:lang w:val="en-US" w:eastAsia="en-US"/>
        </w:rPr>
        <w:t xml:space="preserve">CORM-2 is a dinuclear </w:t>
      </w:r>
      <w:proofErr w:type="gramStart"/>
      <w:r>
        <w:rPr>
          <w:rFonts w:ascii="Times" w:eastAsia="ＭＳ 明朝" w:hAnsi="Times" w:cs="Times New Roman"/>
          <w:color w:val="000000"/>
          <w:lang w:val="en-US" w:eastAsia="en-US"/>
        </w:rPr>
        <w:t>Ru(</w:t>
      </w:r>
      <w:proofErr w:type="gramEnd"/>
      <w:r>
        <w:rPr>
          <w:rFonts w:ascii="Times" w:eastAsia="ＭＳ 明朝" w:hAnsi="Times" w:cs="Times New Roman"/>
          <w:color w:val="000000"/>
          <w:lang w:val="en-US" w:eastAsia="en-US"/>
        </w:rPr>
        <w:t>II)-</w:t>
      </w:r>
      <w:r w:rsidR="00CE6A0B" w:rsidRPr="00CE6A0B">
        <w:rPr>
          <w:rFonts w:ascii="Times" w:eastAsia="ＭＳ 明朝" w:hAnsi="Times" w:cs="Times New Roman"/>
          <w:color w:val="000000"/>
          <w:lang w:val="en-US" w:eastAsia="en-US"/>
        </w:rPr>
        <w:t>carbonyl dimer of the formulae [Ru(CO)</w:t>
      </w:r>
      <w:r w:rsidR="00CE6A0B" w:rsidRPr="00CE6A0B">
        <w:rPr>
          <w:rFonts w:ascii="Times" w:eastAsia="ＭＳ 明朝" w:hAnsi="Times" w:cs="Times New Roman"/>
          <w:color w:val="000000"/>
          <w:vertAlign w:val="subscript"/>
          <w:lang w:val="en-US" w:eastAsia="en-US"/>
        </w:rPr>
        <w:t>3</w:t>
      </w:r>
      <w:r w:rsidR="00CE6A0B" w:rsidRPr="00CE6A0B">
        <w:rPr>
          <w:rFonts w:ascii="Times" w:eastAsia="ＭＳ 明朝" w:hAnsi="Times" w:cs="Times New Roman"/>
          <w:color w:val="000000"/>
          <w:lang w:val="en-US" w:eastAsia="en-US"/>
        </w:rPr>
        <w:t>Cl</w:t>
      </w:r>
      <w:r w:rsidR="00CE6A0B" w:rsidRPr="00CE6A0B">
        <w:rPr>
          <w:rFonts w:ascii="Times" w:eastAsia="ＭＳ 明朝" w:hAnsi="Times" w:cs="Times New Roman"/>
          <w:color w:val="000000"/>
          <w:vertAlign w:val="subscript"/>
          <w:lang w:val="en-US" w:eastAsia="en-US"/>
        </w:rPr>
        <w:t>2</w:t>
      </w:r>
      <w:r w:rsidR="00CE6A0B" w:rsidRPr="00CE6A0B">
        <w:rPr>
          <w:rFonts w:ascii="Times" w:eastAsia="ＭＳ 明朝" w:hAnsi="Times" w:cs="Times New Roman"/>
          <w:color w:val="000000"/>
          <w:lang w:val="en-US" w:eastAsia="en-US"/>
        </w:rPr>
        <w:t>]</w:t>
      </w:r>
      <w:r w:rsidR="00CE6A0B" w:rsidRPr="00CE6A0B">
        <w:rPr>
          <w:rFonts w:ascii="Times" w:eastAsia="ＭＳ 明朝" w:hAnsi="Times" w:cs="Times New Roman"/>
          <w:color w:val="000000"/>
          <w:vertAlign w:val="subscript"/>
          <w:lang w:val="en-US" w:eastAsia="en-US"/>
        </w:rPr>
        <w:t>2</w:t>
      </w:r>
      <w:r w:rsidR="00CE6A0B" w:rsidRPr="00CE6A0B">
        <w:rPr>
          <w:rFonts w:ascii="Times" w:eastAsia="ＭＳ 明朝" w:hAnsi="Times" w:cs="Times New Roman"/>
          <w:color w:val="000000"/>
          <w:lang w:val="en-US" w:eastAsia="en-US"/>
        </w:rPr>
        <w:t xml:space="preserve"> as shown in Fig. 1.10. (</w:t>
      </w:r>
      <w:r w:rsidR="00CE6A0B" w:rsidRPr="00CE6A0B">
        <w:rPr>
          <w:rFonts w:ascii="Times" w:eastAsia="ＭＳ 明朝" w:hAnsi="Times" w:cs="Times New Roman"/>
          <w:b/>
          <w:color w:val="000000"/>
          <w:lang w:val="en-US" w:eastAsia="en-US"/>
        </w:rPr>
        <w:t>1</w:t>
      </w:r>
      <w:r w:rsidR="00CE6A0B" w:rsidRPr="00CE6A0B">
        <w:rPr>
          <w:rFonts w:ascii="Times" w:eastAsia="ＭＳ 明朝" w:hAnsi="Times" w:cs="Times New Roman"/>
          <w:color w:val="000000"/>
          <w:lang w:val="en-US" w:eastAsia="en-US"/>
        </w:rPr>
        <w:t xml:space="preserve">). It is commercially available from Sigma-Aldrich and other suppliers, and has become the most widely investigated CORM (Mann, 2012). It is insoluble in aqueous media and most organic solvents, despite having been incorrectly referred to as a lipophilic CORM </w:t>
      </w:r>
      <w:r w:rsidR="00C36979">
        <w:rPr>
          <w:rFonts w:ascii="Times" w:eastAsia="ＭＳ 明朝" w:hAnsi="Times" w:cs="Times New Roman"/>
          <w:color w:val="000000"/>
          <w:lang w:val="en-US" w:eastAsia="en-US"/>
        </w:rPr>
        <w:fldChar w:fldCharType="begin">
          <w:fldData xml:space="preserve">PEVuZE5vdGU+PENpdGU+PEF1dGhvcj5EZXNtYXJkPC9BdXRob3I+PFllYXI+MjAxMjwvWWVhcj48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</w:fldData>
        </w:fldChar>
      </w:r>
      <w:r w:rsidR="00C36979">
        <w:rPr>
          <w:rFonts w:ascii="Times" w:eastAsia="ＭＳ 明朝" w:hAnsi="Times" w:cs="Times New Roman"/>
          <w:color w:val="000000"/>
          <w:lang w:val="en-US" w:eastAsia="en-US"/>
        </w:rPr>
        <w:instrText xml:space="preserve"> ADDIN EN.CITE </w:instrText>
      </w:r>
      <w:r w:rsidR="00C36979">
        <w:rPr>
          <w:rFonts w:ascii="Times" w:eastAsia="ＭＳ 明朝" w:hAnsi="Times" w:cs="Times New Roman"/>
          <w:color w:val="000000"/>
          <w:lang w:val="en-US" w:eastAsia="en-US"/>
        </w:rPr>
        <w:fldChar w:fldCharType="begin">
          <w:fldData xml:space="preserve">PEVuZE5vdGU+PENpdGU+PEF1dGhvcj5EZXNtYXJkPC9BdXRob3I+PFllYXI+MjAxMjwvWWVhcj48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</w:fldData>
        </w:fldChar>
      </w:r>
      <w:r w:rsidR="00C36979">
        <w:rPr>
          <w:rFonts w:ascii="Times" w:eastAsia="ＭＳ 明朝" w:hAnsi="Times" w:cs="Times New Roman"/>
          <w:color w:val="000000"/>
          <w:lang w:val="en-US" w:eastAsia="en-US"/>
        </w:rPr>
        <w:instrText xml:space="preserve"> ADDIN EN.CITE.DATA </w:instrText>
      </w:r>
      <w:r w:rsidR="00C36979">
        <w:rPr>
          <w:rFonts w:ascii="Times" w:eastAsia="ＭＳ 明朝" w:hAnsi="Times" w:cs="Times New Roman"/>
          <w:color w:val="000000"/>
          <w:lang w:val="en-US" w:eastAsia="en-US"/>
        </w:rPr>
      </w:r>
      <w:r w:rsidR="00C36979">
        <w:rPr>
          <w:rFonts w:ascii="Times" w:eastAsia="ＭＳ 明朝" w:hAnsi="Times" w:cs="Times New Roman"/>
          <w:color w:val="000000"/>
          <w:lang w:val="en-US" w:eastAsia="en-US"/>
        </w:rPr>
        <w:fldChar w:fldCharType="end"/>
      </w:r>
      <w:r w:rsidR="00C36979">
        <w:rPr>
          <w:rFonts w:ascii="Times" w:eastAsia="ＭＳ 明朝" w:hAnsi="Times" w:cs="Times New Roman"/>
          <w:color w:val="000000"/>
          <w:lang w:val="en-US" w:eastAsia="en-US"/>
        </w:rPr>
      </w:r>
      <w:r w:rsidR="00C36979">
        <w:rPr>
          <w:rFonts w:ascii="Times" w:eastAsia="ＭＳ 明朝" w:hAnsi="Times" w:cs="Times New Roman"/>
          <w:color w:val="000000"/>
          <w:lang w:val="en-US" w:eastAsia="en-US"/>
        </w:rPr>
        <w:fldChar w:fldCharType="separate"/>
      </w:r>
      <w:r w:rsidR="00C36979">
        <w:rPr>
          <w:rFonts w:ascii="Times" w:eastAsia="ＭＳ 明朝" w:hAnsi="Times" w:cs="Times New Roman"/>
          <w:noProof/>
          <w:color w:val="000000"/>
          <w:lang w:val="en-US" w:eastAsia="en-US"/>
        </w:rPr>
        <w:t>(Desmard et al., 2012)</w:t>
      </w:r>
      <w:r w:rsidR="00C36979">
        <w:rPr>
          <w:rFonts w:ascii="Times" w:eastAsia="ＭＳ 明朝" w:hAnsi="Times" w:cs="Times New Roman"/>
          <w:color w:val="000000"/>
          <w:lang w:val="en-US" w:eastAsia="en-US"/>
        </w:rPr>
        <w:fldChar w:fldCharType="end"/>
      </w:r>
      <w:r w:rsidR="00CE6A0B" w:rsidRPr="00CE6A0B">
        <w:rPr>
          <w:rFonts w:ascii="Times" w:eastAsia="ＭＳ 明朝" w:hAnsi="Times" w:cs="Times New Roman"/>
          <w:color w:val="000000"/>
          <w:lang w:val="en-US" w:eastAsia="en-US"/>
        </w:rPr>
        <w:t xml:space="preserve">. For application in biological experiments, it is prepared by solubilisation </w:t>
      </w:r>
    </w:p>
    <w:p w14:paraId="15BBE552" w14:textId="1B1FE8E4" w:rsidR="00AF0D60" w:rsidRDefault="00AF0D60" w:rsidP="00AF0D60">
      <w:pPr>
        <w:rPr>
          <w:rFonts w:ascii="Times" w:hAnsi="Times"/>
          <w:b/>
          <w:szCs w:val="16"/>
        </w:rPr>
      </w:pPr>
      <w:r>
        <w:rPr>
          <w:rFonts w:ascii="Times" w:hAnsi="Times"/>
          <w:b/>
          <w:szCs w:val="16"/>
        </w:rPr>
        <w:lastRenderedPageBreak/>
        <w:t>Table 1.7. Examples of commonly used CORMs</w:t>
      </w:r>
    </w:p>
    <w:tbl>
      <w:tblPr>
        <w:tblStyle w:val="TableGrid"/>
        <w:tblW w:w="0" w:type="auto"/>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84"/>
        <w:gridCol w:w="2552"/>
        <w:gridCol w:w="2268"/>
        <w:gridCol w:w="874"/>
        <w:gridCol w:w="1636"/>
      </w:tblGrid>
      <w:tr w:rsidR="00AF0D60" w14:paraId="2FB1D8DC" w14:textId="77777777" w:rsidTr="00AF0D60">
        <w:tc>
          <w:tcPr>
            <w:tcW w:w="1384" w:type="dxa"/>
            <w:tcBorders>
              <w:bottom w:val="single" w:sz="4" w:space="0" w:color="auto"/>
            </w:tcBorders>
            <w:shd w:val="clear" w:color="auto" w:fill="D9D9D9" w:themeFill="background1" w:themeFillShade="D9"/>
          </w:tcPr>
          <w:p w14:paraId="64592725" w14:textId="77777777" w:rsidR="00AF0D60" w:rsidRPr="004723DF" w:rsidRDefault="00AF0D60" w:rsidP="00AF0D60">
            <w:pPr>
              <w:jc w:val="center"/>
              <w:rPr>
                <w:rFonts w:ascii="Times" w:hAnsi="Times"/>
                <w:b/>
                <w:sz w:val="16"/>
                <w:szCs w:val="20"/>
              </w:rPr>
            </w:pPr>
          </w:p>
          <w:p w14:paraId="4B3FA4A9" w14:textId="77777777" w:rsidR="00AF0D60" w:rsidRPr="004723DF" w:rsidRDefault="00AF0D60" w:rsidP="00AF0D60">
            <w:pPr>
              <w:jc w:val="center"/>
              <w:rPr>
                <w:rFonts w:ascii="Times" w:hAnsi="Times"/>
                <w:b/>
                <w:sz w:val="16"/>
                <w:szCs w:val="20"/>
              </w:rPr>
            </w:pPr>
            <w:r w:rsidRPr="004723DF">
              <w:rPr>
                <w:rFonts w:ascii="Times" w:hAnsi="Times"/>
                <w:b/>
                <w:sz w:val="16"/>
                <w:szCs w:val="20"/>
              </w:rPr>
              <w:t>CORM</w:t>
            </w:r>
          </w:p>
          <w:p w14:paraId="639CC8A6" w14:textId="77777777" w:rsidR="00AF0D60" w:rsidRPr="004723DF" w:rsidRDefault="00AF0D60" w:rsidP="00AF0D60">
            <w:pPr>
              <w:jc w:val="center"/>
              <w:rPr>
                <w:rFonts w:ascii="Times" w:hAnsi="Times"/>
                <w:b/>
                <w:sz w:val="16"/>
                <w:szCs w:val="20"/>
              </w:rPr>
            </w:pPr>
          </w:p>
        </w:tc>
        <w:tc>
          <w:tcPr>
            <w:tcW w:w="2552" w:type="dxa"/>
            <w:tcBorders>
              <w:bottom w:val="single" w:sz="4" w:space="0" w:color="auto"/>
            </w:tcBorders>
            <w:shd w:val="clear" w:color="auto" w:fill="D9D9D9" w:themeFill="background1" w:themeFillShade="D9"/>
          </w:tcPr>
          <w:p w14:paraId="10CA7FAB" w14:textId="77777777" w:rsidR="00AF0D60" w:rsidRPr="004723DF" w:rsidRDefault="00AF0D60" w:rsidP="00AF0D60">
            <w:pPr>
              <w:jc w:val="center"/>
              <w:rPr>
                <w:rFonts w:ascii="Times" w:hAnsi="Times"/>
                <w:b/>
                <w:sz w:val="16"/>
                <w:szCs w:val="20"/>
              </w:rPr>
            </w:pPr>
          </w:p>
          <w:p w14:paraId="43908429" w14:textId="77777777" w:rsidR="00AF0D60" w:rsidRPr="004723DF" w:rsidRDefault="00AF0D60" w:rsidP="00AF0D60">
            <w:pPr>
              <w:jc w:val="center"/>
              <w:rPr>
                <w:rFonts w:ascii="Times" w:hAnsi="Times"/>
                <w:b/>
                <w:sz w:val="16"/>
                <w:szCs w:val="20"/>
              </w:rPr>
            </w:pPr>
            <w:r w:rsidRPr="004723DF">
              <w:rPr>
                <w:rFonts w:ascii="Times" w:hAnsi="Times"/>
                <w:b/>
                <w:sz w:val="16"/>
                <w:szCs w:val="20"/>
              </w:rPr>
              <w:t>Chemical name</w:t>
            </w:r>
          </w:p>
        </w:tc>
        <w:tc>
          <w:tcPr>
            <w:tcW w:w="2268" w:type="dxa"/>
            <w:tcBorders>
              <w:bottom w:val="single" w:sz="4" w:space="0" w:color="auto"/>
            </w:tcBorders>
            <w:shd w:val="clear" w:color="auto" w:fill="D9D9D9" w:themeFill="background1" w:themeFillShade="D9"/>
          </w:tcPr>
          <w:p w14:paraId="1A2AE5D9" w14:textId="77777777" w:rsidR="00AF0D60" w:rsidRPr="004723DF" w:rsidRDefault="00AF0D60" w:rsidP="00AF0D60">
            <w:pPr>
              <w:jc w:val="center"/>
              <w:rPr>
                <w:rFonts w:ascii="Times" w:hAnsi="Times"/>
                <w:b/>
                <w:sz w:val="16"/>
                <w:szCs w:val="20"/>
              </w:rPr>
            </w:pPr>
          </w:p>
          <w:p w14:paraId="7AC07E36" w14:textId="77777777" w:rsidR="00AF0D60" w:rsidRPr="004723DF" w:rsidRDefault="00AF0D60" w:rsidP="00AF0D60">
            <w:pPr>
              <w:jc w:val="center"/>
              <w:rPr>
                <w:rFonts w:ascii="Times" w:hAnsi="Times"/>
                <w:b/>
                <w:sz w:val="16"/>
                <w:szCs w:val="20"/>
              </w:rPr>
            </w:pPr>
            <w:r w:rsidRPr="004723DF">
              <w:rPr>
                <w:rFonts w:ascii="Times" w:hAnsi="Times"/>
                <w:b/>
                <w:sz w:val="16"/>
                <w:szCs w:val="20"/>
              </w:rPr>
              <w:t>Structure</w:t>
            </w:r>
          </w:p>
        </w:tc>
        <w:tc>
          <w:tcPr>
            <w:tcW w:w="874" w:type="dxa"/>
            <w:tcBorders>
              <w:bottom w:val="single" w:sz="4" w:space="0" w:color="auto"/>
            </w:tcBorders>
            <w:shd w:val="clear" w:color="auto" w:fill="D9D9D9" w:themeFill="background1" w:themeFillShade="D9"/>
          </w:tcPr>
          <w:p w14:paraId="45B6C94A" w14:textId="77777777" w:rsidR="00AF0D60" w:rsidRPr="004723DF" w:rsidRDefault="00AF0D60" w:rsidP="00AF0D60">
            <w:pPr>
              <w:jc w:val="center"/>
              <w:rPr>
                <w:rFonts w:ascii="Times" w:hAnsi="Times"/>
                <w:b/>
                <w:sz w:val="16"/>
                <w:szCs w:val="20"/>
              </w:rPr>
            </w:pPr>
          </w:p>
          <w:p w14:paraId="1054F679" w14:textId="77777777" w:rsidR="00AF0D60" w:rsidRDefault="00AF0D60" w:rsidP="00AF0D60">
            <w:pPr>
              <w:jc w:val="center"/>
              <w:rPr>
                <w:rFonts w:ascii="Times" w:hAnsi="Times"/>
                <w:b/>
                <w:sz w:val="16"/>
                <w:szCs w:val="20"/>
              </w:rPr>
            </w:pPr>
            <w:proofErr w:type="gramStart"/>
            <w:r w:rsidRPr="004723DF">
              <w:rPr>
                <w:rFonts w:ascii="Times" w:hAnsi="Times"/>
                <w:b/>
                <w:sz w:val="16"/>
                <w:szCs w:val="20"/>
              </w:rPr>
              <w:t>mol</w:t>
            </w:r>
            <w:proofErr w:type="gramEnd"/>
            <w:r w:rsidRPr="004723DF">
              <w:rPr>
                <w:rFonts w:ascii="Times" w:hAnsi="Times"/>
                <w:b/>
                <w:sz w:val="16"/>
                <w:szCs w:val="20"/>
              </w:rPr>
              <w:t xml:space="preserve"> CO</w:t>
            </w:r>
            <w:r>
              <w:rPr>
                <w:rFonts w:ascii="Times" w:hAnsi="Times"/>
                <w:b/>
                <w:sz w:val="16"/>
                <w:szCs w:val="20"/>
              </w:rPr>
              <w:t xml:space="preserve"> released</w:t>
            </w:r>
          </w:p>
          <w:p w14:paraId="26804A96" w14:textId="77777777" w:rsidR="00AF0D60" w:rsidRDefault="00AF0D60" w:rsidP="00AF0D60">
            <w:pPr>
              <w:jc w:val="center"/>
              <w:rPr>
                <w:rFonts w:ascii="Times" w:hAnsi="Times"/>
                <w:b/>
                <w:sz w:val="16"/>
                <w:szCs w:val="20"/>
              </w:rPr>
            </w:pPr>
            <w:proofErr w:type="gramStart"/>
            <w:r>
              <w:rPr>
                <w:rFonts w:ascii="Times" w:hAnsi="Times"/>
                <w:b/>
                <w:sz w:val="16"/>
                <w:szCs w:val="20"/>
              </w:rPr>
              <w:t>per</w:t>
            </w:r>
            <w:proofErr w:type="gramEnd"/>
            <w:r w:rsidRPr="004723DF">
              <w:rPr>
                <w:rFonts w:ascii="Times" w:hAnsi="Times"/>
                <w:b/>
                <w:sz w:val="16"/>
                <w:szCs w:val="20"/>
              </w:rPr>
              <w:t xml:space="preserve"> mol CORM</w:t>
            </w:r>
          </w:p>
          <w:p w14:paraId="22BA3309" w14:textId="77777777" w:rsidR="00AF0D60" w:rsidRPr="004723DF" w:rsidRDefault="00AF0D60" w:rsidP="00AF0D60">
            <w:pPr>
              <w:jc w:val="center"/>
              <w:rPr>
                <w:rFonts w:ascii="Times" w:hAnsi="Times"/>
                <w:b/>
                <w:sz w:val="16"/>
                <w:szCs w:val="20"/>
              </w:rPr>
            </w:pPr>
          </w:p>
        </w:tc>
        <w:tc>
          <w:tcPr>
            <w:tcW w:w="1636" w:type="dxa"/>
            <w:tcBorders>
              <w:bottom w:val="single" w:sz="4" w:space="0" w:color="auto"/>
            </w:tcBorders>
            <w:shd w:val="clear" w:color="auto" w:fill="D9D9D9" w:themeFill="background1" w:themeFillShade="D9"/>
          </w:tcPr>
          <w:p w14:paraId="5C44B23D" w14:textId="77777777" w:rsidR="00AF0D60" w:rsidRPr="004723DF" w:rsidRDefault="00AF0D60" w:rsidP="00AF0D60">
            <w:pPr>
              <w:jc w:val="center"/>
              <w:rPr>
                <w:rFonts w:ascii="Times" w:hAnsi="Times"/>
                <w:b/>
                <w:sz w:val="16"/>
                <w:szCs w:val="20"/>
              </w:rPr>
            </w:pPr>
          </w:p>
          <w:p w14:paraId="5276C36C" w14:textId="77777777" w:rsidR="00AF0D60" w:rsidRPr="004723DF" w:rsidRDefault="00AF0D60" w:rsidP="00AF0D60">
            <w:pPr>
              <w:jc w:val="center"/>
              <w:rPr>
                <w:rFonts w:ascii="Times" w:hAnsi="Times"/>
                <w:b/>
                <w:sz w:val="16"/>
                <w:szCs w:val="20"/>
              </w:rPr>
            </w:pPr>
            <w:r w:rsidRPr="004723DF">
              <w:rPr>
                <w:rFonts w:ascii="Times" w:hAnsi="Times"/>
                <w:b/>
                <w:sz w:val="16"/>
                <w:szCs w:val="20"/>
              </w:rPr>
              <w:t>Mechanism(s) of CO release*</w:t>
            </w:r>
          </w:p>
          <w:p w14:paraId="3133EA57" w14:textId="77777777" w:rsidR="00AF0D60" w:rsidRPr="004723DF" w:rsidRDefault="00AF0D60" w:rsidP="00AF0D60">
            <w:pPr>
              <w:jc w:val="center"/>
              <w:rPr>
                <w:rFonts w:ascii="Times" w:hAnsi="Times"/>
                <w:b/>
                <w:sz w:val="16"/>
                <w:szCs w:val="20"/>
              </w:rPr>
            </w:pPr>
          </w:p>
        </w:tc>
      </w:tr>
      <w:tr w:rsidR="00AF0D60" w14:paraId="25D9A325" w14:textId="77777777" w:rsidTr="00AF0D60">
        <w:tc>
          <w:tcPr>
            <w:tcW w:w="1384" w:type="dxa"/>
            <w:tcBorders>
              <w:top w:val="single" w:sz="4" w:space="0" w:color="auto"/>
              <w:bottom w:val="single" w:sz="4" w:space="0" w:color="auto"/>
            </w:tcBorders>
          </w:tcPr>
          <w:p w14:paraId="54D92DD0" w14:textId="77777777" w:rsidR="00AF0D60" w:rsidRDefault="00AF0D60" w:rsidP="00AF0D60">
            <w:pPr>
              <w:jc w:val="center"/>
              <w:rPr>
                <w:rFonts w:ascii="Times" w:hAnsi="Times"/>
                <w:b/>
                <w:sz w:val="16"/>
                <w:szCs w:val="20"/>
              </w:rPr>
            </w:pPr>
          </w:p>
          <w:p w14:paraId="2ABF5FC0" w14:textId="77777777" w:rsidR="00AF0D60" w:rsidRPr="004723DF" w:rsidRDefault="00AF0D60" w:rsidP="00AF0D60">
            <w:pPr>
              <w:jc w:val="center"/>
              <w:rPr>
                <w:rFonts w:ascii="Times" w:hAnsi="Times"/>
                <w:b/>
                <w:sz w:val="16"/>
                <w:szCs w:val="20"/>
              </w:rPr>
            </w:pPr>
            <w:r w:rsidRPr="004723DF">
              <w:rPr>
                <w:rFonts w:ascii="Times" w:hAnsi="Times"/>
                <w:b/>
                <w:sz w:val="16"/>
                <w:szCs w:val="20"/>
              </w:rPr>
              <w:t>CORM-1</w:t>
            </w:r>
          </w:p>
        </w:tc>
        <w:tc>
          <w:tcPr>
            <w:tcW w:w="2552" w:type="dxa"/>
            <w:tcBorders>
              <w:top w:val="single" w:sz="4" w:space="0" w:color="auto"/>
              <w:bottom w:val="single" w:sz="4" w:space="0" w:color="auto"/>
            </w:tcBorders>
          </w:tcPr>
          <w:p w14:paraId="0AC924C4" w14:textId="77777777" w:rsidR="00AF0D60" w:rsidRDefault="00AF0D60" w:rsidP="00AF0D60">
            <w:pPr>
              <w:jc w:val="center"/>
              <w:rPr>
                <w:rFonts w:ascii="Times" w:hAnsi="Times"/>
                <w:sz w:val="16"/>
                <w:szCs w:val="20"/>
              </w:rPr>
            </w:pPr>
          </w:p>
          <w:p w14:paraId="619428C6" w14:textId="77777777" w:rsidR="00AF0D60" w:rsidRDefault="00AF0D60" w:rsidP="00AF0D60">
            <w:pPr>
              <w:jc w:val="center"/>
              <w:rPr>
                <w:rFonts w:ascii="Times" w:hAnsi="Times"/>
                <w:sz w:val="16"/>
                <w:szCs w:val="20"/>
              </w:rPr>
            </w:pPr>
            <w:proofErr w:type="spellStart"/>
            <w:r w:rsidRPr="00FC5370">
              <w:rPr>
                <w:rFonts w:ascii="Times" w:hAnsi="Times"/>
                <w:sz w:val="16"/>
                <w:szCs w:val="20"/>
              </w:rPr>
              <w:t>Dimanganese</w:t>
            </w:r>
            <w:proofErr w:type="spellEnd"/>
            <w:r w:rsidRPr="00FC5370">
              <w:rPr>
                <w:rFonts w:ascii="Times" w:hAnsi="Times"/>
                <w:sz w:val="16"/>
                <w:szCs w:val="20"/>
              </w:rPr>
              <w:t xml:space="preserve"> </w:t>
            </w:r>
            <w:proofErr w:type="spellStart"/>
            <w:r w:rsidRPr="00FC5370">
              <w:rPr>
                <w:rFonts w:ascii="Times" w:hAnsi="Times"/>
                <w:sz w:val="16"/>
                <w:szCs w:val="20"/>
              </w:rPr>
              <w:t>decacarbonyl</w:t>
            </w:r>
            <w:proofErr w:type="spellEnd"/>
          </w:p>
          <w:p w14:paraId="0BED2F44" w14:textId="77777777" w:rsidR="00AF0D60" w:rsidRPr="00FC5370" w:rsidRDefault="00AF0D60" w:rsidP="00AF0D60">
            <w:pPr>
              <w:jc w:val="center"/>
              <w:rPr>
                <w:rFonts w:ascii="Times" w:hAnsi="Times"/>
                <w:sz w:val="16"/>
                <w:szCs w:val="20"/>
              </w:rPr>
            </w:pPr>
          </w:p>
        </w:tc>
        <w:tc>
          <w:tcPr>
            <w:tcW w:w="2268" w:type="dxa"/>
            <w:tcBorders>
              <w:top w:val="single" w:sz="4" w:space="0" w:color="auto"/>
              <w:bottom w:val="single" w:sz="4" w:space="0" w:color="auto"/>
            </w:tcBorders>
          </w:tcPr>
          <w:p w14:paraId="253AF66E" w14:textId="77777777" w:rsidR="00AF0D60" w:rsidRDefault="00AF0D60" w:rsidP="00AF0D60">
            <w:pPr>
              <w:jc w:val="center"/>
              <w:rPr>
                <w:rFonts w:ascii="Times" w:hAnsi="Times"/>
                <w:sz w:val="16"/>
                <w:szCs w:val="20"/>
              </w:rPr>
            </w:pPr>
            <w:r>
              <w:rPr>
                <w:rFonts w:ascii="Times" w:hAnsi="Times"/>
                <w:noProof/>
                <w:sz w:val="16"/>
                <w:szCs w:val="20"/>
                <w:lang w:val="en-US" w:eastAsia="en-US"/>
              </w:rPr>
              <w:drawing>
                <wp:anchor distT="0" distB="0" distL="114300" distR="114300" simplePos="0" relativeHeight="251688960" behindDoc="1" locked="0" layoutInCell="1" allowOverlap="1" wp14:anchorId="2DDD84EF" wp14:editId="26417DD9">
                  <wp:simplePos x="0" y="0"/>
                  <wp:positionH relativeFrom="column">
                    <wp:posOffset>243840</wp:posOffset>
                  </wp:positionH>
                  <wp:positionV relativeFrom="paragraph">
                    <wp:posOffset>19050</wp:posOffset>
                  </wp:positionV>
                  <wp:extent cx="862330" cy="519415"/>
                  <wp:effectExtent l="0" t="0" r="127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9 at 18.26.36.png"/>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862330" cy="519415"/>
                          </a:xfrm>
                          <a:prstGeom prst="rect">
                            <a:avLst/>
                          </a:prstGeom>
                        </pic:spPr>
                      </pic:pic>
                    </a:graphicData>
                  </a:graphic>
                  <wp14:sizeRelH relativeFrom="page">
                    <wp14:pctWidth>0</wp14:pctWidth>
                  </wp14:sizeRelH>
                  <wp14:sizeRelV relativeFrom="page">
                    <wp14:pctHeight>0</wp14:pctHeight>
                  </wp14:sizeRelV>
                </wp:anchor>
              </w:drawing>
            </w:r>
          </w:p>
          <w:p w14:paraId="620CB2AD" w14:textId="77777777" w:rsidR="00AF0D60" w:rsidRDefault="00AF0D60" w:rsidP="00AF0D60">
            <w:pPr>
              <w:jc w:val="center"/>
              <w:rPr>
                <w:rFonts w:ascii="Times" w:hAnsi="Times"/>
                <w:sz w:val="16"/>
                <w:szCs w:val="20"/>
              </w:rPr>
            </w:pPr>
          </w:p>
          <w:p w14:paraId="1C2F7316" w14:textId="77777777" w:rsidR="00AF0D60" w:rsidRDefault="00AF0D60" w:rsidP="00AF0D60">
            <w:pPr>
              <w:jc w:val="center"/>
              <w:rPr>
                <w:rFonts w:ascii="Times" w:hAnsi="Times"/>
                <w:sz w:val="16"/>
                <w:szCs w:val="20"/>
              </w:rPr>
            </w:pPr>
          </w:p>
          <w:p w14:paraId="635EDD78" w14:textId="77777777" w:rsidR="00AF0D60" w:rsidRDefault="00AF0D60" w:rsidP="00AF0D60">
            <w:pPr>
              <w:jc w:val="center"/>
              <w:rPr>
                <w:rFonts w:ascii="Times" w:hAnsi="Times"/>
                <w:sz w:val="16"/>
                <w:szCs w:val="20"/>
              </w:rPr>
            </w:pPr>
          </w:p>
          <w:p w14:paraId="49633390" w14:textId="77777777" w:rsidR="00AF0D60" w:rsidRPr="00FC5370" w:rsidRDefault="00AF0D60" w:rsidP="00AF0D60">
            <w:pPr>
              <w:jc w:val="center"/>
              <w:rPr>
                <w:rFonts w:ascii="Times" w:hAnsi="Times"/>
                <w:sz w:val="16"/>
                <w:szCs w:val="20"/>
              </w:rPr>
            </w:pPr>
          </w:p>
        </w:tc>
        <w:tc>
          <w:tcPr>
            <w:tcW w:w="874" w:type="dxa"/>
            <w:tcBorders>
              <w:top w:val="single" w:sz="4" w:space="0" w:color="auto"/>
              <w:bottom w:val="single" w:sz="4" w:space="0" w:color="auto"/>
            </w:tcBorders>
          </w:tcPr>
          <w:p w14:paraId="7DBDF586" w14:textId="77777777" w:rsidR="00AF0D60" w:rsidRDefault="00AF0D60" w:rsidP="00AF0D60">
            <w:pPr>
              <w:jc w:val="center"/>
              <w:rPr>
                <w:rFonts w:ascii="Times" w:hAnsi="Times"/>
                <w:sz w:val="16"/>
                <w:szCs w:val="20"/>
              </w:rPr>
            </w:pPr>
          </w:p>
          <w:p w14:paraId="7B810A31" w14:textId="77777777" w:rsidR="00AF0D60" w:rsidRPr="00FC5370" w:rsidRDefault="00AF0D60" w:rsidP="00AF0D60">
            <w:pPr>
              <w:jc w:val="center"/>
              <w:rPr>
                <w:rFonts w:ascii="Times" w:hAnsi="Times"/>
                <w:sz w:val="16"/>
                <w:szCs w:val="20"/>
              </w:rPr>
            </w:pPr>
            <w:r>
              <w:rPr>
                <w:rFonts w:ascii="Times" w:hAnsi="Times"/>
                <w:sz w:val="16"/>
                <w:szCs w:val="20"/>
              </w:rPr>
              <w:t>~ 1.0</w:t>
            </w:r>
          </w:p>
        </w:tc>
        <w:tc>
          <w:tcPr>
            <w:tcW w:w="1636" w:type="dxa"/>
            <w:tcBorders>
              <w:top w:val="single" w:sz="4" w:space="0" w:color="auto"/>
              <w:bottom w:val="single" w:sz="4" w:space="0" w:color="auto"/>
            </w:tcBorders>
          </w:tcPr>
          <w:p w14:paraId="2070E507" w14:textId="77777777" w:rsidR="00AF0D60" w:rsidRDefault="00AF0D60" w:rsidP="00AF0D60">
            <w:pPr>
              <w:jc w:val="center"/>
              <w:rPr>
                <w:rFonts w:ascii="Times" w:hAnsi="Times"/>
                <w:sz w:val="16"/>
                <w:szCs w:val="20"/>
              </w:rPr>
            </w:pPr>
          </w:p>
          <w:p w14:paraId="260EEE53" w14:textId="77777777" w:rsidR="00AF0D60" w:rsidRPr="00FC5370" w:rsidRDefault="00AF0D60" w:rsidP="00AF0D60">
            <w:pPr>
              <w:jc w:val="center"/>
              <w:rPr>
                <w:rFonts w:ascii="Times" w:hAnsi="Times"/>
                <w:sz w:val="16"/>
                <w:szCs w:val="20"/>
              </w:rPr>
            </w:pPr>
            <w:r>
              <w:rPr>
                <w:rFonts w:ascii="Times" w:hAnsi="Times"/>
                <w:sz w:val="16"/>
                <w:szCs w:val="20"/>
              </w:rPr>
              <w:t>Photolysis</w:t>
            </w:r>
          </w:p>
        </w:tc>
      </w:tr>
      <w:tr w:rsidR="00AF0D60" w14:paraId="2C0E38A2" w14:textId="77777777" w:rsidTr="00AF0D60">
        <w:tc>
          <w:tcPr>
            <w:tcW w:w="1384" w:type="dxa"/>
            <w:tcBorders>
              <w:top w:val="single" w:sz="4" w:space="0" w:color="auto"/>
              <w:bottom w:val="single" w:sz="4" w:space="0" w:color="auto"/>
            </w:tcBorders>
          </w:tcPr>
          <w:p w14:paraId="295496BD" w14:textId="77777777" w:rsidR="00AF0D60" w:rsidRDefault="00AF0D60" w:rsidP="00AF0D60">
            <w:pPr>
              <w:jc w:val="center"/>
              <w:rPr>
                <w:rFonts w:ascii="Times" w:hAnsi="Times"/>
                <w:b/>
                <w:sz w:val="16"/>
                <w:szCs w:val="20"/>
              </w:rPr>
            </w:pPr>
          </w:p>
          <w:p w14:paraId="2D279166" w14:textId="77777777" w:rsidR="00AF0D60" w:rsidRPr="004723DF" w:rsidRDefault="00AF0D60" w:rsidP="00AF0D60">
            <w:pPr>
              <w:jc w:val="center"/>
              <w:rPr>
                <w:rFonts w:ascii="Times" w:hAnsi="Times"/>
                <w:b/>
                <w:sz w:val="16"/>
                <w:szCs w:val="20"/>
              </w:rPr>
            </w:pPr>
            <w:r w:rsidRPr="004723DF">
              <w:rPr>
                <w:rFonts w:ascii="Times" w:hAnsi="Times"/>
                <w:b/>
                <w:sz w:val="16"/>
                <w:szCs w:val="20"/>
              </w:rPr>
              <w:t>ALF-062</w:t>
            </w:r>
          </w:p>
        </w:tc>
        <w:tc>
          <w:tcPr>
            <w:tcW w:w="2552" w:type="dxa"/>
            <w:tcBorders>
              <w:top w:val="single" w:sz="4" w:space="0" w:color="auto"/>
              <w:bottom w:val="single" w:sz="4" w:space="0" w:color="auto"/>
            </w:tcBorders>
          </w:tcPr>
          <w:p w14:paraId="6201CD7F" w14:textId="77777777" w:rsidR="00AF0D60" w:rsidRDefault="00AF0D60" w:rsidP="00AF0D60">
            <w:pPr>
              <w:jc w:val="center"/>
              <w:rPr>
                <w:rFonts w:ascii="Times" w:hAnsi="Times"/>
                <w:sz w:val="16"/>
                <w:szCs w:val="20"/>
              </w:rPr>
            </w:pPr>
          </w:p>
          <w:p w14:paraId="7A355A00" w14:textId="77777777" w:rsidR="00AF0D60" w:rsidRDefault="00AF0D60" w:rsidP="00AF0D60">
            <w:pPr>
              <w:jc w:val="center"/>
              <w:rPr>
                <w:rFonts w:ascii="Times" w:hAnsi="Times"/>
                <w:sz w:val="16"/>
                <w:szCs w:val="20"/>
              </w:rPr>
            </w:pPr>
            <w:r>
              <w:rPr>
                <w:rFonts w:ascii="Times" w:hAnsi="Times"/>
                <w:sz w:val="16"/>
                <w:szCs w:val="20"/>
              </w:rPr>
              <w:t xml:space="preserve">Tetra </w:t>
            </w:r>
            <w:proofErr w:type="spellStart"/>
            <w:r>
              <w:rPr>
                <w:rFonts w:ascii="Times" w:hAnsi="Times"/>
                <w:sz w:val="16"/>
                <w:szCs w:val="20"/>
              </w:rPr>
              <w:t>ethylammonium</w:t>
            </w:r>
            <w:proofErr w:type="spellEnd"/>
            <w:r>
              <w:rPr>
                <w:rFonts w:ascii="Times" w:hAnsi="Times"/>
                <w:sz w:val="16"/>
                <w:szCs w:val="20"/>
              </w:rPr>
              <w:t xml:space="preserve"> </w:t>
            </w:r>
            <w:r w:rsidRPr="00FC5370">
              <w:rPr>
                <w:rFonts w:ascii="Times" w:hAnsi="Times"/>
                <w:sz w:val="16"/>
                <w:szCs w:val="20"/>
              </w:rPr>
              <w:t>molybdenum</w:t>
            </w:r>
            <w:r>
              <w:rPr>
                <w:rFonts w:ascii="Times" w:hAnsi="Times"/>
                <w:sz w:val="16"/>
                <w:szCs w:val="20"/>
              </w:rPr>
              <w:t xml:space="preserve"> </w:t>
            </w:r>
            <w:proofErr w:type="spellStart"/>
            <w:r>
              <w:rPr>
                <w:rFonts w:ascii="Times" w:hAnsi="Times"/>
                <w:sz w:val="16"/>
                <w:szCs w:val="20"/>
              </w:rPr>
              <w:t>pentacarbonyl</w:t>
            </w:r>
            <w:proofErr w:type="spellEnd"/>
            <w:r>
              <w:rPr>
                <w:rFonts w:ascii="Times" w:hAnsi="Times"/>
                <w:sz w:val="16"/>
                <w:szCs w:val="20"/>
              </w:rPr>
              <w:t xml:space="preserve"> bromide</w:t>
            </w:r>
          </w:p>
          <w:p w14:paraId="6BCA9C2C" w14:textId="77777777" w:rsidR="00AF0D60" w:rsidRPr="00FC5370" w:rsidRDefault="00AF0D60" w:rsidP="00AF0D60">
            <w:pPr>
              <w:jc w:val="center"/>
              <w:rPr>
                <w:rFonts w:ascii="Times" w:hAnsi="Times"/>
                <w:sz w:val="16"/>
                <w:szCs w:val="20"/>
              </w:rPr>
            </w:pPr>
          </w:p>
        </w:tc>
        <w:tc>
          <w:tcPr>
            <w:tcW w:w="2268" w:type="dxa"/>
            <w:tcBorders>
              <w:top w:val="single" w:sz="4" w:space="0" w:color="auto"/>
              <w:bottom w:val="single" w:sz="4" w:space="0" w:color="auto"/>
            </w:tcBorders>
          </w:tcPr>
          <w:p w14:paraId="56D62CA8" w14:textId="77777777" w:rsidR="00AF0D60" w:rsidRDefault="00AF0D60" w:rsidP="00AF0D60">
            <w:pPr>
              <w:jc w:val="center"/>
              <w:rPr>
                <w:rFonts w:ascii="Times" w:hAnsi="Times"/>
                <w:sz w:val="16"/>
                <w:szCs w:val="20"/>
              </w:rPr>
            </w:pPr>
            <w:r>
              <w:rPr>
                <w:rFonts w:ascii="Times" w:hAnsi="Times"/>
                <w:noProof/>
                <w:sz w:val="16"/>
                <w:szCs w:val="20"/>
                <w:lang w:val="en-US" w:eastAsia="en-US"/>
              </w:rPr>
              <w:drawing>
                <wp:anchor distT="0" distB="0" distL="114300" distR="114300" simplePos="0" relativeHeight="251689984" behindDoc="1" locked="0" layoutInCell="1" allowOverlap="1" wp14:anchorId="3985AA13" wp14:editId="57DA763D">
                  <wp:simplePos x="0" y="0"/>
                  <wp:positionH relativeFrom="column">
                    <wp:posOffset>243840</wp:posOffset>
                  </wp:positionH>
                  <wp:positionV relativeFrom="paragraph">
                    <wp:posOffset>59055</wp:posOffset>
                  </wp:positionV>
                  <wp:extent cx="914400" cy="50927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9 at 18.28.17.png"/>
                          <pic:cNvPicPr/>
                        </pic:nvPicPr>
                        <pic:blipFill>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914400" cy="509270"/>
                          </a:xfrm>
                          <a:prstGeom prst="rect">
                            <a:avLst/>
                          </a:prstGeom>
                        </pic:spPr>
                      </pic:pic>
                    </a:graphicData>
                  </a:graphic>
                  <wp14:sizeRelH relativeFrom="page">
                    <wp14:pctWidth>0</wp14:pctWidth>
                  </wp14:sizeRelH>
                  <wp14:sizeRelV relativeFrom="page">
                    <wp14:pctHeight>0</wp14:pctHeight>
                  </wp14:sizeRelV>
                </wp:anchor>
              </w:drawing>
            </w:r>
          </w:p>
          <w:p w14:paraId="717C1FCA" w14:textId="77777777" w:rsidR="00AF0D60" w:rsidRDefault="00AF0D60" w:rsidP="00AF0D60">
            <w:pPr>
              <w:jc w:val="center"/>
              <w:rPr>
                <w:rFonts w:ascii="Times" w:hAnsi="Times"/>
                <w:sz w:val="16"/>
                <w:szCs w:val="20"/>
              </w:rPr>
            </w:pPr>
          </w:p>
          <w:p w14:paraId="41DC84C4" w14:textId="77777777" w:rsidR="00AF0D60" w:rsidRDefault="00AF0D60" w:rsidP="00AF0D60">
            <w:pPr>
              <w:jc w:val="center"/>
              <w:rPr>
                <w:rFonts w:ascii="Times" w:hAnsi="Times"/>
                <w:sz w:val="16"/>
                <w:szCs w:val="20"/>
              </w:rPr>
            </w:pPr>
          </w:p>
          <w:p w14:paraId="43DE1AC2" w14:textId="77777777" w:rsidR="00AF0D60" w:rsidRDefault="00AF0D60" w:rsidP="00AF0D60">
            <w:pPr>
              <w:jc w:val="center"/>
              <w:rPr>
                <w:rFonts w:ascii="Times" w:hAnsi="Times"/>
                <w:sz w:val="16"/>
                <w:szCs w:val="20"/>
              </w:rPr>
            </w:pPr>
          </w:p>
          <w:p w14:paraId="3AB57039" w14:textId="77777777" w:rsidR="00AF0D60" w:rsidRPr="00FC5370" w:rsidRDefault="00AF0D60" w:rsidP="00AF0D60">
            <w:pPr>
              <w:jc w:val="center"/>
              <w:rPr>
                <w:rFonts w:ascii="Times" w:hAnsi="Times"/>
                <w:sz w:val="16"/>
                <w:szCs w:val="20"/>
              </w:rPr>
            </w:pPr>
          </w:p>
        </w:tc>
        <w:tc>
          <w:tcPr>
            <w:tcW w:w="874" w:type="dxa"/>
            <w:tcBorders>
              <w:top w:val="single" w:sz="4" w:space="0" w:color="auto"/>
              <w:bottom w:val="single" w:sz="4" w:space="0" w:color="auto"/>
            </w:tcBorders>
          </w:tcPr>
          <w:p w14:paraId="5D9F1C30" w14:textId="77777777" w:rsidR="00AF0D60" w:rsidRDefault="00AF0D60" w:rsidP="00AF0D60">
            <w:pPr>
              <w:jc w:val="center"/>
              <w:rPr>
                <w:rFonts w:ascii="Times" w:hAnsi="Times"/>
                <w:sz w:val="16"/>
                <w:szCs w:val="20"/>
              </w:rPr>
            </w:pPr>
          </w:p>
          <w:p w14:paraId="3C094357" w14:textId="77777777" w:rsidR="00AF0D60" w:rsidRPr="00FC5370" w:rsidRDefault="00AF0D60" w:rsidP="00AF0D60">
            <w:pPr>
              <w:jc w:val="center"/>
              <w:rPr>
                <w:rFonts w:ascii="Times" w:hAnsi="Times"/>
                <w:sz w:val="16"/>
                <w:szCs w:val="20"/>
              </w:rPr>
            </w:pPr>
            <w:r>
              <w:rPr>
                <w:rFonts w:ascii="Times" w:hAnsi="Times"/>
                <w:sz w:val="16"/>
                <w:szCs w:val="20"/>
              </w:rPr>
              <w:t>1.3</w:t>
            </w:r>
          </w:p>
        </w:tc>
        <w:tc>
          <w:tcPr>
            <w:tcW w:w="1636" w:type="dxa"/>
            <w:tcBorders>
              <w:top w:val="single" w:sz="4" w:space="0" w:color="auto"/>
              <w:bottom w:val="single" w:sz="4" w:space="0" w:color="auto"/>
            </w:tcBorders>
          </w:tcPr>
          <w:p w14:paraId="4A693BA5" w14:textId="77777777" w:rsidR="00AF0D60" w:rsidRDefault="00AF0D60" w:rsidP="00AF0D60">
            <w:pPr>
              <w:jc w:val="center"/>
              <w:rPr>
                <w:rFonts w:ascii="Times" w:hAnsi="Times"/>
                <w:sz w:val="16"/>
                <w:szCs w:val="20"/>
              </w:rPr>
            </w:pPr>
          </w:p>
          <w:p w14:paraId="4221F704" w14:textId="77777777" w:rsidR="00AF0D60" w:rsidRPr="00FC5370" w:rsidRDefault="00AF0D60" w:rsidP="00AF0D60">
            <w:pPr>
              <w:jc w:val="center"/>
              <w:rPr>
                <w:rFonts w:ascii="Times" w:hAnsi="Times"/>
                <w:sz w:val="16"/>
                <w:szCs w:val="20"/>
              </w:rPr>
            </w:pPr>
            <w:r>
              <w:rPr>
                <w:rFonts w:ascii="Times" w:hAnsi="Times"/>
                <w:sz w:val="16"/>
                <w:szCs w:val="20"/>
              </w:rPr>
              <w:t>Spontaneous</w:t>
            </w:r>
          </w:p>
        </w:tc>
      </w:tr>
      <w:tr w:rsidR="00AF0D60" w14:paraId="17EF24DE" w14:textId="77777777" w:rsidTr="00AF0D60">
        <w:tc>
          <w:tcPr>
            <w:tcW w:w="1384" w:type="dxa"/>
            <w:tcBorders>
              <w:top w:val="single" w:sz="4" w:space="0" w:color="auto"/>
              <w:bottom w:val="single" w:sz="4" w:space="0" w:color="auto"/>
            </w:tcBorders>
          </w:tcPr>
          <w:p w14:paraId="389F7312" w14:textId="77777777" w:rsidR="00AF0D60" w:rsidRDefault="00AF0D60" w:rsidP="00AF0D60">
            <w:pPr>
              <w:jc w:val="center"/>
              <w:rPr>
                <w:rFonts w:ascii="Times" w:hAnsi="Times"/>
                <w:b/>
                <w:sz w:val="16"/>
                <w:szCs w:val="20"/>
              </w:rPr>
            </w:pPr>
          </w:p>
          <w:p w14:paraId="580E59AC" w14:textId="77777777" w:rsidR="00AF0D60" w:rsidRPr="004723DF" w:rsidRDefault="00AF0D60" w:rsidP="00AF0D60">
            <w:pPr>
              <w:jc w:val="center"/>
              <w:rPr>
                <w:rFonts w:ascii="Times" w:hAnsi="Times"/>
                <w:b/>
                <w:sz w:val="16"/>
                <w:szCs w:val="20"/>
              </w:rPr>
            </w:pPr>
            <w:r w:rsidRPr="004723DF">
              <w:rPr>
                <w:rFonts w:ascii="Times" w:hAnsi="Times"/>
                <w:b/>
                <w:sz w:val="16"/>
                <w:szCs w:val="20"/>
              </w:rPr>
              <w:t>ALF-492</w:t>
            </w:r>
          </w:p>
        </w:tc>
        <w:tc>
          <w:tcPr>
            <w:tcW w:w="2552" w:type="dxa"/>
            <w:tcBorders>
              <w:top w:val="single" w:sz="4" w:space="0" w:color="auto"/>
              <w:bottom w:val="single" w:sz="4" w:space="0" w:color="auto"/>
            </w:tcBorders>
          </w:tcPr>
          <w:p w14:paraId="3992F70C" w14:textId="77777777" w:rsidR="00AF0D60" w:rsidRDefault="00AF0D60" w:rsidP="00AF0D60">
            <w:pPr>
              <w:jc w:val="center"/>
              <w:rPr>
                <w:rFonts w:ascii="Times" w:hAnsi="Times"/>
                <w:sz w:val="16"/>
                <w:szCs w:val="20"/>
              </w:rPr>
            </w:pPr>
          </w:p>
          <w:p w14:paraId="561C5FD9" w14:textId="77777777" w:rsidR="00AF0D60" w:rsidRDefault="00AF0D60" w:rsidP="00AF0D60">
            <w:pPr>
              <w:jc w:val="center"/>
              <w:rPr>
                <w:rFonts w:ascii="Times" w:hAnsi="Times"/>
                <w:sz w:val="16"/>
                <w:szCs w:val="20"/>
              </w:rPr>
            </w:pPr>
            <w:r>
              <w:rPr>
                <w:rFonts w:ascii="Times" w:hAnsi="Times"/>
                <w:sz w:val="16"/>
                <w:szCs w:val="20"/>
              </w:rPr>
              <w:t xml:space="preserve">Tricarbonyl </w:t>
            </w:r>
            <w:proofErr w:type="spellStart"/>
            <w:proofErr w:type="gramStart"/>
            <w:r>
              <w:rPr>
                <w:rFonts w:ascii="Times" w:hAnsi="Times"/>
                <w:sz w:val="16"/>
                <w:szCs w:val="20"/>
              </w:rPr>
              <w:t>dichloro</w:t>
            </w:r>
            <w:proofErr w:type="spellEnd"/>
            <w:r>
              <w:rPr>
                <w:rFonts w:ascii="Times" w:hAnsi="Times"/>
                <w:sz w:val="16"/>
                <w:szCs w:val="20"/>
              </w:rPr>
              <w:t>(</w:t>
            </w:r>
            <w:proofErr w:type="spellStart"/>
            <w:proofErr w:type="gramEnd"/>
            <w:r>
              <w:rPr>
                <w:rFonts w:ascii="Times" w:hAnsi="Times"/>
                <w:sz w:val="16"/>
                <w:szCs w:val="20"/>
              </w:rPr>
              <w:t>thiogalatopyranoside</w:t>
            </w:r>
            <w:proofErr w:type="spellEnd"/>
            <w:r>
              <w:rPr>
                <w:rFonts w:ascii="Times" w:hAnsi="Times"/>
                <w:sz w:val="16"/>
                <w:szCs w:val="20"/>
              </w:rPr>
              <w:t>) ruthenium(II)</w:t>
            </w:r>
          </w:p>
          <w:p w14:paraId="1995F588" w14:textId="77777777" w:rsidR="00AF0D60" w:rsidRPr="00FC5370" w:rsidRDefault="00AF0D60" w:rsidP="00AF0D60">
            <w:pPr>
              <w:jc w:val="center"/>
              <w:rPr>
                <w:rFonts w:ascii="Times" w:hAnsi="Times"/>
                <w:sz w:val="16"/>
                <w:szCs w:val="20"/>
              </w:rPr>
            </w:pPr>
          </w:p>
        </w:tc>
        <w:tc>
          <w:tcPr>
            <w:tcW w:w="2268" w:type="dxa"/>
            <w:tcBorders>
              <w:top w:val="single" w:sz="4" w:space="0" w:color="auto"/>
              <w:bottom w:val="single" w:sz="4" w:space="0" w:color="auto"/>
            </w:tcBorders>
          </w:tcPr>
          <w:p w14:paraId="28F912E3" w14:textId="77777777" w:rsidR="00AF0D60" w:rsidRPr="00FC5370" w:rsidRDefault="00AF0D60" w:rsidP="00AF0D60">
            <w:pPr>
              <w:jc w:val="center"/>
              <w:rPr>
                <w:rFonts w:ascii="Times" w:hAnsi="Times"/>
                <w:sz w:val="16"/>
                <w:szCs w:val="20"/>
              </w:rPr>
            </w:pPr>
            <w:r>
              <w:rPr>
                <w:rFonts w:ascii="Times" w:hAnsi="Times"/>
                <w:noProof/>
                <w:sz w:val="16"/>
                <w:szCs w:val="20"/>
                <w:lang w:val="en-US" w:eastAsia="en-US"/>
              </w:rPr>
              <w:drawing>
                <wp:anchor distT="0" distB="0" distL="114300" distR="114300" simplePos="0" relativeHeight="251691008" behindDoc="1" locked="0" layoutInCell="1" allowOverlap="1" wp14:anchorId="72F6EC1B" wp14:editId="05CCC1DF">
                  <wp:simplePos x="0" y="0"/>
                  <wp:positionH relativeFrom="column">
                    <wp:posOffset>67311</wp:posOffset>
                  </wp:positionH>
                  <wp:positionV relativeFrom="paragraph">
                    <wp:posOffset>0</wp:posOffset>
                  </wp:positionV>
                  <wp:extent cx="976630" cy="584455"/>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9 at 18.29.13.png"/>
                          <pic:cNvPicPr/>
                        </pic:nvPicPr>
                        <pic:blipFill>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977114" cy="584745"/>
                          </a:xfrm>
                          <a:prstGeom prst="rect">
                            <a:avLst/>
                          </a:prstGeom>
                        </pic:spPr>
                      </pic:pic>
                    </a:graphicData>
                  </a:graphic>
                  <wp14:sizeRelH relativeFrom="page">
                    <wp14:pctWidth>0</wp14:pctWidth>
                  </wp14:sizeRelH>
                  <wp14:sizeRelV relativeFrom="page">
                    <wp14:pctHeight>0</wp14:pctHeight>
                  </wp14:sizeRelV>
                </wp:anchor>
              </w:drawing>
            </w:r>
          </w:p>
        </w:tc>
        <w:tc>
          <w:tcPr>
            <w:tcW w:w="874" w:type="dxa"/>
            <w:tcBorders>
              <w:top w:val="single" w:sz="4" w:space="0" w:color="auto"/>
              <w:bottom w:val="single" w:sz="4" w:space="0" w:color="auto"/>
            </w:tcBorders>
          </w:tcPr>
          <w:p w14:paraId="765655F2" w14:textId="77777777" w:rsidR="00AF0D60" w:rsidRDefault="00AF0D60" w:rsidP="00AF0D60">
            <w:pPr>
              <w:jc w:val="center"/>
              <w:rPr>
                <w:rFonts w:ascii="Times" w:hAnsi="Times"/>
                <w:sz w:val="16"/>
                <w:szCs w:val="20"/>
              </w:rPr>
            </w:pPr>
          </w:p>
          <w:p w14:paraId="692C09B1" w14:textId="77777777" w:rsidR="00AF0D60" w:rsidRPr="00FC5370" w:rsidRDefault="00AF0D60" w:rsidP="00AF0D60">
            <w:pPr>
              <w:jc w:val="center"/>
              <w:rPr>
                <w:rFonts w:ascii="Times" w:hAnsi="Times"/>
                <w:sz w:val="16"/>
                <w:szCs w:val="20"/>
              </w:rPr>
            </w:pPr>
            <w:r>
              <w:rPr>
                <w:rFonts w:ascii="Times" w:hAnsi="Times"/>
                <w:sz w:val="16"/>
                <w:szCs w:val="20"/>
              </w:rPr>
              <w:t>1.0</w:t>
            </w:r>
          </w:p>
        </w:tc>
        <w:tc>
          <w:tcPr>
            <w:tcW w:w="1636" w:type="dxa"/>
            <w:tcBorders>
              <w:top w:val="single" w:sz="4" w:space="0" w:color="auto"/>
              <w:bottom w:val="single" w:sz="4" w:space="0" w:color="auto"/>
            </w:tcBorders>
          </w:tcPr>
          <w:p w14:paraId="597CB0FA" w14:textId="77777777" w:rsidR="00AF0D60" w:rsidRDefault="00AF0D60" w:rsidP="00AF0D60">
            <w:pPr>
              <w:jc w:val="center"/>
              <w:rPr>
                <w:rFonts w:ascii="Times" w:hAnsi="Times"/>
                <w:sz w:val="16"/>
                <w:szCs w:val="20"/>
              </w:rPr>
            </w:pPr>
          </w:p>
          <w:p w14:paraId="1F9E5352" w14:textId="77777777" w:rsidR="00AF0D60" w:rsidRPr="00FC5370" w:rsidRDefault="00AF0D60" w:rsidP="00AF0D60">
            <w:pPr>
              <w:jc w:val="center"/>
              <w:rPr>
                <w:rFonts w:ascii="Times" w:hAnsi="Times"/>
                <w:sz w:val="16"/>
                <w:szCs w:val="20"/>
              </w:rPr>
            </w:pPr>
            <w:r>
              <w:rPr>
                <w:rFonts w:ascii="Times" w:hAnsi="Times"/>
                <w:sz w:val="16"/>
                <w:szCs w:val="20"/>
              </w:rPr>
              <w:t>Spontaneous</w:t>
            </w:r>
          </w:p>
        </w:tc>
      </w:tr>
      <w:tr w:rsidR="00AF0D60" w14:paraId="128ED723" w14:textId="77777777" w:rsidTr="00AF0D60">
        <w:tc>
          <w:tcPr>
            <w:tcW w:w="1384" w:type="dxa"/>
            <w:tcBorders>
              <w:top w:val="single" w:sz="4" w:space="0" w:color="auto"/>
              <w:bottom w:val="single" w:sz="4" w:space="0" w:color="auto"/>
            </w:tcBorders>
          </w:tcPr>
          <w:p w14:paraId="4C661557" w14:textId="77777777" w:rsidR="00AF0D60" w:rsidRDefault="00AF0D60" w:rsidP="00AF0D60">
            <w:pPr>
              <w:jc w:val="center"/>
              <w:rPr>
                <w:rFonts w:ascii="Times" w:hAnsi="Times"/>
                <w:b/>
                <w:sz w:val="16"/>
                <w:szCs w:val="20"/>
              </w:rPr>
            </w:pPr>
          </w:p>
          <w:p w14:paraId="034D8965" w14:textId="77777777" w:rsidR="00AF0D60" w:rsidRPr="004723DF" w:rsidRDefault="00AF0D60" w:rsidP="00AF0D60">
            <w:pPr>
              <w:jc w:val="center"/>
              <w:rPr>
                <w:rFonts w:ascii="Times" w:hAnsi="Times"/>
                <w:b/>
                <w:sz w:val="16"/>
                <w:szCs w:val="20"/>
              </w:rPr>
            </w:pPr>
            <w:r w:rsidRPr="004723DF">
              <w:rPr>
                <w:rFonts w:ascii="Times" w:hAnsi="Times"/>
                <w:b/>
                <w:sz w:val="16"/>
                <w:szCs w:val="20"/>
              </w:rPr>
              <w:t>CORM-2</w:t>
            </w:r>
          </w:p>
        </w:tc>
        <w:tc>
          <w:tcPr>
            <w:tcW w:w="2552" w:type="dxa"/>
            <w:tcBorders>
              <w:top w:val="single" w:sz="4" w:space="0" w:color="auto"/>
              <w:bottom w:val="single" w:sz="4" w:space="0" w:color="auto"/>
            </w:tcBorders>
          </w:tcPr>
          <w:p w14:paraId="509C928D" w14:textId="77777777" w:rsidR="00AF0D60" w:rsidRDefault="00AF0D60" w:rsidP="00AF0D60">
            <w:pPr>
              <w:jc w:val="center"/>
              <w:rPr>
                <w:rFonts w:ascii="Times" w:hAnsi="Times"/>
                <w:sz w:val="16"/>
                <w:szCs w:val="20"/>
              </w:rPr>
            </w:pPr>
          </w:p>
          <w:p w14:paraId="21AF012C" w14:textId="77777777" w:rsidR="00AF0D60" w:rsidRPr="00FC5370" w:rsidRDefault="00AF0D60" w:rsidP="00AF0D60">
            <w:pPr>
              <w:jc w:val="center"/>
              <w:rPr>
                <w:rFonts w:ascii="Times" w:hAnsi="Times"/>
                <w:sz w:val="16"/>
                <w:szCs w:val="20"/>
              </w:rPr>
            </w:pPr>
            <w:r>
              <w:rPr>
                <w:rFonts w:ascii="Times" w:hAnsi="Times"/>
                <w:sz w:val="16"/>
                <w:szCs w:val="20"/>
              </w:rPr>
              <w:t xml:space="preserve">Tricarbonyl </w:t>
            </w:r>
            <w:proofErr w:type="spellStart"/>
            <w:proofErr w:type="gramStart"/>
            <w:r>
              <w:rPr>
                <w:rFonts w:ascii="Times" w:hAnsi="Times"/>
                <w:sz w:val="16"/>
                <w:szCs w:val="20"/>
              </w:rPr>
              <w:t>dichlororuthenium</w:t>
            </w:r>
            <w:proofErr w:type="spellEnd"/>
            <w:r>
              <w:rPr>
                <w:rFonts w:ascii="Times" w:hAnsi="Times"/>
                <w:sz w:val="16"/>
                <w:szCs w:val="20"/>
              </w:rPr>
              <w:t>(</w:t>
            </w:r>
            <w:proofErr w:type="gramEnd"/>
            <w:r>
              <w:rPr>
                <w:rFonts w:ascii="Times" w:hAnsi="Times"/>
                <w:sz w:val="16"/>
                <w:szCs w:val="20"/>
              </w:rPr>
              <w:t>II) dimer</w:t>
            </w:r>
          </w:p>
        </w:tc>
        <w:tc>
          <w:tcPr>
            <w:tcW w:w="2268" w:type="dxa"/>
            <w:tcBorders>
              <w:top w:val="single" w:sz="4" w:space="0" w:color="auto"/>
              <w:bottom w:val="single" w:sz="4" w:space="0" w:color="auto"/>
            </w:tcBorders>
          </w:tcPr>
          <w:p w14:paraId="51CCA636" w14:textId="77777777" w:rsidR="00AF0D60" w:rsidRPr="00FC5370" w:rsidRDefault="00AF0D60" w:rsidP="00AF0D60">
            <w:pPr>
              <w:jc w:val="center"/>
              <w:rPr>
                <w:rFonts w:ascii="Times" w:hAnsi="Times"/>
                <w:sz w:val="16"/>
                <w:szCs w:val="20"/>
              </w:rPr>
            </w:pPr>
            <w:r>
              <w:rPr>
                <w:rFonts w:ascii="Times" w:hAnsi="Times"/>
                <w:noProof/>
                <w:sz w:val="16"/>
                <w:szCs w:val="20"/>
                <w:lang w:val="en-US" w:eastAsia="en-US"/>
              </w:rPr>
              <w:drawing>
                <wp:anchor distT="0" distB="0" distL="114300" distR="114300" simplePos="0" relativeHeight="251692032" behindDoc="1" locked="0" layoutInCell="1" allowOverlap="1" wp14:anchorId="1B363772" wp14:editId="09F9C312">
                  <wp:simplePos x="0" y="0"/>
                  <wp:positionH relativeFrom="column">
                    <wp:posOffset>227965</wp:posOffset>
                  </wp:positionH>
                  <wp:positionV relativeFrom="paragraph">
                    <wp:posOffset>0</wp:posOffset>
                  </wp:positionV>
                  <wp:extent cx="930686" cy="550157"/>
                  <wp:effectExtent l="0" t="0" r="9525" b="889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9 at 18.30.20.png"/>
                          <pic:cNvPicPr/>
                        </pic:nvPicPr>
                        <pic:blipFill>
                          <a:blip r:embed="rId55">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930686" cy="550157"/>
                          </a:xfrm>
                          <a:prstGeom prst="rect">
                            <a:avLst/>
                          </a:prstGeom>
                        </pic:spPr>
                      </pic:pic>
                    </a:graphicData>
                  </a:graphic>
                  <wp14:sizeRelH relativeFrom="page">
                    <wp14:pctWidth>0</wp14:pctWidth>
                  </wp14:sizeRelH>
                  <wp14:sizeRelV relativeFrom="page">
                    <wp14:pctHeight>0</wp14:pctHeight>
                  </wp14:sizeRelV>
                </wp:anchor>
              </w:drawing>
            </w:r>
          </w:p>
        </w:tc>
        <w:tc>
          <w:tcPr>
            <w:tcW w:w="874" w:type="dxa"/>
            <w:tcBorders>
              <w:top w:val="single" w:sz="4" w:space="0" w:color="auto"/>
              <w:bottom w:val="single" w:sz="4" w:space="0" w:color="auto"/>
            </w:tcBorders>
          </w:tcPr>
          <w:p w14:paraId="33114C6B" w14:textId="77777777" w:rsidR="00AF0D60" w:rsidRDefault="00AF0D60" w:rsidP="00AF0D60">
            <w:pPr>
              <w:jc w:val="center"/>
              <w:rPr>
                <w:rFonts w:ascii="Times" w:hAnsi="Times"/>
                <w:sz w:val="16"/>
                <w:szCs w:val="20"/>
              </w:rPr>
            </w:pPr>
          </w:p>
          <w:p w14:paraId="39AD86CE" w14:textId="77777777" w:rsidR="00AF0D60" w:rsidRPr="00FC5370" w:rsidRDefault="00AF0D60" w:rsidP="00AF0D60">
            <w:pPr>
              <w:jc w:val="center"/>
              <w:rPr>
                <w:rFonts w:ascii="Times" w:hAnsi="Times"/>
                <w:sz w:val="16"/>
                <w:szCs w:val="20"/>
              </w:rPr>
            </w:pPr>
            <w:r>
              <w:rPr>
                <w:rFonts w:ascii="Times" w:hAnsi="Times"/>
                <w:sz w:val="16"/>
                <w:szCs w:val="20"/>
              </w:rPr>
              <w:t>0.7-1.0</w:t>
            </w:r>
          </w:p>
        </w:tc>
        <w:tc>
          <w:tcPr>
            <w:tcW w:w="1636" w:type="dxa"/>
            <w:tcBorders>
              <w:top w:val="single" w:sz="4" w:space="0" w:color="auto"/>
              <w:bottom w:val="single" w:sz="4" w:space="0" w:color="auto"/>
            </w:tcBorders>
          </w:tcPr>
          <w:p w14:paraId="51194FD2" w14:textId="77777777" w:rsidR="00AF0D60" w:rsidRDefault="00AF0D60" w:rsidP="00AF0D60">
            <w:pPr>
              <w:jc w:val="center"/>
              <w:rPr>
                <w:rFonts w:ascii="Times" w:hAnsi="Times"/>
                <w:sz w:val="16"/>
                <w:szCs w:val="20"/>
              </w:rPr>
            </w:pPr>
          </w:p>
          <w:p w14:paraId="531813F7" w14:textId="77777777" w:rsidR="00AF0D60" w:rsidRDefault="00AF0D60" w:rsidP="00AF0D60">
            <w:pPr>
              <w:jc w:val="center"/>
              <w:rPr>
                <w:rFonts w:ascii="Times" w:hAnsi="Times"/>
                <w:sz w:val="16"/>
                <w:szCs w:val="20"/>
              </w:rPr>
            </w:pPr>
            <w:r>
              <w:rPr>
                <w:rFonts w:ascii="Times" w:hAnsi="Times"/>
                <w:sz w:val="16"/>
                <w:szCs w:val="20"/>
              </w:rPr>
              <w:t>DMSO substitution, promoted by dithionite/sulfite</w:t>
            </w:r>
          </w:p>
          <w:p w14:paraId="5DC2BB0D" w14:textId="77777777" w:rsidR="00AF0D60" w:rsidRPr="00FC5370" w:rsidRDefault="00AF0D60" w:rsidP="00AF0D60">
            <w:pPr>
              <w:jc w:val="center"/>
              <w:rPr>
                <w:rFonts w:ascii="Times" w:hAnsi="Times"/>
                <w:sz w:val="16"/>
                <w:szCs w:val="20"/>
              </w:rPr>
            </w:pPr>
          </w:p>
        </w:tc>
      </w:tr>
      <w:tr w:rsidR="00AF0D60" w14:paraId="3A5CE11A" w14:textId="77777777" w:rsidTr="00AF0D60">
        <w:tc>
          <w:tcPr>
            <w:tcW w:w="1384" w:type="dxa"/>
            <w:tcBorders>
              <w:top w:val="single" w:sz="4" w:space="0" w:color="auto"/>
              <w:bottom w:val="single" w:sz="4" w:space="0" w:color="auto"/>
            </w:tcBorders>
          </w:tcPr>
          <w:p w14:paraId="0CE02565" w14:textId="77777777" w:rsidR="00AF0D60" w:rsidRDefault="00AF0D60" w:rsidP="00AF0D60">
            <w:pPr>
              <w:jc w:val="center"/>
              <w:rPr>
                <w:rFonts w:ascii="Times" w:hAnsi="Times"/>
                <w:b/>
                <w:sz w:val="16"/>
                <w:szCs w:val="20"/>
              </w:rPr>
            </w:pPr>
          </w:p>
          <w:p w14:paraId="0E0758B4" w14:textId="77777777" w:rsidR="00AF0D60" w:rsidRPr="004723DF" w:rsidRDefault="00AF0D60" w:rsidP="00AF0D60">
            <w:pPr>
              <w:jc w:val="center"/>
              <w:rPr>
                <w:rFonts w:ascii="Times" w:hAnsi="Times"/>
                <w:b/>
                <w:sz w:val="16"/>
                <w:szCs w:val="20"/>
              </w:rPr>
            </w:pPr>
            <w:r w:rsidRPr="004723DF">
              <w:rPr>
                <w:rFonts w:ascii="Times" w:hAnsi="Times"/>
                <w:b/>
                <w:sz w:val="16"/>
                <w:szCs w:val="20"/>
              </w:rPr>
              <w:t>CORM-3</w:t>
            </w:r>
          </w:p>
        </w:tc>
        <w:tc>
          <w:tcPr>
            <w:tcW w:w="2552" w:type="dxa"/>
            <w:tcBorders>
              <w:top w:val="single" w:sz="4" w:space="0" w:color="auto"/>
              <w:bottom w:val="single" w:sz="4" w:space="0" w:color="auto"/>
            </w:tcBorders>
          </w:tcPr>
          <w:p w14:paraId="4AE2B008" w14:textId="77777777" w:rsidR="00AF0D60" w:rsidRDefault="00AF0D60" w:rsidP="00AF0D60">
            <w:pPr>
              <w:jc w:val="center"/>
              <w:rPr>
                <w:rFonts w:ascii="Times" w:hAnsi="Times"/>
                <w:sz w:val="16"/>
                <w:szCs w:val="20"/>
              </w:rPr>
            </w:pPr>
          </w:p>
          <w:p w14:paraId="7587F70C" w14:textId="77777777" w:rsidR="00AF0D60" w:rsidRPr="00FC5370" w:rsidRDefault="00AF0D60" w:rsidP="00AF0D60">
            <w:pPr>
              <w:jc w:val="center"/>
              <w:rPr>
                <w:rFonts w:ascii="Times" w:hAnsi="Times"/>
                <w:sz w:val="16"/>
                <w:szCs w:val="20"/>
              </w:rPr>
            </w:pPr>
            <w:proofErr w:type="gramStart"/>
            <w:r>
              <w:rPr>
                <w:rFonts w:ascii="Times" w:hAnsi="Times"/>
                <w:sz w:val="16"/>
                <w:szCs w:val="20"/>
              </w:rPr>
              <w:t>Tricarbonylchloro(</w:t>
            </w:r>
            <w:proofErr w:type="gramEnd"/>
            <w:r>
              <w:rPr>
                <w:rFonts w:ascii="Times" w:hAnsi="Times"/>
                <w:sz w:val="16"/>
                <w:szCs w:val="20"/>
              </w:rPr>
              <w:t>glycinate) ruthenium(II)</w:t>
            </w:r>
          </w:p>
        </w:tc>
        <w:tc>
          <w:tcPr>
            <w:tcW w:w="2268" w:type="dxa"/>
            <w:tcBorders>
              <w:top w:val="single" w:sz="4" w:space="0" w:color="auto"/>
              <w:bottom w:val="single" w:sz="4" w:space="0" w:color="auto"/>
            </w:tcBorders>
          </w:tcPr>
          <w:p w14:paraId="7C1D86E2" w14:textId="77777777" w:rsidR="00AF0D60" w:rsidRPr="00FC5370" w:rsidRDefault="00AF0D60" w:rsidP="00AF0D60">
            <w:pPr>
              <w:jc w:val="center"/>
              <w:rPr>
                <w:rFonts w:ascii="Times" w:hAnsi="Times"/>
                <w:sz w:val="16"/>
                <w:szCs w:val="20"/>
              </w:rPr>
            </w:pPr>
            <w:r>
              <w:rPr>
                <w:rFonts w:ascii="Times" w:hAnsi="Times"/>
                <w:noProof/>
                <w:sz w:val="16"/>
                <w:szCs w:val="20"/>
                <w:lang w:val="en-US" w:eastAsia="en-US"/>
              </w:rPr>
              <w:drawing>
                <wp:anchor distT="0" distB="0" distL="114300" distR="114300" simplePos="0" relativeHeight="251693056" behindDoc="1" locked="0" layoutInCell="1" allowOverlap="1" wp14:anchorId="4DBD34EC" wp14:editId="6EA42217">
                  <wp:simplePos x="0" y="0"/>
                  <wp:positionH relativeFrom="column">
                    <wp:posOffset>358140</wp:posOffset>
                  </wp:positionH>
                  <wp:positionV relativeFrom="paragraph">
                    <wp:posOffset>0</wp:posOffset>
                  </wp:positionV>
                  <wp:extent cx="816386" cy="526752"/>
                  <wp:effectExtent l="0" t="0" r="0" b="698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9 at 18.30.50.png"/>
                          <pic:cNvPicPr/>
                        </pic:nvPicPr>
                        <pic:blipFill>
                          <a:blip r:embed="rId57">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816386" cy="526752"/>
                          </a:xfrm>
                          <a:prstGeom prst="rect">
                            <a:avLst/>
                          </a:prstGeom>
                        </pic:spPr>
                      </pic:pic>
                    </a:graphicData>
                  </a:graphic>
                  <wp14:sizeRelH relativeFrom="page">
                    <wp14:pctWidth>0</wp14:pctWidth>
                  </wp14:sizeRelH>
                  <wp14:sizeRelV relativeFrom="page">
                    <wp14:pctHeight>0</wp14:pctHeight>
                  </wp14:sizeRelV>
                </wp:anchor>
              </w:drawing>
            </w:r>
          </w:p>
        </w:tc>
        <w:tc>
          <w:tcPr>
            <w:tcW w:w="874" w:type="dxa"/>
            <w:tcBorders>
              <w:top w:val="single" w:sz="4" w:space="0" w:color="auto"/>
              <w:bottom w:val="single" w:sz="4" w:space="0" w:color="auto"/>
            </w:tcBorders>
          </w:tcPr>
          <w:p w14:paraId="13CC924D" w14:textId="77777777" w:rsidR="00AF0D60" w:rsidRDefault="00AF0D60" w:rsidP="00AF0D60">
            <w:pPr>
              <w:jc w:val="center"/>
              <w:rPr>
                <w:rFonts w:ascii="Times" w:hAnsi="Times"/>
                <w:sz w:val="16"/>
                <w:szCs w:val="20"/>
              </w:rPr>
            </w:pPr>
          </w:p>
          <w:p w14:paraId="2A1553BD" w14:textId="77777777" w:rsidR="00AF0D60" w:rsidRPr="00FC5370" w:rsidRDefault="00AF0D60" w:rsidP="00AF0D60">
            <w:pPr>
              <w:jc w:val="center"/>
              <w:rPr>
                <w:rFonts w:ascii="Times" w:hAnsi="Times"/>
                <w:sz w:val="16"/>
                <w:szCs w:val="20"/>
              </w:rPr>
            </w:pPr>
            <w:r>
              <w:rPr>
                <w:rFonts w:ascii="Times" w:hAnsi="Times"/>
                <w:sz w:val="16"/>
                <w:szCs w:val="20"/>
              </w:rPr>
              <w:t>1.0</w:t>
            </w:r>
          </w:p>
        </w:tc>
        <w:tc>
          <w:tcPr>
            <w:tcW w:w="1636" w:type="dxa"/>
            <w:tcBorders>
              <w:top w:val="single" w:sz="4" w:space="0" w:color="auto"/>
              <w:bottom w:val="single" w:sz="4" w:space="0" w:color="auto"/>
            </w:tcBorders>
          </w:tcPr>
          <w:p w14:paraId="0F3A433E" w14:textId="77777777" w:rsidR="00AF0D60" w:rsidRDefault="00AF0D60" w:rsidP="00AF0D60">
            <w:pPr>
              <w:jc w:val="center"/>
              <w:rPr>
                <w:rFonts w:ascii="Times" w:hAnsi="Times"/>
                <w:sz w:val="16"/>
                <w:szCs w:val="20"/>
              </w:rPr>
            </w:pPr>
          </w:p>
          <w:p w14:paraId="4932633C" w14:textId="77777777" w:rsidR="00AF0D60" w:rsidRDefault="00AF0D60" w:rsidP="00AF0D60">
            <w:pPr>
              <w:jc w:val="center"/>
              <w:rPr>
                <w:rFonts w:ascii="Times" w:hAnsi="Times"/>
                <w:sz w:val="16"/>
                <w:szCs w:val="20"/>
              </w:rPr>
            </w:pPr>
            <w:r>
              <w:rPr>
                <w:rFonts w:ascii="Times" w:hAnsi="Times"/>
                <w:sz w:val="16"/>
                <w:szCs w:val="20"/>
              </w:rPr>
              <w:t>Promoted by dithionite/sulfite</w:t>
            </w:r>
          </w:p>
          <w:p w14:paraId="2D15DA1A" w14:textId="77777777" w:rsidR="00AF0D60" w:rsidRPr="00FC5370" w:rsidRDefault="00AF0D60" w:rsidP="00AF0D60">
            <w:pPr>
              <w:jc w:val="center"/>
              <w:rPr>
                <w:rFonts w:ascii="Times" w:hAnsi="Times"/>
                <w:sz w:val="16"/>
                <w:szCs w:val="20"/>
              </w:rPr>
            </w:pPr>
          </w:p>
        </w:tc>
      </w:tr>
      <w:tr w:rsidR="00AF0D60" w14:paraId="0B14A740" w14:textId="77777777" w:rsidTr="00AF0D60">
        <w:tc>
          <w:tcPr>
            <w:tcW w:w="1384" w:type="dxa"/>
            <w:tcBorders>
              <w:top w:val="single" w:sz="4" w:space="0" w:color="auto"/>
              <w:bottom w:val="single" w:sz="4" w:space="0" w:color="auto"/>
            </w:tcBorders>
          </w:tcPr>
          <w:p w14:paraId="18346B21" w14:textId="77777777" w:rsidR="00AF0D60" w:rsidRDefault="00AF0D60" w:rsidP="00AF0D60">
            <w:pPr>
              <w:jc w:val="center"/>
              <w:rPr>
                <w:rFonts w:ascii="Times" w:hAnsi="Times"/>
                <w:b/>
                <w:sz w:val="16"/>
                <w:szCs w:val="20"/>
              </w:rPr>
            </w:pPr>
          </w:p>
          <w:p w14:paraId="2DFE8BCF" w14:textId="77777777" w:rsidR="00AF0D60" w:rsidRPr="004723DF" w:rsidRDefault="00AF0D60" w:rsidP="00AF0D60">
            <w:pPr>
              <w:jc w:val="center"/>
              <w:rPr>
                <w:rFonts w:ascii="Times" w:hAnsi="Times"/>
                <w:b/>
                <w:sz w:val="16"/>
                <w:szCs w:val="20"/>
              </w:rPr>
            </w:pPr>
            <w:r w:rsidRPr="004723DF">
              <w:rPr>
                <w:rFonts w:ascii="Times" w:hAnsi="Times"/>
                <w:b/>
                <w:sz w:val="16"/>
                <w:szCs w:val="20"/>
              </w:rPr>
              <w:t>CORM-401</w:t>
            </w:r>
          </w:p>
        </w:tc>
        <w:tc>
          <w:tcPr>
            <w:tcW w:w="2552" w:type="dxa"/>
            <w:tcBorders>
              <w:top w:val="single" w:sz="4" w:space="0" w:color="auto"/>
              <w:bottom w:val="single" w:sz="4" w:space="0" w:color="auto"/>
            </w:tcBorders>
          </w:tcPr>
          <w:p w14:paraId="19464E3B" w14:textId="77777777" w:rsidR="00AF0D60" w:rsidRDefault="00AF0D60" w:rsidP="00AF0D60">
            <w:pPr>
              <w:jc w:val="center"/>
              <w:rPr>
                <w:rFonts w:ascii="Times" w:hAnsi="Times"/>
                <w:sz w:val="16"/>
                <w:szCs w:val="20"/>
              </w:rPr>
            </w:pPr>
          </w:p>
          <w:p w14:paraId="3933F298" w14:textId="4BE3E810" w:rsidR="00AF0D60" w:rsidRPr="00FC5370" w:rsidRDefault="00AF0D60" w:rsidP="00AE7BB4">
            <w:pPr>
              <w:jc w:val="center"/>
              <w:rPr>
                <w:rFonts w:ascii="Times" w:hAnsi="Times"/>
                <w:sz w:val="16"/>
                <w:szCs w:val="20"/>
              </w:rPr>
            </w:pPr>
            <w:r w:rsidRPr="00FC5370">
              <w:rPr>
                <w:rFonts w:ascii="Times" w:hAnsi="Times"/>
                <w:sz w:val="16"/>
                <w:szCs w:val="20"/>
              </w:rPr>
              <w:t>[</w:t>
            </w:r>
            <w:proofErr w:type="spellStart"/>
            <w:proofErr w:type="gramStart"/>
            <w:r w:rsidRPr="00FC5370">
              <w:rPr>
                <w:rFonts w:ascii="Times" w:hAnsi="Times"/>
                <w:sz w:val="16"/>
                <w:szCs w:val="20"/>
              </w:rPr>
              <w:t>Mn</w:t>
            </w:r>
            <w:proofErr w:type="spellEnd"/>
            <w:r w:rsidRPr="00FC5370">
              <w:rPr>
                <w:rFonts w:ascii="Times" w:hAnsi="Times"/>
                <w:sz w:val="16"/>
                <w:szCs w:val="20"/>
              </w:rPr>
              <w:t>(</w:t>
            </w:r>
            <w:proofErr w:type="gramEnd"/>
            <w:r w:rsidRPr="00FC5370">
              <w:rPr>
                <w:rFonts w:ascii="Times" w:hAnsi="Times"/>
                <w:sz w:val="16"/>
                <w:szCs w:val="20"/>
              </w:rPr>
              <w:t>CO)</w:t>
            </w:r>
            <w:r w:rsidRPr="00FC5370">
              <w:rPr>
                <w:rFonts w:ascii="Times" w:hAnsi="Times"/>
                <w:sz w:val="16"/>
                <w:szCs w:val="20"/>
                <w:vertAlign w:val="subscript"/>
              </w:rPr>
              <w:t>4</w:t>
            </w:r>
            <w:r w:rsidR="00AE7BB4">
              <w:rPr>
                <w:rFonts w:ascii="Times" w:hAnsi="Times"/>
                <w:sz w:val="16"/>
                <w:szCs w:val="20"/>
              </w:rPr>
              <w:t>{</w:t>
            </w:r>
            <w:r w:rsidRPr="00FC5370">
              <w:rPr>
                <w:rFonts w:ascii="Times" w:hAnsi="Times"/>
                <w:sz w:val="16"/>
                <w:szCs w:val="20"/>
              </w:rPr>
              <w:t>S</w:t>
            </w:r>
            <w:r w:rsidRPr="00FC5370">
              <w:rPr>
                <w:rFonts w:ascii="Times" w:hAnsi="Times"/>
                <w:sz w:val="16"/>
                <w:szCs w:val="20"/>
                <w:vertAlign w:val="subscript"/>
              </w:rPr>
              <w:t>2</w:t>
            </w:r>
            <w:r w:rsidRPr="00FC5370">
              <w:rPr>
                <w:rFonts w:ascii="Times" w:hAnsi="Times"/>
                <w:sz w:val="16"/>
                <w:szCs w:val="20"/>
              </w:rPr>
              <w:t>CNMe(CH</w:t>
            </w:r>
            <w:r w:rsidRPr="00FC5370">
              <w:rPr>
                <w:rFonts w:ascii="Times" w:hAnsi="Times"/>
                <w:sz w:val="16"/>
                <w:szCs w:val="20"/>
                <w:vertAlign w:val="subscript"/>
              </w:rPr>
              <w:t>2</w:t>
            </w:r>
            <w:r w:rsidRPr="00FC5370">
              <w:rPr>
                <w:rFonts w:ascii="Times" w:hAnsi="Times"/>
                <w:sz w:val="16"/>
                <w:szCs w:val="20"/>
              </w:rPr>
              <w:t>CO</w:t>
            </w:r>
            <w:r w:rsidRPr="00FC5370">
              <w:rPr>
                <w:rFonts w:ascii="Times" w:hAnsi="Times"/>
                <w:sz w:val="16"/>
                <w:szCs w:val="20"/>
                <w:vertAlign w:val="subscript"/>
              </w:rPr>
              <w:t>2</w:t>
            </w:r>
            <w:r w:rsidR="00AE7BB4">
              <w:rPr>
                <w:rFonts w:ascii="Times" w:hAnsi="Times"/>
                <w:sz w:val="16"/>
                <w:szCs w:val="20"/>
              </w:rPr>
              <w:t>H)}</w:t>
            </w:r>
            <w:r w:rsidRPr="00FC5370">
              <w:rPr>
                <w:rFonts w:ascii="Times" w:hAnsi="Times"/>
                <w:sz w:val="16"/>
                <w:szCs w:val="20"/>
              </w:rPr>
              <w:t>]</w:t>
            </w:r>
          </w:p>
        </w:tc>
        <w:tc>
          <w:tcPr>
            <w:tcW w:w="2268" w:type="dxa"/>
            <w:tcBorders>
              <w:top w:val="single" w:sz="4" w:space="0" w:color="auto"/>
              <w:bottom w:val="single" w:sz="4" w:space="0" w:color="auto"/>
            </w:tcBorders>
          </w:tcPr>
          <w:p w14:paraId="18EE7DCC" w14:textId="77777777" w:rsidR="00AF0D60" w:rsidRPr="00FC5370" w:rsidRDefault="00AF0D60" w:rsidP="00AF0D60">
            <w:pPr>
              <w:jc w:val="center"/>
              <w:rPr>
                <w:rFonts w:ascii="Times" w:hAnsi="Times"/>
                <w:sz w:val="16"/>
                <w:szCs w:val="20"/>
              </w:rPr>
            </w:pPr>
            <w:r>
              <w:rPr>
                <w:rFonts w:ascii="Times" w:hAnsi="Times"/>
                <w:noProof/>
                <w:sz w:val="16"/>
                <w:szCs w:val="20"/>
                <w:lang w:val="en-US" w:eastAsia="en-US"/>
              </w:rPr>
              <w:drawing>
                <wp:anchor distT="0" distB="0" distL="114300" distR="114300" simplePos="0" relativeHeight="251694080" behindDoc="1" locked="0" layoutInCell="1" allowOverlap="1" wp14:anchorId="29BCBCD3" wp14:editId="48A4B6DB">
                  <wp:simplePos x="0" y="0"/>
                  <wp:positionH relativeFrom="column">
                    <wp:posOffset>67310</wp:posOffset>
                  </wp:positionH>
                  <wp:positionV relativeFrom="paragraph">
                    <wp:posOffset>0</wp:posOffset>
                  </wp:positionV>
                  <wp:extent cx="1303020" cy="759460"/>
                  <wp:effectExtent l="0" t="0" r="0" b="254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9 at 18.31.38.png"/>
                          <pic:cNvPicPr/>
                        </pic:nvPicPr>
                        <pic:blipFill>
                          <a:blip r:embed="rId59">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303020" cy="759460"/>
                          </a:xfrm>
                          <a:prstGeom prst="rect">
                            <a:avLst/>
                          </a:prstGeom>
                        </pic:spPr>
                      </pic:pic>
                    </a:graphicData>
                  </a:graphic>
                  <wp14:sizeRelH relativeFrom="page">
                    <wp14:pctWidth>0</wp14:pctWidth>
                  </wp14:sizeRelH>
                  <wp14:sizeRelV relativeFrom="page">
                    <wp14:pctHeight>0</wp14:pctHeight>
                  </wp14:sizeRelV>
                </wp:anchor>
              </w:drawing>
            </w:r>
          </w:p>
        </w:tc>
        <w:tc>
          <w:tcPr>
            <w:tcW w:w="874" w:type="dxa"/>
            <w:tcBorders>
              <w:top w:val="single" w:sz="4" w:space="0" w:color="auto"/>
              <w:bottom w:val="single" w:sz="4" w:space="0" w:color="auto"/>
            </w:tcBorders>
          </w:tcPr>
          <w:p w14:paraId="105CC704" w14:textId="77777777" w:rsidR="00AF0D60" w:rsidRDefault="00AF0D60" w:rsidP="00AF0D60">
            <w:pPr>
              <w:jc w:val="center"/>
              <w:rPr>
                <w:rFonts w:ascii="Times" w:hAnsi="Times"/>
                <w:sz w:val="16"/>
                <w:szCs w:val="20"/>
              </w:rPr>
            </w:pPr>
          </w:p>
          <w:p w14:paraId="524B9801" w14:textId="77777777" w:rsidR="00AF0D60" w:rsidRPr="00FC5370" w:rsidRDefault="00AF0D60" w:rsidP="00AF0D60">
            <w:pPr>
              <w:jc w:val="center"/>
              <w:rPr>
                <w:rFonts w:ascii="Times" w:hAnsi="Times"/>
                <w:sz w:val="16"/>
                <w:szCs w:val="20"/>
              </w:rPr>
            </w:pPr>
            <w:r>
              <w:rPr>
                <w:rFonts w:ascii="Times" w:hAnsi="Times"/>
                <w:sz w:val="16"/>
                <w:szCs w:val="20"/>
              </w:rPr>
              <w:t>1.0 - 3.2</w:t>
            </w:r>
          </w:p>
        </w:tc>
        <w:tc>
          <w:tcPr>
            <w:tcW w:w="1636" w:type="dxa"/>
            <w:tcBorders>
              <w:top w:val="single" w:sz="4" w:space="0" w:color="auto"/>
              <w:bottom w:val="single" w:sz="4" w:space="0" w:color="auto"/>
            </w:tcBorders>
          </w:tcPr>
          <w:p w14:paraId="39133701" w14:textId="77777777" w:rsidR="00AF0D60" w:rsidRDefault="00AF0D60" w:rsidP="00AF0D60">
            <w:pPr>
              <w:jc w:val="center"/>
              <w:rPr>
                <w:rFonts w:ascii="Times" w:hAnsi="Times"/>
                <w:sz w:val="16"/>
                <w:szCs w:val="20"/>
              </w:rPr>
            </w:pPr>
          </w:p>
          <w:p w14:paraId="3131F6A2" w14:textId="77777777" w:rsidR="00AF0D60" w:rsidRDefault="00AF0D60" w:rsidP="00AF0D60">
            <w:pPr>
              <w:jc w:val="center"/>
              <w:rPr>
                <w:rFonts w:ascii="Times" w:hAnsi="Times"/>
                <w:sz w:val="16"/>
                <w:szCs w:val="20"/>
              </w:rPr>
            </w:pPr>
            <w:r>
              <w:rPr>
                <w:rFonts w:ascii="Times" w:hAnsi="Times"/>
                <w:sz w:val="16"/>
                <w:szCs w:val="20"/>
              </w:rPr>
              <w:t>1 mol spontaneously, up to 3.2 mol via ligand substitution</w:t>
            </w:r>
          </w:p>
          <w:p w14:paraId="64CF7373" w14:textId="77777777" w:rsidR="00AF0D60" w:rsidRDefault="00AF0D60" w:rsidP="00AF0D60">
            <w:pPr>
              <w:jc w:val="center"/>
              <w:rPr>
                <w:rFonts w:ascii="Times" w:hAnsi="Times"/>
                <w:sz w:val="16"/>
                <w:szCs w:val="20"/>
              </w:rPr>
            </w:pPr>
          </w:p>
          <w:p w14:paraId="058CF160" w14:textId="77777777" w:rsidR="00AF0D60" w:rsidRPr="00FC5370" w:rsidRDefault="00AF0D60" w:rsidP="00AF0D60">
            <w:pPr>
              <w:jc w:val="center"/>
              <w:rPr>
                <w:rFonts w:ascii="Times" w:hAnsi="Times"/>
                <w:sz w:val="16"/>
                <w:szCs w:val="20"/>
              </w:rPr>
            </w:pPr>
          </w:p>
        </w:tc>
      </w:tr>
      <w:tr w:rsidR="00AF0D60" w14:paraId="7E44CC14" w14:textId="77777777" w:rsidTr="00AF0D60">
        <w:tc>
          <w:tcPr>
            <w:tcW w:w="1384" w:type="dxa"/>
            <w:tcBorders>
              <w:top w:val="single" w:sz="4" w:space="0" w:color="auto"/>
              <w:bottom w:val="single" w:sz="4" w:space="0" w:color="auto"/>
            </w:tcBorders>
          </w:tcPr>
          <w:p w14:paraId="3260FEA5" w14:textId="77777777" w:rsidR="00AF0D60" w:rsidRDefault="00AF0D60" w:rsidP="00AF0D60">
            <w:pPr>
              <w:jc w:val="center"/>
              <w:rPr>
                <w:rFonts w:ascii="Times" w:hAnsi="Times"/>
                <w:b/>
                <w:sz w:val="16"/>
                <w:szCs w:val="20"/>
              </w:rPr>
            </w:pPr>
          </w:p>
          <w:p w14:paraId="4E15C2DA" w14:textId="77777777" w:rsidR="00AF0D60" w:rsidRPr="004723DF" w:rsidRDefault="00AF0D60" w:rsidP="00AF0D60">
            <w:pPr>
              <w:jc w:val="center"/>
              <w:rPr>
                <w:rFonts w:ascii="Times" w:hAnsi="Times"/>
                <w:b/>
                <w:sz w:val="16"/>
                <w:szCs w:val="20"/>
              </w:rPr>
            </w:pPr>
            <w:r w:rsidRPr="004723DF">
              <w:rPr>
                <w:rFonts w:ascii="Times" w:hAnsi="Times"/>
                <w:b/>
                <w:sz w:val="16"/>
                <w:szCs w:val="20"/>
              </w:rPr>
              <w:t>CORM-A1</w:t>
            </w:r>
          </w:p>
        </w:tc>
        <w:tc>
          <w:tcPr>
            <w:tcW w:w="2552" w:type="dxa"/>
            <w:tcBorders>
              <w:top w:val="single" w:sz="4" w:space="0" w:color="auto"/>
              <w:bottom w:val="single" w:sz="4" w:space="0" w:color="auto"/>
            </w:tcBorders>
          </w:tcPr>
          <w:p w14:paraId="33E106E7" w14:textId="77777777" w:rsidR="00AF0D60" w:rsidRDefault="00AF0D60" w:rsidP="00AF0D60">
            <w:pPr>
              <w:jc w:val="center"/>
              <w:rPr>
                <w:rFonts w:ascii="Times" w:hAnsi="Times"/>
                <w:sz w:val="16"/>
                <w:szCs w:val="20"/>
              </w:rPr>
            </w:pPr>
          </w:p>
          <w:p w14:paraId="5AD2A05C" w14:textId="77777777" w:rsidR="00AF0D60" w:rsidRPr="00FC5370" w:rsidRDefault="00AF0D60" w:rsidP="00AF0D60">
            <w:pPr>
              <w:jc w:val="center"/>
              <w:rPr>
                <w:rFonts w:ascii="Times" w:hAnsi="Times"/>
                <w:sz w:val="16"/>
                <w:szCs w:val="20"/>
              </w:rPr>
            </w:pPr>
            <w:r>
              <w:rPr>
                <w:rFonts w:ascii="Times" w:hAnsi="Times"/>
                <w:sz w:val="16"/>
                <w:szCs w:val="20"/>
              </w:rPr>
              <w:t xml:space="preserve">Sodium </w:t>
            </w:r>
            <w:proofErr w:type="spellStart"/>
            <w:r>
              <w:rPr>
                <w:rFonts w:ascii="Times" w:hAnsi="Times"/>
                <w:sz w:val="16"/>
                <w:szCs w:val="20"/>
              </w:rPr>
              <w:t>boranocarbonate</w:t>
            </w:r>
            <w:proofErr w:type="spellEnd"/>
          </w:p>
        </w:tc>
        <w:tc>
          <w:tcPr>
            <w:tcW w:w="2268" w:type="dxa"/>
            <w:tcBorders>
              <w:top w:val="single" w:sz="4" w:space="0" w:color="auto"/>
              <w:bottom w:val="single" w:sz="4" w:space="0" w:color="auto"/>
            </w:tcBorders>
          </w:tcPr>
          <w:p w14:paraId="5D5EDE75" w14:textId="77777777" w:rsidR="00AF0D60" w:rsidRPr="00FC5370" w:rsidRDefault="00AF0D60" w:rsidP="00AF0D60">
            <w:pPr>
              <w:jc w:val="center"/>
              <w:rPr>
                <w:rFonts w:ascii="Times" w:hAnsi="Times"/>
                <w:sz w:val="16"/>
                <w:szCs w:val="20"/>
              </w:rPr>
            </w:pPr>
            <w:r>
              <w:rPr>
                <w:rFonts w:ascii="Times" w:hAnsi="Times"/>
                <w:noProof/>
                <w:sz w:val="16"/>
                <w:szCs w:val="20"/>
                <w:lang w:val="en-US" w:eastAsia="en-US"/>
              </w:rPr>
              <w:drawing>
                <wp:anchor distT="0" distB="0" distL="114300" distR="114300" simplePos="0" relativeHeight="251695104" behindDoc="1" locked="0" layoutInCell="1" allowOverlap="1" wp14:anchorId="7207BEFB" wp14:editId="2E3691B4">
                  <wp:simplePos x="0" y="0"/>
                  <wp:positionH relativeFrom="column">
                    <wp:posOffset>227965</wp:posOffset>
                  </wp:positionH>
                  <wp:positionV relativeFrom="paragraph">
                    <wp:posOffset>0</wp:posOffset>
                  </wp:positionV>
                  <wp:extent cx="1044986" cy="707861"/>
                  <wp:effectExtent l="0" t="0" r="0" b="381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9 at 18.32.31.png"/>
                          <pic:cNvPicPr/>
                        </pic:nvPicPr>
                        <pic:blipFill>
                          <a:blip r:embed="rId61">
                            <a:extLst>
                              <a:ext uri="{BEBA8EAE-BF5A-486C-A8C5-ECC9F3942E4B}">
                                <a14:imgProps xmlns:a14="http://schemas.microsoft.com/office/drawing/2010/main">
                                  <a14:imgLayer r:embed="rId6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044986" cy="707861"/>
                          </a:xfrm>
                          <a:prstGeom prst="rect">
                            <a:avLst/>
                          </a:prstGeom>
                        </pic:spPr>
                      </pic:pic>
                    </a:graphicData>
                  </a:graphic>
                  <wp14:sizeRelH relativeFrom="page">
                    <wp14:pctWidth>0</wp14:pctWidth>
                  </wp14:sizeRelH>
                  <wp14:sizeRelV relativeFrom="page">
                    <wp14:pctHeight>0</wp14:pctHeight>
                  </wp14:sizeRelV>
                </wp:anchor>
              </w:drawing>
            </w:r>
          </w:p>
        </w:tc>
        <w:tc>
          <w:tcPr>
            <w:tcW w:w="874" w:type="dxa"/>
            <w:tcBorders>
              <w:top w:val="single" w:sz="4" w:space="0" w:color="auto"/>
              <w:bottom w:val="single" w:sz="4" w:space="0" w:color="auto"/>
            </w:tcBorders>
          </w:tcPr>
          <w:p w14:paraId="1B892412" w14:textId="77777777" w:rsidR="00AF0D60" w:rsidRDefault="00AF0D60" w:rsidP="00AF0D60">
            <w:pPr>
              <w:jc w:val="center"/>
              <w:rPr>
                <w:rFonts w:ascii="Times" w:hAnsi="Times"/>
                <w:sz w:val="16"/>
                <w:szCs w:val="20"/>
              </w:rPr>
            </w:pPr>
          </w:p>
          <w:p w14:paraId="773979C9" w14:textId="77777777" w:rsidR="00AF0D60" w:rsidRPr="00FC5370" w:rsidRDefault="00AF0D60" w:rsidP="00AF0D60">
            <w:pPr>
              <w:jc w:val="center"/>
              <w:rPr>
                <w:rFonts w:ascii="Times" w:hAnsi="Times"/>
                <w:sz w:val="16"/>
                <w:szCs w:val="20"/>
              </w:rPr>
            </w:pPr>
            <w:r>
              <w:rPr>
                <w:rFonts w:ascii="Times" w:hAnsi="Times"/>
                <w:sz w:val="16"/>
                <w:szCs w:val="20"/>
              </w:rPr>
              <w:t>1.0</w:t>
            </w:r>
          </w:p>
        </w:tc>
        <w:tc>
          <w:tcPr>
            <w:tcW w:w="1636" w:type="dxa"/>
            <w:tcBorders>
              <w:top w:val="single" w:sz="4" w:space="0" w:color="auto"/>
              <w:bottom w:val="single" w:sz="4" w:space="0" w:color="auto"/>
            </w:tcBorders>
          </w:tcPr>
          <w:p w14:paraId="73021D83" w14:textId="77777777" w:rsidR="00AF0D60" w:rsidRDefault="00AF0D60" w:rsidP="00AF0D60">
            <w:pPr>
              <w:jc w:val="center"/>
              <w:rPr>
                <w:rFonts w:ascii="Times" w:hAnsi="Times"/>
                <w:sz w:val="16"/>
                <w:szCs w:val="20"/>
              </w:rPr>
            </w:pPr>
          </w:p>
          <w:p w14:paraId="3333106B" w14:textId="77777777" w:rsidR="00AF0D60" w:rsidRDefault="00AF0D60" w:rsidP="00AF0D60">
            <w:pPr>
              <w:jc w:val="center"/>
              <w:rPr>
                <w:rFonts w:ascii="Times" w:hAnsi="Times"/>
                <w:sz w:val="16"/>
                <w:szCs w:val="20"/>
              </w:rPr>
            </w:pPr>
            <w:r>
              <w:rPr>
                <w:rFonts w:ascii="Times" w:hAnsi="Times"/>
                <w:sz w:val="16"/>
                <w:szCs w:val="20"/>
              </w:rPr>
              <w:t>Spontaneous (dependent on pH and temperature)</w:t>
            </w:r>
          </w:p>
          <w:p w14:paraId="4909AD04" w14:textId="77777777" w:rsidR="00AF0D60" w:rsidRDefault="00AF0D60" w:rsidP="00AF0D60">
            <w:pPr>
              <w:jc w:val="center"/>
              <w:rPr>
                <w:rFonts w:ascii="Times" w:hAnsi="Times"/>
                <w:sz w:val="16"/>
                <w:szCs w:val="20"/>
              </w:rPr>
            </w:pPr>
          </w:p>
          <w:p w14:paraId="133F4B9F" w14:textId="77777777" w:rsidR="00AF0D60" w:rsidRPr="00FC5370" w:rsidRDefault="00AF0D60" w:rsidP="00AF0D60">
            <w:pPr>
              <w:jc w:val="center"/>
              <w:rPr>
                <w:rFonts w:ascii="Times" w:hAnsi="Times"/>
                <w:sz w:val="16"/>
                <w:szCs w:val="20"/>
              </w:rPr>
            </w:pPr>
          </w:p>
        </w:tc>
      </w:tr>
      <w:tr w:rsidR="00AF0D60" w14:paraId="02856C6A" w14:textId="77777777" w:rsidTr="00AF0D60">
        <w:tc>
          <w:tcPr>
            <w:tcW w:w="1384" w:type="dxa"/>
            <w:tcBorders>
              <w:top w:val="single" w:sz="4" w:space="0" w:color="auto"/>
              <w:bottom w:val="single" w:sz="4" w:space="0" w:color="auto"/>
            </w:tcBorders>
          </w:tcPr>
          <w:p w14:paraId="305619BF" w14:textId="77777777" w:rsidR="00AF0D60" w:rsidRDefault="00AF0D60" w:rsidP="00AF0D60">
            <w:pPr>
              <w:jc w:val="center"/>
              <w:rPr>
                <w:rFonts w:ascii="Times" w:hAnsi="Times"/>
                <w:b/>
                <w:sz w:val="16"/>
                <w:szCs w:val="20"/>
              </w:rPr>
            </w:pPr>
          </w:p>
          <w:p w14:paraId="72267F3D" w14:textId="77777777" w:rsidR="00AF0D60" w:rsidRPr="004723DF" w:rsidRDefault="00AF0D60" w:rsidP="00AF0D60">
            <w:pPr>
              <w:jc w:val="center"/>
              <w:rPr>
                <w:rFonts w:ascii="Times" w:hAnsi="Times"/>
                <w:b/>
                <w:sz w:val="16"/>
                <w:szCs w:val="20"/>
              </w:rPr>
            </w:pPr>
            <w:proofErr w:type="gramStart"/>
            <w:r w:rsidRPr="004723DF">
              <w:rPr>
                <w:rFonts w:ascii="Times" w:hAnsi="Times"/>
                <w:b/>
                <w:sz w:val="16"/>
                <w:szCs w:val="20"/>
              </w:rPr>
              <w:t>photoCORM</w:t>
            </w:r>
            <w:proofErr w:type="gramEnd"/>
          </w:p>
          <w:p w14:paraId="49EC329B" w14:textId="77777777" w:rsidR="00AF0D60" w:rsidRDefault="00AF0D60" w:rsidP="00AF0D60">
            <w:pPr>
              <w:jc w:val="center"/>
              <w:rPr>
                <w:rFonts w:ascii="Times" w:hAnsi="Times"/>
                <w:b/>
                <w:sz w:val="16"/>
                <w:szCs w:val="20"/>
              </w:rPr>
            </w:pPr>
            <w:r w:rsidRPr="004723DF">
              <w:rPr>
                <w:rFonts w:ascii="Times" w:hAnsi="Times"/>
                <w:b/>
                <w:sz w:val="16"/>
                <w:szCs w:val="20"/>
              </w:rPr>
              <w:t>USC-CN028-31</w:t>
            </w:r>
          </w:p>
          <w:p w14:paraId="055E506F" w14:textId="77777777" w:rsidR="00AF0D60" w:rsidRPr="004723DF" w:rsidRDefault="00AF0D60" w:rsidP="00AF0D60">
            <w:pPr>
              <w:jc w:val="center"/>
              <w:rPr>
                <w:rFonts w:ascii="Times" w:hAnsi="Times"/>
                <w:b/>
                <w:sz w:val="16"/>
                <w:szCs w:val="20"/>
              </w:rPr>
            </w:pPr>
          </w:p>
        </w:tc>
        <w:tc>
          <w:tcPr>
            <w:tcW w:w="2552" w:type="dxa"/>
            <w:tcBorders>
              <w:top w:val="single" w:sz="4" w:space="0" w:color="auto"/>
              <w:bottom w:val="single" w:sz="4" w:space="0" w:color="auto"/>
            </w:tcBorders>
          </w:tcPr>
          <w:p w14:paraId="0E4069ED" w14:textId="77777777" w:rsidR="00AF0D60" w:rsidRDefault="00AF0D60" w:rsidP="00AF0D60">
            <w:pPr>
              <w:jc w:val="center"/>
              <w:rPr>
                <w:rFonts w:ascii="Times" w:hAnsi="Times"/>
                <w:sz w:val="16"/>
                <w:szCs w:val="20"/>
              </w:rPr>
            </w:pPr>
          </w:p>
          <w:p w14:paraId="582C5408" w14:textId="77777777" w:rsidR="00AF0D60" w:rsidRPr="00FC5370" w:rsidRDefault="00AF0D60" w:rsidP="00AF0D60">
            <w:pPr>
              <w:jc w:val="center"/>
              <w:rPr>
                <w:rFonts w:ascii="Times" w:hAnsi="Times"/>
                <w:sz w:val="16"/>
                <w:szCs w:val="20"/>
              </w:rPr>
            </w:pPr>
            <w:proofErr w:type="spellStart"/>
            <w:proofErr w:type="gramStart"/>
            <w:r>
              <w:rPr>
                <w:rFonts w:ascii="Times" w:hAnsi="Times"/>
                <w:sz w:val="16"/>
                <w:szCs w:val="20"/>
              </w:rPr>
              <w:t>Mn</w:t>
            </w:r>
            <w:proofErr w:type="spellEnd"/>
            <w:r>
              <w:rPr>
                <w:rFonts w:ascii="Times" w:hAnsi="Times"/>
                <w:sz w:val="16"/>
                <w:szCs w:val="20"/>
              </w:rPr>
              <w:t>(</w:t>
            </w:r>
            <w:proofErr w:type="gramEnd"/>
            <w:r>
              <w:rPr>
                <w:rFonts w:ascii="Times" w:hAnsi="Times"/>
                <w:sz w:val="16"/>
                <w:szCs w:val="20"/>
              </w:rPr>
              <w:t>CO)</w:t>
            </w:r>
            <w:r w:rsidRPr="004723DF">
              <w:rPr>
                <w:rFonts w:ascii="Times" w:hAnsi="Times"/>
                <w:sz w:val="16"/>
                <w:szCs w:val="20"/>
                <w:vertAlign w:val="subscript"/>
              </w:rPr>
              <w:t>3</w:t>
            </w:r>
            <w:r>
              <w:rPr>
                <w:rFonts w:ascii="Times" w:hAnsi="Times"/>
                <w:sz w:val="16"/>
                <w:szCs w:val="20"/>
              </w:rPr>
              <w:t>(tpa-</w:t>
            </w:r>
            <w:r w:rsidRPr="00FC5370">
              <w:rPr>
                <w:rFonts w:ascii="Arial" w:hAnsi="Arial" w:cs="Arial"/>
                <w:sz w:val="16"/>
                <w:szCs w:val="20"/>
              </w:rPr>
              <w:t>κ</w:t>
            </w:r>
            <w:r w:rsidRPr="004723DF">
              <w:rPr>
                <w:rFonts w:ascii="Times" w:hAnsi="Times"/>
                <w:sz w:val="16"/>
                <w:szCs w:val="20"/>
                <w:vertAlign w:val="superscript"/>
              </w:rPr>
              <w:t>3</w:t>
            </w:r>
            <w:r w:rsidRPr="004723DF">
              <w:rPr>
                <w:rFonts w:ascii="Times" w:hAnsi="Times"/>
                <w:i/>
                <w:sz w:val="16"/>
                <w:szCs w:val="20"/>
              </w:rPr>
              <w:t>N</w:t>
            </w:r>
            <w:r>
              <w:rPr>
                <w:rFonts w:ascii="Times" w:hAnsi="Times"/>
                <w:sz w:val="16"/>
                <w:szCs w:val="20"/>
              </w:rPr>
              <w:t>)</w:t>
            </w:r>
            <w:r w:rsidRPr="004723DF">
              <w:rPr>
                <w:rFonts w:ascii="Times" w:hAnsi="Times"/>
                <w:sz w:val="16"/>
                <w:szCs w:val="20"/>
                <w:vertAlign w:val="superscript"/>
              </w:rPr>
              <w:t>+</w:t>
            </w:r>
          </w:p>
        </w:tc>
        <w:tc>
          <w:tcPr>
            <w:tcW w:w="2268" w:type="dxa"/>
            <w:tcBorders>
              <w:top w:val="single" w:sz="4" w:space="0" w:color="auto"/>
              <w:bottom w:val="single" w:sz="4" w:space="0" w:color="auto"/>
            </w:tcBorders>
          </w:tcPr>
          <w:p w14:paraId="37A093D1" w14:textId="77777777" w:rsidR="00AF0D60" w:rsidRPr="00FC5370" w:rsidRDefault="00AF0D60" w:rsidP="00AF0D60">
            <w:pPr>
              <w:jc w:val="center"/>
              <w:rPr>
                <w:rFonts w:ascii="Times" w:hAnsi="Times"/>
                <w:sz w:val="16"/>
                <w:szCs w:val="20"/>
              </w:rPr>
            </w:pPr>
            <w:r>
              <w:rPr>
                <w:rFonts w:ascii="Times" w:hAnsi="Times"/>
                <w:noProof/>
                <w:sz w:val="16"/>
                <w:szCs w:val="20"/>
                <w:lang w:val="en-US" w:eastAsia="en-US"/>
              </w:rPr>
              <w:drawing>
                <wp:anchor distT="0" distB="0" distL="114300" distR="114300" simplePos="0" relativeHeight="251696128" behindDoc="1" locked="0" layoutInCell="1" allowOverlap="1" wp14:anchorId="7E807D3B" wp14:editId="22512E48">
                  <wp:simplePos x="0" y="0"/>
                  <wp:positionH relativeFrom="column">
                    <wp:posOffset>140335</wp:posOffset>
                  </wp:positionH>
                  <wp:positionV relativeFrom="paragraph">
                    <wp:posOffset>0</wp:posOffset>
                  </wp:positionV>
                  <wp:extent cx="1018132" cy="725394"/>
                  <wp:effectExtent l="0" t="0" r="0" b="11430"/>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9 at 18.33.07.png"/>
                          <pic:cNvPicPr/>
                        </pic:nvPicPr>
                        <pic:blipFill>
                          <a:blip r:embed="rId63">
                            <a:extLst>
                              <a:ext uri="{BEBA8EAE-BF5A-486C-A8C5-ECC9F3942E4B}">
                                <a14:imgProps xmlns:a14="http://schemas.microsoft.com/office/drawing/2010/main">
                                  <a14:imgLayer r:embed="rId6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018132" cy="725394"/>
                          </a:xfrm>
                          <a:prstGeom prst="rect">
                            <a:avLst/>
                          </a:prstGeom>
                        </pic:spPr>
                      </pic:pic>
                    </a:graphicData>
                  </a:graphic>
                  <wp14:sizeRelH relativeFrom="page">
                    <wp14:pctWidth>0</wp14:pctWidth>
                  </wp14:sizeRelH>
                  <wp14:sizeRelV relativeFrom="page">
                    <wp14:pctHeight>0</wp14:pctHeight>
                  </wp14:sizeRelV>
                </wp:anchor>
              </w:drawing>
            </w:r>
          </w:p>
        </w:tc>
        <w:tc>
          <w:tcPr>
            <w:tcW w:w="874" w:type="dxa"/>
            <w:tcBorders>
              <w:top w:val="single" w:sz="4" w:space="0" w:color="auto"/>
              <w:bottom w:val="single" w:sz="4" w:space="0" w:color="auto"/>
            </w:tcBorders>
          </w:tcPr>
          <w:p w14:paraId="26539BC2" w14:textId="77777777" w:rsidR="00AF0D60" w:rsidRDefault="00AF0D60" w:rsidP="00AF0D60">
            <w:pPr>
              <w:jc w:val="center"/>
              <w:rPr>
                <w:rFonts w:ascii="Times" w:hAnsi="Times"/>
                <w:sz w:val="16"/>
                <w:szCs w:val="20"/>
              </w:rPr>
            </w:pPr>
          </w:p>
          <w:p w14:paraId="708B2B5A" w14:textId="77777777" w:rsidR="00AF0D60" w:rsidRPr="00FC5370" w:rsidRDefault="00AF0D60" w:rsidP="00AF0D60">
            <w:pPr>
              <w:jc w:val="center"/>
              <w:rPr>
                <w:rFonts w:ascii="Times" w:hAnsi="Times"/>
                <w:sz w:val="16"/>
                <w:szCs w:val="20"/>
              </w:rPr>
            </w:pPr>
            <w:r>
              <w:rPr>
                <w:rFonts w:ascii="Times" w:hAnsi="Times"/>
                <w:sz w:val="16"/>
                <w:szCs w:val="20"/>
              </w:rPr>
              <w:t>2.2</w:t>
            </w:r>
          </w:p>
        </w:tc>
        <w:tc>
          <w:tcPr>
            <w:tcW w:w="1636" w:type="dxa"/>
            <w:tcBorders>
              <w:top w:val="single" w:sz="4" w:space="0" w:color="auto"/>
              <w:bottom w:val="single" w:sz="4" w:space="0" w:color="auto"/>
            </w:tcBorders>
          </w:tcPr>
          <w:p w14:paraId="260B1FA5" w14:textId="77777777" w:rsidR="00AF0D60" w:rsidRDefault="00AF0D60" w:rsidP="00AF0D60">
            <w:pPr>
              <w:jc w:val="center"/>
              <w:rPr>
                <w:rFonts w:ascii="Times" w:hAnsi="Times"/>
                <w:sz w:val="16"/>
                <w:szCs w:val="20"/>
              </w:rPr>
            </w:pPr>
          </w:p>
          <w:p w14:paraId="13C9D1D7" w14:textId="77777777" w:rsidR="00AF0D60" w:rsidRDefault="00AF0D60" w:rsidP="00AF0D60">
            <w:pPr>
              <w:jc w:val="center"/>
              <w:rPr>
                <w:rFonts w:ascii="Times" w:hAnsi="Times"/>
                <w:sz w:val="16"/>
                <w:szCs w:val="20"/>
              </w:rPr>
            </w:pPr>
            <w:r>
              <w:rPr>
                <w:rFonts w:ascii="Times" w:hAnsi="Times"/>
                <w:sz w:val="16"/>
                <w:szCs w:val="20"/>
              </w:rPr>
              <w:t>Irradiation at 365nm</w:t>
            </w:r>
          </w:p>
          <w:p w14:paraId="4083D0DD" w14:textId="77777777" w:rsidR="00AF0D60" w:rsidRDefault="00AF0D60" w:rsidP="00AF0D60">
            <w:pPr>
              <w:jc w:val="center"/>
              <w:rPr>
                <w:rFonts w:ascii="Times" w:hAnsi="Times"/>
                <w:sz w:val="16"/>
                <w:szCs w:val="20"/>
              </w:rPr>
            </w:pPr>
          </w:p>
          <w:p w14:paraId="1BF08B20" w14:textId="77777777" w:rsidR="00AF0D60" w:rsidRDefault="00AF0D60" w:rsidP="00AF0D60">
            <w:pPr>
              <w:jc w:val="center"/>
              <w:rPr>
                <w:rFonts w:ascii="Times" w:hAnsi="Times"/>
                <w:sz w:val="16"/>
                <w:szCs w:val="20"/>
              </w:rPr>
            </w:pPr>
          </w:p>
          <w:p w14:paraId="7616001F" w14:textId="77777777" w:rsidR="00AF0D60" w:rsidRDefault="00AF0D60" w:rsidP="00AF0D60">
            <w:pPr>
              <w:jc w:val="center"/>
              <w:rPr>
                <w:rFonts w:ascii="Times" w:hAnsi="Times"/>
                <w:sz w:val="16"/>
                <w:szCs w:val="20"/>
              </w:rPr>
            </w:pPr>
          </w:p>
          <w:p w14:paraId="450F99A0" w14:textId="77777777" w:rsidR="00AF0D60" w:rsidRPr="00FC5370" w:rsidRDefault="00AF0D60" w:rsidP="00AF0D60">
            <w:pPr>
              <w:jc w:val="center"/>
              <w:rPr>
                <w:rFonts w:ascii="Times" w:hAnsi="Times"/>
                <w:sz w:val="16"/>
                <w:szCs w:val="20"/>
              </w:rPr>
            </w:pPr>
          </w:p>
        </w:tc>
      </w:tr>
      <w:tr w:rsidR="00AF0D60" w14:paraId="66CB6CF7" w14:textId="77777777" w:rsidTr="00AF0D60">
        <w:tc>
          <w:tcPr>
            <w:tcW w:w="1384" w:type="dxa"/>
            <w:tcBorders>
              <w:top w:val="single" w:sz="4" w:space="0" w:color="auto"/>
              <w:bottom w:val="single" w:sz="4" w:space="0" w:color="auto"/>
            </w:tcBorders>
          </w:tcPr>
          <w:p w14:paraId="539CD774" w14:textId="77777777" w:rsidR="00AF0D60" w:rsidRDefault="00AF0D60" w:rsidP="00AF0D60">
            <w:pPr>
              <w:jc w:val="center"/>
              <w:rPr>
                <w:rFonts w:ascii="Times" w:hAnsi="Times"/>
                <w:b/>
                <w:sz w:val="16"/>
                <w:szCs w:val="20"/>
              </w:rPr>
            </w:pPr>
          </w:p>
          <w:p w14:paraId="430258C8" w14:textId="77777777" w:rsidR="00AF0D60" w:rsidRPr="004723DF" w:rsidRDefault="00AF0D60" w:rsidP="00AF0D60">
            <w:pPr>
              <w:jc w:val="center"/>
              <w:rPr>
                <w:rFonts w:ascii="Times" w:hAnsi="Times"/>
                <w:b/>
                <w:sz w:val="16"/>
                <w:szCs w:val="20"/>
              </w:rPr>
            </w:pPr>
            <w:proofErr w:type="spellStart"/>
            <w:proofErr w:type="gramStart"/>
            <w:r w:rsidRPr="004723DF">
              <w:rPr>
                <w:rFonts w:ascii="Times" w:hAnsi="Times"/>
                <w:b/>
                <w:sz w:val="16"/>
                <w:szCs w:val="20"/>
              </w:rPr>
              <w:t>tryptoCORM</w:t>
            </w:r>
            <w:proofErr w:type="spellEnd"/>
            <w:proofErr w:type="gramEnd"/>
          </w:p>
        </w:tc>
        <w:tc>
          <w:tcPr>
            <w:tcW w:w="2552" w:type="dxa"/>
            <w:tcBorders>
              <w:top w:val="single" w:sz="4" w:space="0" w:color="auto"/>
              <w:bottom w:val="single" w:sz="4" w:space="0" w:color="auto"/>
            </w:tcBorders>
          </w:tcPr>
          <w:p w14:paraId="4C14C0C1" w14:textId="77777777" w:rsidR="00AF0D60" w:rsidRDefault="00AF0D60" w:rsidP="00AF0D60">
            <w:pPr>
              <w:jc w:val="center"/>
              <w:rPr>
                <w:rFonts w:ascii="Times" w:hAnsi="Times"/>
                <w:sz w:val="16"/>
                <w:szCs w:val="20"/>
              </w:rPr>
            </w:pPr>
          </w:p>
          <w:p w14:paraId="53338C9F" w14:textId="77777777" w:rsidR="00AF0D60" w:rsidRPr="00FC5370" w:rsidRDefault="00AF0D60" w:rsidP="00AF0D60">
            <w:pPr>
              <w:jc w:val="center"/>
              <w:rPr>
                <w:rFonts w:ascii="Times" w:hAnsi="Times"/>
                <w:sz w:val="16"/>
                <w:szCs w:val="20"/>
              </w:rPr>
            </w:pPr>
            <w:r>
              <w:rPr>
                <w:rFonts w:ascii="Times" w:hAnsi="Times"/>
                <w:sz w:val="16"/>
                <w:szCs w:val="20"/>
              </w:rPr>
              <w:t>Tricarbonyl acetonitrile (L-2-Amino-3</w:t>
            </w:r>
            <w:proofErr w:type="gramStart"/>
            <w:r>
              <w:rPr>
                <w:rFonts w:ascii="Times" w:hAnsi="Times"/>
                <w:sz w:val="16"/>
                <w:szCs w:val="20"/>
              </w:rPr>
              <w:t>-(</w:t>
            </w:r>
            <w:proofErr w:type="gramEnd"/>
            <w:r>
              <w:rPr>
                <w:rFonts w:ascii="Times" w:hAnsi="Times"/>
                <w:sz w:val="16"/>
                <w:szCs w:val="20"/>
              </w:rPr>
              <w:t xml:space="preserve">1H-indol-3-yl) </w:t>
            </w:r>
            <w:proofErr w:type="spellStart"/>
            <w:r>
              <w:rPr>
                <w:rFonts w:ascii="Times" w:hAnsi="Times"/>
                <w:sz w:val="16"/>
                <w:szCs w:val="20"/>
              </w:rPr>
              <w:t>propanoic</w:t>
            </w:r>
            <w:proofErr w:type="spellEnd"/>
            <w:r>
              <w:rPr>
                <w:rFonts w:ascii="Times" w:hAnsi="Times"/>
                <w:sz w:val="16"/>
                <w:szCs w:val="20"/>
              </w:rPr>
              <w:t xml:space="preserve"> acid</w:t>
            </w:r>
          </w:p>
        </w:tc>
        <w:tc>
          <w:tcPr>
            <w:tcW w:w="2268" w:type="dxa"/>
            <w:tcBorders>
              <w:top w:val="single" w:sz="4" w:space="0" w:color="auto"/>
              <w:bottom w:val="single" w:sz="4" w:space="0" w:color="auto"/>
            </w:tcBorders>
          </w:tcPr>
          <w:p w14:paraId="7BA687CD" w14:textId="77777777" w:rsidR="00AF0D60" w:rsidRPr="00FC5370" w:rsidRDefault="00AF0D60" w:rsidP="00AF0D60">
            <w:pPr>
              <w:jc w:val="center"/>
              <w:rPr>
                <w:rFonts w:ascii="Times" w:hAnsi="Times"/>
                <w:sz w:val="16"/>
                <w:szCs w:val="20"/>
              </w:rPr>
            </w:pPr>
            <w:r>
              <w:rPr>
                <w:rFonts w:ascii="Times" w:hAnsi="Times"/>
                <w:noProof/>
                <w:sz w:val="16"/>
                <w:szCs w:val="20"/>
                <w:lang w:val="en-US" w:eastAsia="en-US"/>
              </w:rPr>
              <w:drawing>
                <wp:anchor distT="0" distB="0" distL="114300" distR="114300" simplePos="0" relativeHeight="251697152" behindDoc="1" locked="0" layoutInCell="1" allowOverlap="1" wp14:anchorId="1F693EB9" wp14:editId="23980C63">
                  <wp:simplePos x="0" y="0"/>
                  <wp:positionH relativeFrom="column">
                    <wp:posOffset>68580</wp:posOffset>
                  </wp:positionH>
                  <wp:positionV relativeFrom="paragraph">
                    <wp:posOffset>-6350</wp:posOffset>
                  </wp:positionV>
                  <wp:extent cx="930686" cy="852222"/>
                  <wp:effectExtent l="0" t="0" r="9525" b="1143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9 at 18.33.44.png"/>
                          <pic:cNvPicPr/>
                        </pic:nvPicPr>
                        <pic:blipFill>
                          <a:blip r:embed="rId65">
                            <a:extLst>
                              <a:ext uri="{28A0092B-C50C-407E-A947-70E740481C1C}">
                                <a14:useLocalDpi xmlns:a14="http://schemas.microsoft.com/office/drawing/2010/main" val="0"/>
                              </a:ext>
                            </a:extLst>
                          </a:blip>
                          <a:stretch>
                            <a:fillRect/>
                          </a:stretch>
                        </pic:blipFill>
                        <pic:spPr>
                          <a:xfrm>
                            <a:off x="0" y="0"/>
                            <a:ext cx="930686" cy="852222"/>
                          </a:xfrm>
                          <a:prstGeom prst="rect">
                            <a:avLst/>
                          </a:prstGeom>
                        </pic:spPr>
                      </pic:pic>
                    </a:graphicData>
                  </a:graphic>
                  <wp14:sizeRelH relativeFrom="page">
                    <wp14:pctWidth>0</wp14:pctWidth>
                  </wp14:sizeRelH>
                  <wp14:sizeRelV relativeFrom="page">
                    <wp14:pctHeight>0</wp14:pctHeight>
                  </wp14:sizeRelV>
                </wp:anchor>
              </w:drawing>
            </w:r>
          </w:p>
        </w:tc>
        <w:tc>
          <w:tcPr>
            <w:tcW w:w="874" w:type="dxa"/>
            <w:tcBorders>
              <w:top w:val="single" w:sz="4" w:space="0" w:color="auto"/>
              <w:bottom w:val="single" w:sz="4" w:space="0" w:color="auto"/>
            </w:tcBorders>
          </w:tcPr>
          <w:p w14:paraId="3EB4ADB9" w14:textId="77777777" w:rsidR="00AF0D60" w:rsidRDefault="00AF0D60" w:rsidP="00AF0D60">
            <w:pPr>
              <w:jc w:val="center"/>
              <w:rPr>
                <w:rFonts w:ascii="Times" w:hAnsi="Times"/>
                <w:sz w:val="16"/>
                <w:szCs w:val="20"/>
              </w:rPr>
            </w:pPr>
          </w:p>
          <w:p w14:paraId="34795B90" w14:textId="77777777" w:rsidR="00AF0D60" w:rsidRDefault="00AF0D60" w:rsidP="00AF0D60">
            <w:pPr>
              <w:jc w:val="center"/>
              <w:rPr>
                <w:rFonts w:ascii="Times" w:hAnsi="Times"/>
                <w:sz w:val="16"/>
                <w:szCs w:val="20"/>
              </w:rPr>
            </w:pPr>
            <w:r>
              <w:rPr>
                <w:rFonts w:ascii="Times" w:hAnsi="Times"/>
                <w:sz w:val="16"/>
                <w:szCs w:val="20"/>
              </w:rPr>
              <w:t>2.0</w:t>
            </w:r>
          </w:p>
          <w:p w14:paraId="2EBA767C" w14:textId="77777777" w:rsidR="00AF0D60" w:rsidRDefault="00AF0D60" w:rsidP="00AF0D60">
            <w:pPr>
              <w:jc w:val="center"/>
              <w:rPr>
                <w:rFonts w:ascii="Times" w:hAnsi="Times"/>
                <w:sz w:val="16"/>
                <w:szCs w:val="20"/>
              </w:rPr>
            </w:pPr>
          </w:p>
          <w:p w14:paraId="42603E5A" w14:textId="77777777" w:rsidR="00AF0D60" w:rsidRDefault="00AF0D60" w:rsidP="00AF0D60">
            <w:pPr>
              <w:jc w:val="center"/>
              <w:rPr>
                <w:rFonts w:ascii="Times" w:hAnsi="Times"/>
                <w:sz w:val="16"/>
                <w:szCs w:val="20"/>
              </w:rPr>
            </w:pPr>
          </w:p>
          <w:p w14:paraId="0144CB3B" w14:textId="77777777" w:rsidR="00AF0D60" w:rsidRDefault="00AF0D60" w:rsidP="00AF0D60">
            <w:pPr>
              <w:jc w:val="center"/>
              <w:rPr>
                <w:rFonts w:ascii="Times" w:hAnsi="Times"/>
                <w:sz w:val="16"/>
                <w:szCs w:val="20"/>
              </w:rPr>
            </w:pPr>
          </w:p>
          <w:p w14:paraId="47354351" w14:textId="77777777" w:rsidR="00AF0D60" w:rsidRDefault="00AF0D60" w:rsidP="00AF0D60">
            <w:pPr>
              <w:jc w:val="center"/>
              <w:rPr>
                <w:rFonts w:ascii="Times" w:hAnsi="Times"/>
                <w:sz w:val="16"/>
                <w:szCs w:val="20"/>
              </w:rPr>
            </w:pPr>
          </w:p>
          <w:p w14:paraId="61644CB2" w14:textId="77777777" w:rsidR="00AF0D60" w:rsidRDefault="00AF0D60" w:rsidP="00AF0D60">
            <w:pPr>
              <w:jc w:val="center"/>
              <w:rPr>
                <w:rFonts w:ascii="Times" w:hAnsi="Times"/>
                <w:sz w:val="16"/>
                <w:szCs w:val="20"/>
              </w:rPr>
            </w:pPr>
          </w:p>
          <w:p w14:paraId="5FDF3EE6" w14:textId="77777777" w:rsidR="00AF0D60" w:rsidRPr="00FC5370" w:rsidRDefault="00AF0D60" w:rsidP="00AF0D60">
            <w:pPr>
              <w:jc w:val="center"/>
              <w:rPr>
                <w:rFonts w:ascii="Times" w:hAnsi="Times"/>
                <w:sz w:val="16"/>
                <w:szCs w:val="20"/>
              </w:rPr>
            </w:pPr>
          </w:p>
        </w:tc>
        <w:tc>
          <w:tcPr>
            <w:tcW w:w="1636" w:type="dxa"/>
            <w:tcBorders>
              <w:top w:val="single" w:sz="4" w:space="0" w:color="auto"/>
              <w:bottom w:val="single" w:sz="4" w:space="0" w:color="auto"/>
            </w:tcBorders>
          </w:tcPr>
          <w:p w14:paraId="127CEF86" w14:textId="77777777" w:rsidR="00AF0D60" w:rsidRDefault="00AF0D60" w:rsidP="00AF0D60">
            <w:pPr>
              <w:jc w:val="center"/>
              <w:rPr>
                <w:rFonts w:ascii="Times" w:hAnsi="Times"/>
                <w:sz w:val="16"/>
                <w:szCs w:val="20"/>
              </w:rPr>
            </w:pPr>
          </w:p>
          <w:p w14:paraId="5DFDA5B8" w14:textId="77777777" w:rsidR="00AF0D60" w:rsidRPr="00FC5370" w:rsidRDefault="00AF0D60" w:rsidP="00AF0D60">
            <w:pPr>
              <w:jc w:val="center"/>
              <w:rPr>
                <w:rFonts w:ascii="Times" w:hAnsi="Times"/>
                <w:sz w:val="16"/>
                <w:szCs w:val="20"/>
              </w:rPr>
            </w:pPr>
            <w:r>
              <w:rPr>
                <w:rFonts w:ascii="Times" w:hAnsi="Times"/>
                <w:sz w:val="16"/>
                <w:szCs w:val="20"/>
              </w:rPr>
              <w:t>Irradiation at 400nm</w:t>
            </w:r>
          </w:p>
        </w:tc>
      </w:tr>
    </w:tbl>
    <w:p w14:paraId="252039DE" w14:textId="77777777" w:rsidR="00AF0D60" w:rsidRPr="00941604" w:rsidRDefault="00AF0D60">
      <w:pPr>
        <w:rPr>
          <w:rFonts w:ascii="Times" w:hAnsi="Times"/>
          <w:sz w:val="16"/>
          <w:szCs w:val="16"/>
        </w:rPr>
      </w:pPr>
    </w:p>
    <w:p w14:paraId="6058AFF8" w14:textId="742CB6F0" w:rsidR="00AF0D60" w:rsidRPr="00941604" w:rsidRDefault="00AF0D60" w:rsidP="00AF0D60">
      <w:pPr>
        <w:jc w:val="both"/>
        <w:rPr>
          <w:rFonts w:ascii="Times" w:hAnsi="Times"/>
          <w:sz w:val="20"/>
          <w:szCs w:val="16"/>
        </w:rPr>
      </w:pPr>
      <w:r>
        <w:rPr>
          <w:rFonts w:ascii="Times" w:hAnsi="Times"/>
          <w:b/>
          <w:sz w:val="20"/>
          <w:szCs w:val="16"/>
        </w:rPr>
        <w:t>Table 1.7.</w:t>
      </w:r>
      <w:r w:rsidRPr="00941604">
        <w:rPr>
          <w:rFonts w:ascii="Times" w:hAnsi="Times"/>
          <w:b/>
          <w:sz w:val="20"/>
          <w:szCs w:val="16"/>
        </w:rPr>
        <w:t xml:space="preserve"> </w:t>
      </w:r>
      <w:proofErr w:type="gramStart"/>
      <w:r w:rsidRPr="00941604">
        <w:rPr>
          <w:rFonts w:ascii="Times" w:hAnsi="Times"/>
          <w:b/>
          <w:sz w:val="20"/>
          <w:szCs w:val="16"/>
        </w:rPr>
        <w:t>Examples of commonly used CORMs.</w:t>
      </w:r>
      <w:proofErr w:type="gramEnd"/>
      <w:r w:rsidRPr="00941604">
        <w:rPr>
          <w:rFonts w:ascii="Times" w:hAnsi="Times"/>
          <w:b/>
          <w:sz w:val="20"/>
          <w:szCs w:val="16"/>
        </w:rPr>
        <w:t xml:space="preserve"> </w:t>
      </w:r>
      <w:r>
        <w:rPr>
          <w:rFonts w:ascii="Times" w:hAnsi="Times"/>
          <w:sz w:val="20"/>
          <w:szCs w:val="16"/>
        </w:rPr>
        <w:t xml:space="preserve">Adapted from Table 1 in Wareham et al., 2015 and </w:t>
      </w:r>
      <w:r w:rsidRPr="00941604">
        <w:rPr>
          <w:rFonts w:ascii="Times" w:hAnsi="Times"/>
          <w:sz w:val="20"/>
          <w:szCs w:val="16"/>
        </w:rPr>
        <w:t xml:space="preserve">from information contained within </w:t>
      </w:r>
      <w:r>
        <w:rPr>
          <w:rFonts w:ascii="Times" w:hAnsi="Times"/>
          <w:sz w:val="20"/>
          <w:szCs w:val="16"/>
        </w:rPr>
        <w:t>Davidge et al., 2009</w:t>
      </w:r>
      <w:r w:rsidR="00D76326">
        <w:rPr>
          <w:rFonts w:ascii="Times" w:hAnsi="Times"/>
          <w:sz w:val="20"/>
          <w:szCs w:val="16"/>
        </w:rPr>
        <w:t>a</w:t>
      </w:r>
      <w:r>
        <w:rPr>
          <w:rFonts w:ascii="Times" w:hAnsi="Times"/>
          <w:sz w:val="20"/>
          <w:szCs w:val="16"/>
        </w:rPr>
        <w:t>; McLean et al., 2012. *Note</w:t>
      </w:r>
      <w:r w:rsidRPr="00941604">
        <w:rPr>
          <w:rFonts w:ascii="Times" w:hAnsi="Times"/>
          <w:sz w:val="20"/>
          <w:szCs w:val="16"/>
        </w:rPr>
        <w:t xml:space="preserve"> </w:t>
      </w:r>
      <w:r>
        <w:rPr>
          <w:rFonts w:ascii="Times" w:hAnsi="Times"/>
          <w:sz w:val="20"/>
          <w:szCs w:val="16"/>
        </w:rPr>
        <w:t>– all metal-carbonyl CORMs can potentially release CO upon irradiation with light and the true mechanisms by which CO is released from most CORMs is poorly/incompletely understood.</w:t>
      </w:r>
    </w:p>
    <w:p w14:paraId="4563B162" w14:textId="77777777" w:rsidR="00AF0D60" w:rsidRDefault="00AF0D60">
      <w:pPr>
        <w:rPr>
          <w:rFonts w:ascii="Times" w:hAnsi="Times"/>
          <w:sz w:val="18"/>
          <w:szCs w:val="16"/>
        </w:rPr>
      </w:pPr>
    </w:p>
    <w:p w14:paraId="1C98D2D9" w14:textId="77777777" w:rsidR="00AF0D60" w:rsidRPr="0098396A" w:rsidRDefault="00AF0D60">
      <w:pPr>
        <w:rPr>
          <w:rFonts w:ascii="Times" w:hAnsi="Times"/>
          <w:sz w:val="18"/>
          <w:szCs w:val="16"/>
        </w:rPr>
      </w:pPr>
    </w:p>
    <w:p w14:paraId="416A3BAC" w14:textId="77777777" w:rsidR="00AF0D60" w:rsidRDefault="00AF0D60">
      <w:pPr>
        <w:rPr>
          <w:rFonts w:ascii="Times" w:eastAsia="ＭＳ 明朝" w:hAnsi="Times" w:cs="Times New Roman"/>
          <w:color w:val="000000"/>
          <w:lang w:val="en-US" w:eastAsia="en-US"/>
        </w:rPr>
      </w:pPr>
      <w:r>
        <w:rPr>
          <w:rFonts w:ascii="Times" w:eastAsia="ＭＳ 明朝" w:hAnsi="Times" w:cs="Times New Roman"/>
          <w:color w:val="000000"/>
          <w:lang w:val="en-US" w:eastAsia="en-US"/>
        </w:rPr>
        <w:br w:type="page"/>
      </w:r>
    </w:p>
    <w:p w14:paraId="4C8AB8C1" w14:textId="22C3495F" w:rsidR="00CE6A0B" w:rsidRPr="00CE6A0B" w:rsidRDefault="00CE6A0B" w:rsidP="00D76326">
      <w:pPr>
        <w:spacing w:after="0" w:line="360" w:lineRule="auto"/>
        <w:jc w:val="both"/>
        <w:rPr>
          <w:rFonts w:ascii="Times" w:eastAsia="ＭＳ 明朝" w:hAnsi="Times" w:cs="Times New Roman"/>
          <w:color w:val="000000"/>
          <w:lang w:val="en-US" w:eastAsia="en-US"/>
        </w:rPr>
      </w:pPr>
      <w:proofErr w:type="gramStart"/>
      <w:r w:rsidRPr="00CE6A0B">
        <w:rPr>
          <w:rFonts w:ascii="Times" w:eastAsia="ＭＳ 明朝" w:hAnsi="Times" w:cs="Times New Roman"/>
          <w:color w:val="000000"/>
          <w:lang w:val="en-US" w:eastAsia="en-US"/>
        </w:rPr>
        <w:lastRenderedPageBreak/>
        <w:t>in</w:t>
      </w:r>
      <w:proofErr w:type="gramEnd"/>
      <w:r w:rsidRPr="00CE6A0B">
        <w:rPr>
          <w:rFonts w:ascii="Times" w:eastAsia="ＭＳ 明朝" w:hAnsi="Times" w:cs="Times New Roman"/>
          <w:color w:val="000000"/>
          <w:lang w:val="en-US" w:eastAsia="en-US"/>
        </w:rPr>
        <w:t xml:space="preserve"> dimethyl-</w:t>
      </w:r>
      <w:proofErr w:type="spellStart"/>
      <w:r w:rsidRPr="00CE6A0B">
        <w:rPr>
          <w:rFonts w:ascii="Times" w:eastAsia="ＭＳ 明朝" w:hAnsi="Times" w:cs="Times New Roman"/>
          <w:color w:val="000000"/>
          <w:lang w:val="en-US" w:eastAsia="en-US"/>
        </w:rPr>
        <w:t>sulfoxide</w:t>
      </w:r>
      <w:proofErr w:type="spellEnd"/>
      <w:r w:rsidRPr="00CE6A0B">
        <w:rPr>
          <w:rFonts w:ascii="Times" w:eastAsia="ＭＳ 明朝" w:hAnsi="Times" w:cs="Times New Roman"/>
          <w:color w:val="000000"/>
          <w:lang w:val="en-US" w:eastAsia="en-US"/>
        </w:rPr>
        <w:t xml:space="preserve"> (DMSO). The speciation of CORM-2 in DMSO, as shown in Fig. 1.10, is not yet fully understood and is the subject of extensive investigations by two publications:</w:t>
      </w:r>
      <w:r w:rsidR="006A0002">
        <w:rPr>
          <w:rFonts w:ascii="Times" w:eastAsia="ＭＳ 明朝" w:hAnsi="Times" w:cs="Times New Roman"/>
          <w:color w:val="000000"/>
          <w:lang w:val="en-US" w:eastAsia="en-US"/>
        </w:rPr>
        <w:t xml:space="preserve"> Klein et al., 2014 and </w:t>
      </w:r>
      <w:proofErr w:type="spellStart"/>
      <w:r w:rsidR="006A0002">
        <w:rPr>
          <w:rFonts w:ascii="Times" w:eastAsia="ＭＳ 明朝" w:hAnsi="Times" w:cs="Times New Roman"/>
          <w:color w:val="000000"/>
          <w:lang w:val="en-US" w:eastAsia="en-US"/>
        </w:rPr>
        <w:t>Seixas</w:t>
      </w:r>
      <w:proofErr w:type="spellEnd"/>
      <w:r w:rsidR="006A0002">
        <w:rPr>
          <w:rFonts w:ascii="Times" w:eastAsia="ＭＳ 明朝" w:hAnsi="Times" w:cs="Times New Roman"/>
          <w:color w:val="000000"/>
          <w:lang w:val="en-US" w:eastAsia="en-US"/>
        </w:rPr>
        <w:t xml:space="preserve"> et al., 2015</w:t>
      </w:r>
      <w:r w:rsidR="001034E9">
        <w:rPr>
          <w:rFonts w:ascii="Times" w:eastAsia="ＭＳ 明朝" w:hAnsi="Times" w:cs="Times New Roman"/>
          <w:color w:val="000000"/>
          <w:lang w:val="en-US" w:eastAsia="en-US"/>
        </w:rPr>
        <w:t>.</w:t>
      </w:r>
      <w:r w:rsidRPr="00CE6A0B">
        <w:rPr>
          <w:rFonts w:ascii="Times" w:eastAsia="ＭＳ 明朝" w:hAnsi="Times" w:cs="Times New Roman"/>
          <w:color w:val="000000"/>
          <w:lang w:val="en-US" w:eastAsia="en-US"/>
        </w:rPr>
        <w:t xml:space="preserve"> Upon addition of DMSO, CORM-2 rapidly undergoes a transition into mononuclear </w:t>
      </w:r>
      <w:proofErr w:type="gramStart"/>
      <w:r w:rsidRPr="00CE6A0B">
        <w:rPr>
          <w:rFonts w:ascii="Times" w:eastAsia="ＭＳ 明朝" w:hAnsi="Times" w:cs="Times New Roman"/>
          <w:color w:val="000000"/>
          <w:lang w:val="en-US" w:eastAsia="en-US"/>
        </w:rPr>
        <w:t>Ru(</w:t>
      </w:r>
      <w:proofErr w:type="gramEnd"/>
      <w:r w:rsidRPr="00CE6A0B">
        <w:rPr>
          <w:rFonts w:ascii="Times" w:eastAsia="ＭＳ 明朝" w:hAnsi="Times" w:cs="Times New Roman"/>
          <w:color w:val="000000"/>
          <w:lang w:val="en-US" w:eastAsia="en-US"/>
        </w:rPr>
        <w:t>II)-carbonyl complexes, of the formula [RuCl</w:t>
      </w:r>
      <w:r w:rsidRPr="00CE6A0B">
        <w:rPr>
          <w:rFonts w:ascii="Times" w:eastAsia="ＭＳ 明朝" w:hAnsi="Times" w:cs="Times New Roman"/>
          <w:color w:val="000000"/>
          <w:vertAlign w:val="subscript"/>
          <w:lang w:val="en-US" w:eastAsia="en-US"/>
        </w:rPr>
        <w:t>2</w:t>
      </w:r>
      <w:r w:rsidRPr="00CE6A0B">
        <w:rPr>
          <w:rFonts w:ascii="Times" w:eastAsia="ＭＳ 明朝" w:hAnsi="Times" w:cs="Times New Roman"/>
          <w:color w:val="000000"/>
          <w:lang w:val="en-US" w:eastAsia="en-US"/>
        </w:rPr>
        <w:t>(CO)</w:t>
      </w:r>
      <w:r w:rsidRPr="00CE6A0B">
        <w:rPr>
          <w:rFonts w:ascii="Times" w:eastAsia="ＭＳ 明朝" w:hAnsi="Times" w:cs="Times New Roman"/>
          <w:color w:val="000000"/>
          <w:vertAlign w:val="subscript"/>
          <w:lang w:val="en-US" w:eastAsia="en-US"/>
        </w:rPr>
        <w:t>3</w:t>
      </w:r>
      <w:r w:rsidRPr="00CE6A0B">
        <w:rPr>
          <w:rFonts w:ascii="Times" w:eastAsia="ＭＳ 明朝" w:hAnsi="Times" w:cs="Times New Roman"/>
          <w:color w:val="000000"/>
          <w:lang w:val="en-US" w:eastAsia="en-US"/>
        </w:rPr>
        <w:t>DMSO], by displacement of the chloride bridges with DMSO (Fig. 1.10. (</w:t>
      </w:r>
      <w:r w:rsidRPr="00CE6A0B">
        <w:rPr>
          <w:rFonts w:ascii="Times" w:eastAsia="ＭＳ 明朝" w:hAnsi="Times" w:cs="Times New Roman"/>
          <w:b/>
          <w:color w:val="000000"/>
          <w:lang w:val="en-US" w:eastAsia="en-US"/>
        </w:rPr>
        <w:t>2</w:t>
      </w:r>
      <w:r w:rsidRPr="00CE6A0B">
        <w:rPr>
          <w:rFonts w:ascii="Times" w:eastAsia="ＭＳ 明朝" w:hAnsi="Times" w:cs="Times New Roman"/>
          <w:color w:val="000000"/>
          <w:lang w:val="en-US" w:eastAsia="en-US"/>
        </w:rPr>
        <w:t>)) (Davidge et al., 2009</w:t>
      </w:r>
      <w:r w:rsidR="00D76326">
        <w:rPr>
          <w:rFonts w:ascii="Times" w:eastAsia="ＭＳ 明朝" w:hAnsi="Times" w:cs="Times New Roman"/>
          <w:color w:val="000000"/>
          <w:lang w:val="en-US" w:eastAsia="en-US"/>
        </w:rPr>
        <w:t>a</w:t>
      </w:r>
      <w:r w:rsidRPr="00CE6A0B">
        <w:rPr>
          <w:rFonts w:ascii="Times" w:eastAsia="ＭＳ 明朝" w:hAnsi="Times" w:cs="Times New Roman"/>
          <w:color w:val="000000"/>
          <w:lang w:val="en-US" w:eastAsia="en-US"/>
        </w:rPr>
        <w:t xml:space="preserve">; Klein et al., 2014). These monomers then further react with DMSO, via displacement of one CO ligand by the coordination of the sulfur atom of DMSO to the </w:t>
      </w:r>
      <w:proofErr w:type="gramStart"/>
      <w:r w:rsidRPr="00CE6A0B">
        <w:rPr>
          <w:rFonts w:ascii="Times" w:eastAsia="ＭＳ 明朝" w:hAnsi="Times" w:cs="Times New Roman"/>
          <w:color w:val="000000"/>
          <w:lang w:val="en-US" w:eastAsia="en-US"/>
        </w:rPr>
        <w:t>Ru(</w:t>
      </w:r>
      <w:proofErr w:type="gramEnd"/>
      <w:r w:rsidRPr="00CE6A0B">
        <w:rPr>
          <w:rFonts w:ascii="Times" w:eastAsia="ＭＳ 明朝" w:hAnsi="Times" w:cs="Times New Roman"/>
          <w:color w:val="000000"/>
          <w:lang w:val="en-US" w:eastAsia="en-US"/>
        </w:rPr>
        <w:t>II) ion, yielding [RuCl</w:t>
      </w:r>
      <w:r w:rsidRPr="00CE6A0B">
        <w:rPr>
          <w:rFonts w:ascii="Times" w:eastAsia="ＭＳ 明朝" w:hAnsi="Times" w:cs="Times New Roman"/>
          <w:color w:val="000000"/>
          <w:vertAlign w:val="subscript"/>
          <w:lang w:val="en-US" w:eastAsia="en-US"/>
        </w:rPr>
        <w:t>2</w:t>
      </w:r>
      <w:r w:rsidRPr="00CE6A0B">
        <w:rPr>
          <w:rFonts w:ascii="Times" w:eastAsia="ＭＳ 明朝" w:hAnsi="Times" w:cs="Times New Roman"/>
          <w:color w:val="000000"/>
          <w:lang w:val="en-US" w:eastAsia="en-US"/>
        </w:rPr>
        <w:t>(CO)</w:t>
      </w:r>
      <w:r w:rsidRPr="00CE6A0B">
        <w:rPr>
          <w:rFonts w:ascii="Times" w:eastAsia="ＭＳ 明朝" w:hAnsi="Times" w:cs="Times New Roman"/>
          <w:color w:val="000000"/>
          <w:vertAlign w:val="subscript"/>
          <w:lang w:val="en-US" w:eastAsia="en-US"/>
        </w:rPr>
        <w:t>2</w:t>
      </w:r>
      <w:r w:rsidRPr="00CE6A0B">
        <w:rPr>
          <w:rFonts w:ascii="Times" w:eastAsia="ＭＳ 明朝" w:hAnsi="Times" w:cs="Times New Roman"/>
          <w:color w:val="000000"/>
          <w:lang w:val="en-US" w:eastAsia="en-US"/>
        </w:rPr>
        <w:t>-(DMSO)</w:t>
      </w:r>
      <w:r w:rsidRPr="00CE6A0B">
        <w:rPr>
          <w:rFonts w:ascii="Times" w:eastAsia="ＭＳ 明朝" w:hAnsi="Times" w:cs="Times New Roman"/>
          <w:color w:val="000000"/>
          <w:vertAlign w:val="subscript"/>
          <w:lang w:val="en-US" w:eastAsia="en-US"/>
        </w:rPr>
        <w:t>2</w:t>
      </w:r>
      <w:r w:rsidRPr="00CE6A0B">
        <w:rPr>
          <w:rFonts w:ascii="Times" w:eastAsia="ＭＳ 明朝" w:hAnsi="Times" w:cs="Times New Roman"/>
          <w:color w:val="000000"/>
          <w:lang w:val="en-US" w:eastAsia="en-US"/>
        </w:rPr>
        <w:t xml:space="preserve">] isomers (Fig. 1.10. </w:t>
      </w:r>
      <w:r w:rsidRPr="00CE6A0B">
        <w:rPr>
          <w:rFonts w:ascii="Times" w:eastAsia="ＭＳ 明朝" w:hAnsi="Times" w:cs="Times New Roman"/>
          <w:b/>
          <w:color w:val="000000"/>
          <w:lang w:val="en-US" w:eastAsia="en-US"/>
        </w:rPr>
        <w:t>3a</w:t>
      </w:r>
      <w:r w:rsidRPr="00CE6A0B">
        <w:rPr>
          <w:rFonts w:ascii="Times" w:eastAsia="ＭＳ 明朝" w:hAnsi="Times" w:cs="Times New Roman"/>
          <w:color w:val="000000"/>
          <w:lang w:val="en-US" w:eastAsia="en-US"/>
        </w:rPr>
        <w:t xml:space="preserve">, </w:t>
      </w:r>
      <w:r w:rsidRPr="00CE6A0B">
        <w:rPr>
          <w:rFonts w:ascii="Times" w:eastAsia="ＭＳ 明朝" w:hAnsi="Times" w:cs="Times New Roman"/>
          <w:b/>
          <w:color w:val="000000"/>
          <w:lang w:val="en-US" w:eastAsia="en-US"/>
        </w:rPr>
        <w:t>3b</w:t>
      </w:r>
      <w:r w:rsidR="0023393F">
        <w:rPr>
          <w:rFonts w:ascii="Times" w:eastAsia="ＭＳ 明朝" w:hAnsi="Times" w:cs="Times New Roman"/>
          <w:color w:val="000000"/>
          <w:lang w:val="en-US" w:eastAsia="en-US"/>
        </w:rPr>
        <w:t xml:space="preserve">) </w:t>
      </w:r>
      <w:r w:rsidR="0023393F">
        <w:rPr>
          <w:rFonts w:ascii="Times" w:eastAsia="ＭＳ 明朝" w:hAnsi="Times" w:cs="Times New Roman"/>
          <w:color w:val="000000"/>
          <w:lang w:val="en-US" w:eastAsia="en-US"/>
        </w:rPr>
        <w:fldChar w:fldCharType="begin"/>
      </w:r>
      <w:r w:rsidR="0023393F">
        <w:rPr>
          <w:rFonts w:ascii="Times" w:eastAsia="ＭＳ 明朝" w:hAnsi="Times" w:cs="Times New Roman"/>
          <w:color w:val="000000"/>
          <w:lang w:val="en-US" w:eastAsia="en-US"/>
        </w:rPr>
        <w:instrText xml:space="preserve"> ADDIN EN.CITE &lt;EndNote&gt;&lt;Cite&gt;&lt;Author&gt;Klein&lt;/Author&gt;&lt;Year&gt;2014&lt;/Year&gt;&lt;RecNum&gt;23409&lt;/RecNum&gt;&lt;DisplayText&gt;(Klein et al., 2014)&lt;/DisplayText&gt;&lt;record&gt;&lt;rec-number&gt;23409&lt;/rec-number&gt;&lt;foreign-keys&gt;&lt;key app="EN" db-id="9vepexrt0wp5tzeea50x9rrk9w5ppxww5sz9" timestamp="1420812347"&gt;23409&lt;/key&gt;&lt;/foreign-keys&gt;&lt;ref-type name="Journal Article"&gt;17&lt;/ref-type&gt;&lt;contributors&gt;&lt;authors&gt;&lt;author&gt;Klein, M.&lt;/author&gt;&lt;author&gt;Neugebauer, U.&lt;/author&gt;&lt;author&gt;Gheisari, A.&lt;/author&gt;&lt;author&gt;Malassa, A.&lt;/author&gt;&lt;author&gt;Jazzazi, T. M.&lt;/author&gt;&lt;author&gt;Froehlich, F.&lt;/author&gt;&lt;author&gt;Westerhausen, M.&lt;/author&gt;&lt;author&gt;Schmitt, M.&lt;/author&gt;&lt;author&gt;Popp, J.&lt;/author&gt;&lt;/authors&gt;&lt;/contributors&gt;&lt;auth-address&gt;Leibniz Institute of Photonic Technology, Albert-Einstein-Strasse 9, D-07745 Jena, Germany.&lt;/auth-address&gt;&lt;titles&gt;&lt;title&gt;IR spectroscopic methods for the investigation of the CO release from CORMs&lt;/title&gt;&lt;secondary-title&gt;J Phys Chem A&lt;/secondary-title&gt;&lt;alt-title&gt;The journal of physical chemistry. A&lt;/alt-title&gt;&lt;/titles&gt;&lt;periodical&gt;&lt;full-title&gt;Journal of Physical Chemistry A&lt;/full-title&gt;&lt;abbr-1&gt;J. Phys. Chem. A&lt;/abbr-1&gt;&lt;abbr-2&gt;J Phys Chem A&lt;/abbr-2&gt;&lt;/periodical&gt;&lt;pages&gt;5381-90&lt;/pages&gt;&lt;volume&gt;118&lt;/volume&gt;&lt;number&gt;29&lt;/number&gt;&lt;dates&gt;&lt;year&gt;2014&lt;/year&gt;&lt;pub-dates&gt;&lt;date&gt;Jul 24&lt;/date&gt;&lt;/pub-dates&gt;&lt;/dates&gt;&lt;isbn&gt;1520-5215 (Electronic)&amp;#xD;1089-5639 (Linking)&lt;/isbn&gt;&lt;accession-num&gt;24978105&lt;/accession-num&gt;&lt;urls&gt;&lt;related-urls&gt;&lt;url&gt;http://www.ncbi.nlm.nih.gov/pubmed/24978105&lt;/url&gt;&lt;/related-urls&gt;&lt;/urls&gt;&lt;electronic-resource-num&gt;10.1021/jp503407u&lt;/electronic-resource-num&gt;&lt;/record&gt;&lt;/Cite&gt;&lt;/EndNote&gt;</w:instrText>
      </w:r>
      <w:r w:rsidR="0023393F">
        <w:rPr>
          <w:rFonts w:ascii="Times" w:eastAsia="ＭＳ 明朝" w:hAnsi="Times" w:cs="Times New Roman"/>
          <w:color w:val="000000"/>
          <w:lang w:val="en-US" w:eastAsia="en-US"/>
        </w:rPr>
        <w:fldChar w:fldCharType="separate"/>
      </w:r>
      <w:r w:rsidR="0023393F">
        <w:rPr>
          <w:rFonts w:ascii="Times" w:eastAsia="ＭＳ 明朝" w:hAnsi="Times" w:cs="Times New Roman"/>
          <w:noProof/>
          <w:color w:val="000000"/>
          <w:lang w:val="en-US" w:eastAsia="en-US"/>
        </w:rPr>
        <w:t>(Klein et al., 2014)</w:t>
      </w:r>
      <w:r w:rsidR="0023393F">
        <w:rPr>
          <w:rFonts w:ascii="Times" w:eastAsia="ＭＳ 明朝" w:hAnsi="Times" w:cs="Times New Roman"/>
          <w:color w:val="000000"/>
          <w:lang w:val="en-US" w:eastAsia="en-US"/>
        </w:rPr>
        <w:fldChar w:fldCharType="end"/>
      </w:r>
      <w:r w:rsidRPr="00CE6A0B">
        <w:rPr>
          <w:rFonts w:ascii="Times" w:eastAsia="ＭＳ 明朝" w:hAnsi="Times" w:cs="Times New Roman"/>
          <w:color w:val="000000"/>
          <w:lang w:val="en-US" w:eastAsia="en-US"/>
        </w:rPr>
        <w:t>. The [</w:t>
      </w:r>
      <w:proofErr w:type="gramStart"/>
      <w:r w:rsidRPr="00CE6A0B">
        <w:rPr>
          <w:rFonts w:ascii="Times" w:eastAsia="ＭＳ 明朝" w:hAnsi="Times" w:cs="Times New Roman"/>
          <w:color w:val="000000"/>
          <w:lang w:val="en-US" w:eastAsia="en-US"/>
        </w:rPr>
        <w:t>RuCl</w:t>
      </w:r>
      <w:r w:rsidRPr="00CE6A0B">
        <w:rPr>
          <w:rFonts w:ascii="Times" w:eastAsia="ＭＳ 明朝" w:hAnsi="Times" w:cs="Times New Roman"/>
          <w:color w:val="000000"/>
          <w:vertAlign w:val="subscript"/>
          <w:lang w:val="en-US" w:eastAsia="en-US"/>
        </w:rPr>
        <w:t>2</w:t>
      </w:r>
      <w:r w:rsidRPr="00CE6A0B">
        <w:rPr>
          <w:rFonts w:ascii="Times" w:eastAsia="ＭＳ 明朝" w:hAnsi="Times" w:cs="Times New Roman"/>
          <w:color w:val="000000"/>
          <w:lang w:val="en-US" w:eastAsia="en-US"/>
        </w:rPr>
        <w:t>(</w:t>
      </w:r>
      <w:proofErr w:type="gramEnd"/>
      <w:r w:rsidRPr="00CE6A0B">
        <w:rPr>
          <w:rFonts w:ascii="Times" w:eastAsia="ＭＳ 明朝" w:hAnsi="Times" w:cs="Times New Roman"/>
          <w:color w:val="000000"/>
          <w:lang w:val="en-US" w:eastAsia="en-US"/>
        </w:rPr>
        <w:t>CO)</w:t>
      </w:r>
      <w:r w:rsidRPr="00CE6A0B">
        <w:rPr>
          <w:rFonts w:ascii="Times" w:eastAsia="ＭＳ 明朝" w:hAnsi="Times" w:cs="Times New Roman"/>
          <w:color w:val="000000"/>
          <w:vertAlign w:val="subscript"/>
          <w:lang w:val="en-US" w:eastAsia="en-US"/>
        </w:rPr>
        <w:t>2</w:t>
      </w:r>
      <w:r w:rsidRPr="00CE6A0B">
        <w:rPr>
          <w:rFonts w:ascii="Times" w:eastAsia="ＭＳ 明朝" w:hAnsi="Times" w:cs="Times New Roman"/>
          <w:color w:val="000000"/>
          <w:lang w:val="en-US" w:eastAsia="en-US"/>
        </w:rPr>
        <w:t>-(DMSO)</w:t>
      </w:r>
      <w:r w:rsidRPr="00CE6A0B">
        <w:rPr>
          <w:rFonts w:ascii="Times" w:eastAsia="ＭＳ 明朝" w:hAnsi="Times" w:cs="Times New Roman"/>
          <w:color w:val="000000"/>
          <w:vertAlign w:val="subscript"/>
          <w:lang w:val="en-US" w:eastAsia="en-US"/>
        </w:rPr>
        <w:t>2</w:t>
      </w:r>
      <w:r w:rsidRPr="00CE6A0B">
        <w:rPr>
          <w:rFonts w:ascii="Times" w:eastAsia="ＭＳ 明朝" w:hAnsi="Times" w:cs="Times New Roman"/>
          <w:color w:val="000000"/>
          <w:lang w:val="en-US" w:eastAsia="en-US"/>
        </w:rPr>
        <w:t xml:space="preserve">] isomers are stable in DMSO and are unlikely to react </w:t>
      </w:r>
      <w:r w:rsidR="0079575D">
        <w:rPr>
          <w:rFonts w:ascii="Times" w:eastAsia="ＭＳ 明朝" w:hAnsi="Times" w:cs="Times New Roman"/>
          <w:color w:val="000000"/>
          <w:lang w:val="en-US" w:eastAsia="en-US"/>
        </w:rPr>
        <w:t xml:space="preserve">further with the solvent </w:t>
      </w:r>
      <w:r w:rsidR="0023393F">
        <w:rPr>
          <w:rFonts w:ascii="Times" w:eastAsia="ＭＳ 明朝" w:hAnsi="Times" w:cs="Times New Roman"/>
          <w:color w:val="000000"/>
          <w:lang w:val="en-US" w:eastAsia="en-US"/>
        </w:rPr>
        <w:fldChar w:fldCharType="begin">
          <w:fldData xml:space="preserve">PEVuZE5vdGU+PENpdGU+PEF1dGhvcj5TZWl4YXM8L0F1dGhvcj48WWVhcj4yMDE1PC9ZZWFyPjxS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</w:fldData>
        </w:fldChar>
      </w:r>
      <w:r w:rsidR="0023393F">
        <w:rPr>
          <w:rFonts w:ascii="Times" w:eastAsia="ＭＳ 明朝" w:hAnsi="Times" w:cs="Times New Roman"/>
          <w:color w:val="000000"/>
          <w:lang w:val="en-US" w:eastAsia="en-US"/>
        </w:rPr>
        <w:instrText xml:space="preserve"> ADDIN EN.CITE </w:instrText>
      </w:r>
      <w:r w:rsidR="0023393F">
        <w:rPr>
          <w:rFonts w:ascii="Times" w:eastAsia="ＭＳ 明朝" w:hAnsi="Times" w:cs="Times New Roman"/>
          <w:color w:val="000000"/>
          <w:lang w:val="en-US" w:eastAsia="en-US"/>
        </w:rPr>
        <w:fldChar w:fldCharType="begin">
          <w:fldData xml:space="preserve">PEVuZE5vdGU+PENpdGU+PEF1dGhvcj5TZWl4YXM8L0F1dGhvcj48WWVhcj4yMDE1PC9ZZWFyPjxS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</w:fldData>
        </w:fldChar>
      </w:r>
      <w:r w:rsidR="0023393F">
        <w:rPr>
          <w:rFonts w:ascii="Times" w:eastAsia="ＭＳ 明朝" w:hAnsi="Times" w:cs="Times New Roman"/>
          <w:color w:val="000000"/>
          <w:lang w:val="en-US" w:eastAsia="en-US"/>
        </w:rPr>
        <w:instrText xml:space="preserve"> ADDIN EN.CITE.DATA </w:instrText>
      </w:r>
      <w:r w:rsidR="0023393F">
        <w:rPr>
          <w:rFonts w:ascii="Times" w:eastAsia="ＭＳ 明朝" w:hAnsi="Times" w:cs="Times New Roman"/>
          <w:color w:val="000000"/>
          <w:lang w:val="en-US" w:eastAsia="en-US"/>
        </w:rPr>
      </w:r>
      <w:r w:rsidR="0023393F">
        <w:rPr>
          <w:rFonts w:ascii="Times" w:eastAsia="ＭＳ 明朝" w:hAnsi="Times" w:cs="Times New Roman"/>
          <w:color w:val="000000"/>
          <w:lang w:val="en-US" w:eastAsia="en-US"/>
        </w:rPr>
        <w:fldChar w:fldCharType="end"/>
      </w:r>
      <w:r w:rsidR="0023393F">
        <w:rPr>
          <w:rFonts w:ascii="Times" w:eastAsia="ＭＳ 明朝" w:hAnsi="Times" w:cs="Times New Roman"/>
          <w:color w:val="000000"/>
          <w:lang w:val="en-US" w:eastAsia="en-US"/>
        </w:rPr>
      </w:r>
      <w:r w:rsidR="0023393F">
        <w:rPr>
          <w:rFonts w:ascii="Times" w:eastAsia="ＭＳ 明朝" w:hAnsi="Times" w:cs="Times New Roman"/>
          <w:color w:val="000000"/>
          <w:lang w:val="en-US" w:eastAsia="en-US"/>
        </w:rPr>
        <w:fldChar w:fldCharType="separate"/>
      </w:r>
      <w:r w:rsidR="0023393F">
        <w:rPr>
          <w:rFonts w:ascii="Times" w:eastAsia="ＭＳ 明朝" w:hAnsi="Times" w:cs="Times New Roman"/>
          <w:noProof/>
          <w:color w:val="000000"/>
          <w:lang w:val="en-US" w:eastAsia="en-US"/>
        </w:rPr>
        <w:t>(Seixas et al., 2015)</w:t>
      </w:r>
      <w:r w:rsidR="0023393F">
        <w:rPr>
          <w:rFonts w:ascii="Times" w:eastAsia="ＭＳ 明朝" w:hAnsi="Times" w:cs="Times New Roman"/>
          <w:color w:val="000000"/>
          <w:lang w:val="en-US" w:eastAsia="en-US"/>
        </w:rPr>
        <w:fldChar w:fldCharType="end"/>
      </w:r>
      <w:r w:rsidRPr="00CE6A0B">
        <w:rPr>
          <w:rFonts w:ascii="Times" w:eastAsia="ＭＳ 明朝" w:hAnsi="Times" w:cs="Times New Roman"/>
          <w:color w:val="000000"/>
          <w:lang w:val="en-US" w:eastAsia="en-US"/>
        </w:rPr>
        <w:t xml:space="preserve">. As a consequence of its solution chemistry and displacement of ligands by DMSO, CORM-2 preparations are likely a mixture of </w:t>
      </w:r>
      <w:r w:rsidRPr="00CE6A0B">
        <w:rPr>
          <w:rFonts w:ascii="Times" w:eastAsia="ＭＳ 明朝" w:hAnsi="Times" w:cs="Times New Roman"/>
          <w:b/>
          <w:color w:val="000000"/>
          <w:lang w:val="en-US" w:eastAsia="en-US"/>
        </w:rPr>
        <w:t>2</w:t>
      </w:r>
      <w:r w:rsidRPr="00CE6A0B">
        <w:rPr>
          <w:rFonts w:ascii="Times" w:eastAsia="ＭＳ 明朝" w:hAnsi="Times" w:cs="Times New Roman"/>
          <w:color w:val="000000"/>
          <w:lang w:val="en-US" w:eastAsia="en-US"/>
        </w:rPr>
        <w:t xml:space="preserve">, </w:t>
      </w:r>
      <w:r w:rsidRPr="00CE6A0B">
        <w:rPr>
          <w:rFonts w:ascii="Times" w:eastAsia="ＭＳ 明朝" w:hAnsi="Times" w:cs="Times New Roman"/>
          <w:b/>
          <w:color w:val="000000"/>
          <w:lang w:val="en-US" w:eastAsia="en-US"/>
        </w:rPr>
        <w:t>3a</w:t>
      </w:r>
      <w:r w:rsidRPr="00CE6A0B">
        <w:rPr>
          <w:rFonts w:ascii="Times" w:eastAsia="ＭＳ 明朝" w:hAnsi="Times" w:cs="Times New Roman"/>
          <w:color w:val="000000"/>
          <w:lang w:val="en-US" w:eastAsia="en-US"/>
        </w:rPr>
        <w:t xml:space="preserve"> and </w:t>
      </w:r>
      <w:r w:rsidRPr="00CE6A0B">
        <w:rPr>
          <w:rFonts w:ascii="Times" w:eastAsia="ＭＳ 明朝" w:hAnsi="Times" w:cs="Times New Roman"/>
          <w:b/>
          <w:color w:val="000000"/>
          <w:lang w:val="en-US" w:eastAsia="en-US"/>
        </w:rPr>
        <w:t>3b</w:t>
      </w:r>
      <w:r w:rsidRPr="00CE6A0B">
        <w:rPr>
          <w:rFonts w:ascii="Times" w:eastAsia="ＭＳ 明朝" w:hAnsi="Times" w:cs="Times New Roman"/>
          <w:color w:val="000000"/>
          <w:lang w:val="en-US" w:eastAsia="en-US"/>
        </w:rPr>
        <w:t xml:space="preserve"> depending on the age of the stock solution (Klein et al., 2014; </w:t>
      </w:r>
      <w:proofErr w:type="spellStart"/>
      <w:r w:rsidRPr="00CE6A0B">
        <w:rPr>
          <w:rFonts w:ascii="Times" w:eastAsia="ＭＳ 明朝" w:hAnsi="Times" w:cs="Times New Roman"/>
          <w:color w:val="000000"/>
          <w:lang w:val="en-US" w:eastAsia="en-US"/>
        </w:rPr>
        <w:t>Seixas</w:t>
      </w:r>
      <w:proofErr w:type="spellEnd"/>
      <w:r w:rsidRPr="00CE6A0B">
        <w:rPr>
          <w:rFonts w:ascii="Times" w:eastAsia="ＭＳ 明朝" w:hAnsi="Times" w:cs="Times New Roman"/>
          <w:color w:val="000000"/>
          <w:lang w:val="en-US" w:eastAsia="en-US"/>
        </w:rPr>
        <w:t xml:space="preserve"> et al., 2015). As previously mentioned, the speciation of CORM-2 in DMSO has yet to be fully elucidated.</w:t>
      </w:r>
    </w:p>
    <w:p w14:paraId="00DEB33C"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7A8EC695" w14:textId="38E298A7"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CORM-3, [</w:t>
      </w:r>
      <w:proofErr w:type="gramStart"/>
      <w:r w:rsidRPr="00CE6A0B">
        <w:rPr>
          <w:rFonts w:ascii="Times" w:eastAsia="ＭＳ 明朝" w:hAnsi="Times" w:cs="Times New Roman"/>
          <w:color w:val="000000"/>
          <w:lang w:val="en-US" w:eastAsia="en-US"/>
        </w:rPr>
        <w:t>Ru(</w:t>
      </w:r>
      <w:proofErr w:type="gramEnd"/>
      <w:r w:rsidRPr="00CE6A0B">
        <w:rPr>
          <w:rFonts w:ascii="Times" w:eastAsia="ＭＳ 明朝" w:hAnsi="Times" w:cs="Times New Roman"/>
          <w:color w:val="000000"/>
          <w:lang w:val="en-US" w:eastAsia="en-US"/>
        </w:rPr>
        <w:t>CO)</w:t>
      </w:r>
      <w:r w:rsidRPr="00CE6A0B">
        <w:rPr>
          <w:rFonts w:ascii="Times" w:eastAsia="ＭＳ 明朝" w:hAnsi="Times" w:cs="Times New Roman"/>
          <w:color w:val="000000"/>
          <w:vertAlign w:val="subscript"/>
          <w:lang w:val="en-US" w:eastAsia="en-US"/>
        </w:rPr>
        <w:t>3</w:t>
      </w:r>
      <w:r w:rsidRPr="00CE6A0B">
        <w:rPr>
          <w:rFonts w:ascii="Times" w:eastAsia="ＭＳ 明朝" w:hAnsi="Times" w:cs="Times New Roman"/>
          <w:color w:val="000000"/>
          <w:lang w:val="en-US" w:eastAsia="en-US"/>
        </w:rPr>
        <w:t>Cl(glycinate)] (Fig. 1.10. (</w:t>
      </w:r>
      <w:r w:rsidRPr="00CE6A0B">
        <w:rPr>
          <w:rFonts w:ascii="Times" w:eastAsia="ＭＳ 明朝" w:hAnsi="Times" w:cs="Times New Roman"/>
          <w:b/>
          <w:color w:val="000000"/>
          <w:lang w:val="en-US" w:eastAsia="en-US"/>
        </w:rPr>
        <w:t>4</w:t>
      </w:r>
      <w:r w:rsidRPr="00CE6A0B">
        <w:rPr>
          <w:rFonts w:ascii="Times" w:eastAsia="ＭＳ 明朝" w:hAnsi="Times" w:cs="Times New Roman"/>
          <w:color w:val="000000"/>
          <w:lang w:val="en-US" w:eastAsia="en-US"/>
        </w:rPr>
        <w:t xml:space="preserve">)), is a water soluble mononuclear </w:t>
      </w:r>
      <w:proofErr w:type="gramStart"/>
      <w:r w:rsidRPr="00CE6A0B">
        <w:rPr>
          <w:rFonts w:ascii="Times" w:eastAsia="ＭＳ 明朝" w:hAnsi="Times" w:cs="Times New Roman"/>
          <w:color w:val="000000"/>
          <w:lang w:val="en-US" w:eastAsia="en-US"/>
        </w:rPr>
        <w:t>Ru</w:t>
      </w:r>
      <w:r w:rsidR="00C36979">
        <w:rPr>
          <w:rFonts w:ascii="Times" w:eastAsia="ＭＳ 明朝" w:hAnsi="Times" w:cs="Times New Roman"/>
          <w:color w:val="000000"/>
          <w:lang w:val="en-US" w:eastAsia="en-US"/>
        </w:rPr>
        <w:t>(</w:t>
      </w:r>
      <w:proofErr w:type="gramEnd"/>
      <w:r w:rsidR="00C36979">
        <w:rPr>
          <w:rFonts w:ascii="Times" w:eastAsia="ＭＳ 明朝" w:hAnsi="Times" w:cs="Times New Roman"/>
          <w:color w:val="000000"/>
          <w:lang w:val="en-US" w:eastAsia="en-US"/>
        </w:rPr>
        <w:t>II)</w:t>
      </w:r>
      <w:r w:rsidRPr="00CE6A0B">
        <w:rPr>
          <w:rFonts w:ascii="Times" w:eastAsia="ＭＳ 明朝" w:hAnsi="Times" w:cs="Times New Roman"/>
          <w:color w:val="000000"/>
          <w:lang w:val="en-US" w:eastAsia="en-US"/>
        </w:rPr>
        <w:t>-carbonyl CORM, derived from the reaction of COR</w:t>
      </w:r>
      <w:r w:rsidR="00C36979">
        <w:rPr>
          <w:rFonts w:ascii="Times" w:eastAsia="ＭＳ 明朝" w:hAnsi="Times" w:cs="Times New Roman"/>
          <w:color w:val="000000"/>
          <w:lang w:val="en-US" w:eastAsia="en-US"/>
        </w:rPr>
        <w:t xml:space="preserve">M-2 and the amino acid glycine </w:t>
      </w:r>
      <w:r w:rsidR="00C36979">
        <w:rPr>
          <w:rFonts w:ascii="Times" w:eastAsia="ＭＳ 明朝" w:hAnsi="Times" w:cs="Times New Roman"/>
          <w:color w:val="000000"/>
          <w:lang w:val="en-US" w:eastAsia="en-US"/>
        </w:rPr>
        <w:fldChar w:fldCharType="begin">
          <w:fldData xml:space="preserve">PEVuZE5vdGU+PENpdGU+PEF1dGhvcj5DbGFyazwvQXV0aG9yPjxZZWFyPjIwMDM8L1llYXI+PFJl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</w:fldData>
        </w:fldChar>
      </w:r>
      <w:r w:rsidR="00C36979">
        <w:rPr>
          <w:rFonts w:ascii="Times" w:eastAsia="ＭＳ 明朝" w:hAnsi="Times" w:cs="Times New Roman"/>
          <w:color w:val="000000"/>
          <w:lang w:val="en-US" w:eastAsia="en-US"/>
        </w:rPr>
        <w:instrText xml:space="preserve"> ADDIN EN.CITE </w:instrText>
      </w:r>
      <w:r w:rsidR="00C36979">
        <w:rPr>
          <w:rFonts w:ascii="Times" w:eastAsia="ＭＳ 明朝" w:hAnsi="Times" w:cs="Times New Roman"/>
          <w:color w:val="000000"/>
          <w:lang w:val="en-US" w:eastAsia="en-US"/>
        </w:rPr>
        <w:fldChar w:fldCharType="begin">
          <w:fldData xml:space="preserve">PEVuZE5vdGU+PENpdGU+PEF1dGhvcj5DbGFyazwvQXV0aG9yPjxZZWFyPjIwMDM8L1llYXI+PFJl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</w:fldData>
        </w:fldChar>
      </w:r>
      <w:r w:rsidR="00C36979">
        <w:rPr>
          <w:rFonts w:ascii="Times" w:eastAsia="ＭＳ 明朝" w:hAnsi="Times" w:cs="Times New Roman"/>
          <w:color w:val="000000"/>
          <w:lang w:val="en-US" w:eastAsia="en-US"/>
        </w:rPr>
        <w:instrText xml:space="preserve"> ADDIN EN.CITE.DATA </w:instrText>
      </w:r>
      <w:r w:rsidR="00C36979">
        <w:rPr>
          <w:rFonts w:ascii="Times" w:eastAsia="ＭＳ 明朝" w:hAnsi="Times" w:cs="Times New Roman"/>
          <w:color w:val="000000"/>
          <w:lang w:val="en-US" w:eastAsia="en-US"/>
        </w:rPr>
      </w:r>
      <w:r w:rsidR="00C36979">
        <w:rPr>
          <w:rFonts w:ascii="Times" w:eastAsia="ＭＳ 明朝" w:hAnsi="Times" w:cs="Times New Roman"/>
          <w:color w:val="000000"/>
          <w:lang w:val="en-US" w:eastAsia="en-US"/>
        </w:rPr>
        <w:fldChar w:fldCharType="end"/>
      </w:r>
      <w:r w:rsidR="00C36979">
        <w:rPr>
          <w:rFonts w:ascii="Times" w:eastAsia="ＭＳ 明朝" w:hAnsi="Times" w:cs="Times New Roman"/>
          <w:color w:val="000000"/>
          <w:lang w:val="en-US" w:eastAsia="en-US"/>
        </w:rPr>
      </w:r>
      <w:r w:rsidR="00C36979">
        <w:rPr>
          <w:rFonts w:ascii="Times" w:eastAsia="ＭＳ 明朝" w:hAnsi="Times" w:cs="Times New Roman"/>
          <w:color w:val="000000"/>
          <w:lang w:val="en-US" w:eastAsia="en-US"/>
        </w:rPr>
        <w:fldChar w:fldCharType="separate"/>
      </w:r>
      <w:r w:rsidR="00C36979">
        <w:rPr>
          <w:rFonts w:ascii="Times" w:eastAsia="ＭＳ 明朝" w:hAnsi="Times" w:cs="Times New Roman"/>
          <w:noProof/>
          <w:color w:val="000000"/>
          <w:lang w:val="en-US" w:eastAsia="en-US"/>
        </w:rPr>
        <w:t>(Clark et al., 2003)</w:t>
      </w:r>
      <w:r w:rsidR="00C36979">
        <w:rPr>
          <w:rFonts w:ascii="Times" w:eastAsia="ＭＳ 明朝" w:hAnsi="Times" w:cs="Times New Roman"/>
          <w:color w:val="000000"/>
          <w:lang w:val="en-US" w:eastAsia="en-US"/>
        </w:rPr>
        <w:fldChar w:fldCharType="end"/>
      </w:r>
      <w:r w:rsidRPr="00CE6A0B">
        <w:rPr>
          <w:rFonts w:ascii="Times" w:eastAsia="ＭＳ 明朝" w:hAnsi="Times" w:cs="Times New Roman"/>
          <w:color w:val="000000"/>
          <w:lang w:val="en-US" w:eastAsia="en-US"/>
        </w:rPr>
        <w:t>. Like CORM-2, CORM-3 is commercially available from Sigma-Aldrich and other suppliers, albeit at a considerably higher cost than its precursor. For use in biological experiments, CORM-3 is solubilised in distilled water where it rapidly undergoes aquation via the attack of OH</w:t>
      </w:r>
      <w:r w:rsidRPr="00CE6A0B">
        <w:rPr>
          <w:rFonts w:ascii="Times" w:eastAsia="ＭＳ 明朝" w:hAnsi="Times" w:cs="Times New Roman"/>
          <w:color w:val="000000"/>
          <w:vertAlign w:val="superscript"/>
          <w:lang w:val="en-US" w:eastAsia="en-US"/>
        </w:rPr>
        <w:t>-</w:t>
      </w:r>
      <w:r w:rsidRPr="00CE6A0B">
        <w:rPr>
          <w:rFonts w:ascii="Times" w:eastAsia="ＭＳ 明朝" w:hAnsi="Times" w:cs="Times New Roman"/>
          <w:color w:val="000000"/>
          <w:lang w:val="en-US" w:eastAsia="en-US"/>
        </w:rPr>
        <w:t xml:space="preserve"> of water at one CO ligand per molecule</w:t>
      </w:r>
      <w:proofErr w:type="gramStart"/>
      <w:r w:rsidRPr="00CE6A0B">
        <w:rPr>
          <w:rFonts w:ascii="Times" w:eastAsia="ＭＳ 明朝" w:hAnsi="Times" w:cs="Times New Roman"/>
          <w:color w:val="000000"/>
          <w:lang w:val="en-US" w:eastAsia="en-US"/>
        </w:rPr>
        <w:t>;</w:t>
      </w:r>
      <w:proofErr w:type="gramEnd"/>
      <w:r w:rsidRPr="00CE6A0B">
        <w:rPr>
          <w:rFonts w:ascii="Times" w:eastAsia="ＭＳ 明朝" w:hAnsi="Times" w:cs="Times New Roman"/>
          <w:color w:val="000000"/>
          <w:lang w:val="en-US" w:eastAsia="en-US"/>
        </w:rPr>
        <w:t xml:space="preserve"> the initial step of the water-gas shift reaction (Clark et al., 2003; Davidge et al., 2009</w:t>
      </w:r>
      <w:r w:rsidR="001034E9">
        <w:rPr>
          <w:rFonts w:ascii="Times" w:eastAsia="ＭＳ 明朝" w:hAnsi="Times" w:cs="Times New Roman"/>
          <w:color w:val="000000"/>
          <w:lang w:val="en-US" w:eastAsia="en-US"/>
        </w:rPr>
        <w:t>a</w:t>
      </w:r>
      <w:r w:rsidRPr="00CE6A0B">
        <w:rPr>
          <w:rFonts w:ascii="Times" w:eastAsia="ＭＳ 明朝" w:hAnsi="Times" w:cs="Times New Roman"/>
          <w:color w:val="000000"/>
          <w:lang w:val="en-US" w:eastAsia="en-US"/>
        </w:rPr>
        <w:t>). Depending on which CO ligand is attacked, this can give rise to three isomers of [</w:t>
      </w:r>
      <w:proofErr w:type="gramStart"/>
      <w:r w:rsidRPr="00CE6A0B">
        <w:rPr>
          <w:rFonts w:ascii="Times" w:eastAsia="ＭＳ 明朝" w:hAnsi="Times" w:cs="Times New Roman"/>
          <w:color w:val="000000"/>
          <w:lang w:val="en-US" w:eastAsia="en-US"/>
        </w:rPr>
        <w:t>Ru(</w:t>
      </w:r>
      <w:proofErr w:type="gramEnd"/>
      <w:r w:rsidRPr="00CE6A0B">
        <w:rPr>
          <w:rFonts w:ascii="Times" w:eastAsia="ＭＳ 明朝" w:hAnsi="Times" w:cs="Times New Roman"/>
          <w:color w:val="000000"/>
          <w:lang w:val="en-US" w:eastAsia="en-US"/>
        </w:rPr>
        <w:t>CO)</w:t>
      </w:r>
      <w:r w:rsidRPr="00CE6A0B">
        <w:rPr>
          <w:rFonts w:ascii="Times" w:eastAsia="ＭＳ 明朝" w:hAnsi="Times" w:cs="Times New Roman"/>
          <w:color w:val="000000"/>
          <w:vertAlign w:val="subscript"/>
          <w:lang w:val="en-US" w:eastAsia="en-US"/>
        </w:rPr>
        <w:t>2</w:t>
      </w:r>
      <w:r w:rsidRPr="00CE6A0B">
        <w:rPr>
          <w:rFonts w:ascii="Times" w:eastAsia="ＭＳ 明朝" w:hAnsi="Times" w:cs="Times New Roman"/>
          <w:color w:val="000000"/>
          <w:lang w:val="en-US" w:eastAsia="en-US"/>
        </w:rPr>
        <w:t>(CO</w:t>
      </w:r>
      <w:r w:rsidRPr="00CE6A0B">
        <w:rPr>
          <w:rFonts w:ascii="Times" w:eastAsia="ＭＳ 明朝" w:hAnsi="Times" w:cs="Times New Roman"/>
          <w:color w:val="000000"/>
          <w:vertAlign w:val="subscript"/>
          <w:lang w:val="en-US" w:eastAsia="en-US"/>
        </w:rPr>
        <w:t>2</w:t>
      </w:r>
      <w:r w:rsidRPr="00CE6A0B">
        <w:rPr>
          <w:rFonts w:ascii="Times" w:eastAsia="ＭＳ 明朝" w:hAnsi="Times" w:cs="Times New Roman"/>
          <w:color w:val="000000"/>
          <w:lang w:val="en-US" w:eastAsia="en-US"/>
        </w:rPr>
        <w:t>H)</w:t>
      </w:r>
      <w:proofErr w:type="spellStart"/>
      <w:r w:rsidRPr="00CE6A0B">
        <w:rPr>
          <w:rFonts w:ascii="Times" w:eastAsia="ＭＳ 明朝" w:hAnsi="Times" w:cs="Times New Roman"/>
          <w:color w:val="000000"/>
          <w:lang w:val="en-US" w:eastAsia="en-US"/>
        </w:rPr>
        <w:t>Cl</w:t>
      </w:r>
      <w:proofErr w:type="spellEnd"/>
      <w:r w:rsidRPr="00CE6A0B">
        <w:rPr>
          <w:rFonts w:ascii="Times" w:eastAsia="ＭＳ 明朝" w:hAnsi="Times" w:cs="Times New Roman"/>
          <w:color w:val="000000"/>
          <w:lang w:val="en-US" w:eastAsia="en-US"/>
        </w:rPr>
        <w:t>(glycinate)]</w:t>
      </w:r>
      <w:r w:rsidRPr="00CE6A0B">
        <w:rPr>
          <w:rFonts w:ascii="Times" w:eastAsia="ＭＳ 明朝" w:hAnsi="Times" w:cs="Times New Roman"/>
          <w:color w:val="000000"/>
          <w:vertAlign w:val="superscript"/>
          <w:lang w:val="en-US" w:eastAsia="en-US"/>
        </w:rPr>
        <w:t>-</w:t>
      </w:r>
      <w:r w:rsidRPr="00CE6A0B">
        <w:rPr>
          <w:rFonts w:ascii="Times" w:eastAsia="ＭＳ 明朝" w:hAnsi="Times" w:cs="Times New Roman"/>
          <w:color w:val="000000"/>
          <w:lang w:val="en-US" w:eastAsia="en-US"/>
        </w:rPr>
        <w:t xml:space="preserve"> as shown in Fig. 1.10 (</w:t>
      </w:r>
      <w:r w:rsidRPr="00CE6A0B">
        <w:rPr>
          <w:rFonts w:ascii="Times" w:eastAsia="ＭＳ 明朝" w:hAnsi="Times" w:cs="Times New Roman"/>
          <w:b/>
          <w:color w:val="000000"/>
          <w:lang w:val="en-US" w:eastAsia="en-US"/>
        </w:rPr>
        <w:t>5a, 5b, 5c</w:t>
      </w:r>
      <w:r w:rsidRPr="00CE6A0B">
        <w:rPr>
          <w:rFonts w:ascii="Times" w:eastAsia="ＭＳ 明朝" w:hAnsi="Times" w:cs="Times New Roman"/>
          <w:color w:val="000000"/>
          <w:lang w:val="en-US" w:eastAsia="en-US"/>
        </w:rPr>
        <w:t>). As a result of this, CORM-3 stock solutions are generally acidic (pH 2.5-3.0) (Clark et al., 2003). Under aerobic conditions, at pH &gt; 3, the reaction may proceed to release the CO ligand as CO</w:t>
      </w:r>
      <w:r w:rsidRPr="00CE6A0B">
        <w:rPr>
          <w:rFonts w:ascii="Times" w:eastAsia="ＭＳ 明朝" w:hAnsi="Times" w:cs="Times New Roman"/>
          <w:color w:val="000000"/>
          <w:vertAlign w:val="subscript"/>
          <w:lang w:val="en-US" w:eastAsia="en-US"/>
        </w:rPr>
        <w:t>2</w:t>
      </w:r>
      <w:r w:rsidRPr="00CE6A0B">
        <w:rPr>
          <w:rFonts w:ascii="Times" w:eastAsia="ＭＳ 明朝" w:hAnsi="Times" w:cs="Times New Roman"/>
          <w:color w:val="000000"/>
          <w:lang w:val="en-US" w:eastAsia="en-US"/>
        </w:rPr>
        <w:t xml:space="preserve"> via water-gas shift chemistry </w:t>
      </w:r>
      <w:r w:rsidR="00C36979">
        <w:rPr>
          <w:rFonts w:ascii="Times" w:eastAsia="ＭＳ 明朝" w:hAnsi="Times" w:cs="Times New Roman"/>
          <w:color w:val="000000"/>
          <w:lang w:val="en-US" w:eastAsia="en-US"/>
        </w:rPr>
        <w:fldChar w:fldCharType="begin"/>
      </w:r>
      <w:r w:rsidR="00C36979">
        <w:rPr>
          <w:rFonts w:ascii="Times" w:eastAsia="ＭＳ 明朝" w:hAnsi="Times" w:cs="Times New Roman"/>
          <w:color w:val="000000"/>
          <w:lang w:val="en-US" w:eastAsia="en-US"/>
        </w:rPr>
        <w:instrText xml:space="preserve"> ADDIN EN.CITE &lt;EndNote&gt;&lt;Cite&gt;&lt;Author&gt;Johnson&lt;/Author&gt;&lt;Year&gt;2007&lt;/Year&gt;&lt;RecNum&gt;18546&lt;/RecNum&gt;&lt;DisplayText&gt;(Johnson et al., 2007)&lt;/DisplayText&gt;&lt;record&gt;&lt;rec-number&gt;18546&lt;/rec-number&gt;&lt;foreign-keys&gt;&lt;key app="EN" db-id="9vepexrt0wp5tzeea50x9rrk9w5ppxww5sz9" timestamp="0"&gt;18546&lt;/key&gt;&lt;/foreign-keys&gt;&lt;ref-type name="Journal Article"&gt;17&lt;/ref-type&gt;&lt;contributors&gt;&lt;authors&gt;&lt;author&gt;Johnson, T. R.&lt;/author&gt;&lt;author&gt;Mann, B. E.&lt;/author&gt;&lt;author&gt;Teasdale, I. P.&lt;/author&gt;&lt;author&gt;Adams, H.&lt;/author&gt;&lt;author&gt;Foresti, R.&lt;/author&gt;&lt;author&gt;Green, C. J.&lt;/author&gt;&lt;author&gt;Motterlini, R.&lt;/author&gt;&lt;/authors&gt;&lt;/contributors&gt;&lt;titles&gt;&lt;title&gt;&lt;style face="normal" font="default" size="100%"&gt;Metal carbonyls as pharmaceuticals? [Ru(CO)&lt;/style&gt;&lt;style face="subscript" font="default" size="100%"&gt;3&lt;/style&gt;&lt;style face="normal" font="default" size="100%"&gt;Cl(glycinate)], a CO-releasing molecule with an extensive aqueous solution chemistry&lt;/style&gt;&lt;/title&gt;&lt;secondary-title&gt;Dalton Transactions&lt;/secondary-title&gt;&lt;/titles&gt;&lt;periodical&gt;&lt;full-title&gt;Dalton Transactions&lt;/full-title&gt;&lt;abbr-1&gt;Dalton Trans.&lt;/abbr-1&gt;&lt;abbr-2&gt;Dalton Trans&lt;/abbr-2&gt;&lt;/periodical&gt;&lt;pages&gt;1500-1508&lt;/pages&gt;&lt;volume&gt;21&lt;/volume&gt;&lt;number&gt;15&lt;/number&gt;&lt;dates&gt;&lt;year&gt;2007&lt;/year&gt;&lt;/dates&gt;&lt;urls&gt;&lt;/urls&gt;&lt;/record&gt;&lt;/Cite&gt;&lt;/EndNote&gt;</w:instrText>
      </w:r>
      <w:r w:rsidR="00C36979">
        <w:rPr>
          <w:rFonts w:ascii="Times" w:eastAsia="ＭＳ 明朝" w:hAnsi="Times" w:cs="Times New Roman"/>
          <w:color w:val="000000"/>
          <w:lang w:val="en-US" w:eastAsia="en-US"/>
        </w:rPr>
        <w:fldChar w:fldCharType="separate"/>
      </w:r>
      <w:r w:rsidR="00C36979">
        <w:rPr>
          <w:rFonts w:ascii="Times" w:eastAsia="ＭＳ 明朝" w:hAnsi="Times" w:cs="Times New Roman"/>
          <w:noProof/>
          <w:color w:val="000000"/>
          <w:lang w:val="en-US" w:eastAsia="en-US"/>
        </w:rPr>
        <w:t>(Johnson et al., 2007)</w:t>
      </w:r>
      <w:r w:rsidR="00C36979">
        <w:rPr>
          <w:rFonts w:ascii="Times" w:eastAsia="ＭＳ 明朝" w:hAnsi="Times" w:cs="Times New Roman"/>
          <w:color w:val="000000"/>
          <w:lang w:val="en-US" w:eastAsia="en-US"/>
        </w:rPr>
        <w:fldChar w:fldCharType="end"/>
      </w:r>
      <w:r w:rsidRPr="00CE6A0B">
        <w:rPr>
          <w:rFonts w:ascii="Times" w:eastAsia="ＭＳ 明朝" w:hAnsi="Times" w:cs="Times New Roman"/>
          <w:color w:val="000000"/>
          <w:lang w:val="en-US" w:eastAsia="en-US"/>
        </w:rPr>
        <w:t xml:space="preserve">. </w:t>
      </w:r>
    </w:p>
    <w:p w14:paraId="52652E67"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633A2691" w14:textId="74B11479" w:rsidR="00AF0D60" w:rsidRDefault="00CE6A0B" w:rsidP="00CE6A0B">
      <w:pPr>
        <w:spacing w:after="0" w:line="360" w:lineRule="auto"/>
        <w:ind w:firstLine="720"/>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Upon addition of heterogeneous mixtures of either the CORM-2/DMSO</w:t>
      </w:r>
      <w:r w:rsidR="0079575D">
        <w:rPr>
          <w:rFonts w:ascii="Times" w:eastAsia="ＭＳ 明朝" w:hAnsi="Times" w:cs="Times New Roman"/>
          <w:color w:val="000000"/>
          <w:lang w:val="en-US" w:eastAsia="en-US"/>
        </w:rPr>
        <w:t>-</w:t>
      </w:r>
      <w:r w:rsidRPr="00CE6A0B">
        <w:rPr>
          <w:rFonts w:ascii="Times" w:eastAsia="ＭＳ 明朝" w:hAnsi="Times" w:cs="Times New Roman"/>
          <w:color w:val="000000"/>
          <w:lang w:val="en-US" w:eastAsia="en-US"/>
        </w:rPr>
        <w:t>derived complexes (Fig. 1.10</w:t>
      </w:r>
      <w:proofErr w:type="gramStart"/>
      <w:r w:rsidRPr="00CE6A0B">
        <w:rPr>
          <w:rFonts w:ascii="Times" w:eastAsia="ＭＳ 明朝" w:hAnsi="Times" w:cs="Times New Roman"/>
          <w:color w:val="000000"/>
          <w:lang w:val="en-US" w:eastAsia="en-US"/>
        </w:rPr>
        <w:t>.,</w:t>
      </w:r>
      <w:proofErr w:type="gramEnd"/>
      <w:r w:rsidRPr="00CE6A0B">
        <w:rPr>
          <w:rFonts w:ascii="Times" w:eastAsia="ＭＳ 明朝" w:hAnsi="Times" w:cs="Times New Roman"/>
          <w:color w:val="000000"/>
          <w:lang w:val="en-US" w:eastAsia="en-US"/>
        </w:rPr>
        <w:t xml:space="preserve"> </w:t>
      </w:r>
      <w:r w:rsidRPr="00CE6A0B">
        <w:rPr>
          <w:rFonts w:ascii="Times" w:eastAsia="ＭＳ 明朝" w:hAnsi="Times" w:cs="Times New Roman"/>
          <w:b/>
          <w:color w:val="000000"/>
          <w:lang w:val="en-US" w:eastAsia="en-US"/>
        </w:rPr>
        <w:t>2, 3a</w:t>
      </w:r>
      <w:r w:rsidRPr="00CE6A0B">
        <w:rPr>
          <w:rFonts w:ascii="Times" w:eastAsia="ＭＳ 明朝" w:hAnsi="Times" w:cs="Times New Roman"/>
          <w:color w:val="000000"/>
          <w:lang w:val="en-US" w:eastAsia="en-US"/>
        </w:rPr>
        <w:t xml:space="preserve"> and </w:t>
      </w:r>
      <w:r w:rsidRPr="00CE6A0B">
        <w:rPr>
          <w:rFonts w:ascii="Times" w:eastAsia="ＭＳ 明朝" w:hAnsi="Times" w:cs="Times New Roman"/>
          <w:b/>
          <w:color w:val="000000"/>
          <w:lang w:val="en-US" w:eastAsia="en-US"/>
        </w:rPr>
        <w:t>3b</w:t>
      </w:r>
      <w:r w:rsidRPr="00CE6A0B">
        <w:rPr>
          <w:rFonts w:ascii="Times" w:eastAsia="ＭＳ 明朝" w:hAnsi="Times" w:cs="Times New Roman"/>
          <w:color w:val="000000"/>
          <w:lang w:val="en-US" w:eastAsia="en-US"/>
        </w:rPr>
        <w:t xml:space="preserve">) and the aquated CORM-3 complexes (Fig. 1.10., </w:t>
      </w:r>
      <w:r w:rsidRPr="00CE6A0B">
        <w:rPr>
          <w:rFonts w:ascii="Times" w:eastAsia="ＭＳ 明朝" w:hAnsi="Times" w:cs="Times New Roman"/>
          <w:b/>
          <w:color w:val="000000"/>
          <w:lang w:val="en-US" w:eastAsia="en-US"/>
        </w:rPr>
        <w:t>5a</w:t>
      </w:r>
      <w:r w:rsidRPr="00CE6A0B">
        <w:rPr>
          <w:rFonts w:ascii="Times" w:eastAsia="ＭＳ 明朝" w:hAnsi="Times" w:cs="Times New Roman"/>
          <w:color w:val="000000"/>
          <w:lang w:val="en-US" w:eastAsia="en-US"/>
        </w:rPr>
        <w:t xml:space="preserve">, </w:t>
      </w:r>
      <w:r w:rsidRPr="00CE6A0B">
        <w:rPr>
          <w:rFonts w:ascii="Times" w:eastAsia="ＭＳ 明朝" w:hAnsi="Times" w:cs="Times New Roman"/>
          <w:b/>
          <w:color w:val="000000"/>
          <w:lang w:val="en-US" w:eastAsia="en-US"/>
        </w:rPr>
        <w:t>5b</w:t>
      </w:r>
      <w:r w:rsidRPr="00CE6A0B">
        <w:rPr>
          <w:rFonts w:ascii="Times" w:eastAsia="ＭＳ 明朝" w:hAnsi="Times" w:cs="Times New Roman"/>
          <w:color w:val="000000"/>
          <w:lang w:val="en-US" w:eastAsia="en-US"/>
        </w:rPr>
        <w:t xml:space="preserve"> and </w:t>
      </w:r>
      <w:r w:rsidRPr="00CE6A0B">
        <w:rPr>
          <w:rFonts w:ascii="Times" w:eastAsia="ＭＳ 明朝" w:hAnsi="Times" w:cs="Times New Roman"/>
          <w:b/>
          <w:color w:val="000000"/>
          <w:lang w:val="en-US" w:eastAsia="en-US"/>
        </w:rPr>
        <w:t>5c</w:t>
      </w:r>
      <w:r w:rsidRPr="00CE6A0B">
        <w:rPr>
          <w:rFonts w:ascii="Times" w:eastAsia="ＭＳ 明朝" w:hAnsi="Times" w:cs="Times New Roman"/>
          <w:color w:val="000000"/>
          <w:lang w:val="en-US" w:eastAsia="en-US"/>
        </w:rPr>
        <w:t xml:space="preserve">) to physiological buffers and biological growth media, it is likely that these complexes undergo further chemical modifications and ligand exchange. It is known that the </w:t>
      </w:r>
      <w:proofErr w:type="spellStart"/>
      <w:r w:rsidRPr="00CE6A0B">
        <w:rPr>
          <w:rFonts w:ascii="Times" w:eastAsia="ＭＳ 明朝" w:hAnsi="Times" w:cs="Times New Roman"/>
          <w:color w:val="000000"/>
          <w:lang w:val="en-US" w:eastAsia="en-US"/>
        </w:rPr>
        <w:t>Cl</w:t>
      </w:r>
      <w:proofErr w:type="spellEnd"/>
      <w:r w:rsidRPr="00CE6A0B">
        <w:rPr>
          <w:rFonts w:ascii="Times" w:eastAsia="ＭＳ 明朝" w:hAnsi="Times" w:cs="Times New Roman"/>
          <w:color w:val="000000"/>
          <w:lang w:val="en-US" w:eastAsia="en-US"/>
        </w:rPr>
        <w:t xml:space="preserve"> ligand of CORM-3 is labile and undergoes substitution with water at pH ranges &gt;3 (Johnson et al., 2007). The glycinate ligand of </w:t>
      </w:r>
      <w:r w:rsidRPr="00CE6A0B">
        <w:rPr>
          <w:rFonts w:ascii="Times" w:eastAsia="ＭＳ 明朝" w:hAnsi="Times" w:cs="Times New Roman"/>
          <w:b/>
          <w:color w:val="000000"/>
          <w:lang w:val="en-US" w:eastAsia="en-US"/>
        </w:rPr>
        <w:t xml:space="preserve">5a, 5b </w:t>
      </w:r>
      <w:r w:rsidRPr="00CE6A0B">
        <w:rPr>
          <w:rFonts w:ascii="Times" w:eastAsia="ＭＳ 明朝" w:hAnsi="Times" w:cs="Times New Roman"/>
          <w:color w:val="000000"/>
          <w:lang w:val="en-US" w:eastAsia="en-US"/>
        </w:rPr>
        <w:t xml:space="preserve">and </w:t>
      </w:r>
      <w:r w:rsidRPr="00CE6A0B">
        <w:rPr>
          <w:rFonts w:ascii="Times" w:eastAsia="ＭＳ 明朝" w:hAnsi="Times" w:cs="Times New Roman"/>
          <w:b/>
          <w:color w:val="000000"/>
          <w:lang w:val="en-US" w:eastAsia="en-US"/>
        </w:rPr>
        <w:t>5c</w:t>
      </w:r>
      <w:r w:rsidRPr="00CE6A0B">
        <w:rPr>
          <w:rFonts w:ascii="Times" w:eastAsia="ＭＳ 明朝" w:hAnsi="Times" w:cs="Times New Roman"/>
          <w:color w:val="000000"/>
          <w:lang w:val="en-US" w:eastAsia="en-US"/>
        </w:rPr>
        <w:t xml:space="preserve"> could also be labile though this has not been definitively shown. At increasingly higher chloride concentrations, the glycinate Ru-O bond could be broken by displacement by chloride substitution so that the glycinate becomes monodendate through the nitrogen (Fig. 1.10. (</w:t>
      </w:r>
      <w:r w:rsidRPr="00CE6A0B">
        <w:rPr>
          <w:rFonts w:ascii="Times" w:eastAsia="ＭＳ 明朝" w:hAnsi="Times" w:cs="Times New Roman"/>
          <w:b/>
          <w:color w:val="000000"/>
          <w:lang w:val="en-US" w:eastAsia="en-US"/>
        </w:rPr>
        <w:t>6</w:t>
      </w:r>
      <w:r w:rsidRPr="00CE6A0B">
        <w:rPr>
          <w:rFonts w:ascii="Times" w:eastAsia="ＭＳ 明朝" w:hAnsi="Times" w:cs="Times New Roman"/>
          <w:color w:val="000000"/>
          <w:lang w:val="en-US" w:eastAsia="en-US"/>
        </w:rPr>
        <w:t xml:space="preserve">)) (Johnson et al., 2007). Further increases in chloride concentration yields could feasibly lead to full displacement of the glycine ligand to yield the </w:t>
      </w:r>
    </w:p>
    <w:p w14:paraId="62A3CBF5" w14:textId="77777777" w:rsidR="00AF0D60" w:rsidRDefault="00AF0D60" w:rsidP="00AF0D60">
      <w:pPr>
        <w:rPr>
          <w:rFonts w:ascii="Times" w:hAnsi="Times"/>
          <w:b/>
        </w:rPr>
      </w:pPr>
      <w:r>
        <w:rPr>
          <w:rFonts w:ascii="Times" w:hAnsi="Times"/>
          <w:b/>
        </w:rPr>
        <w:lastRenderedPageBreak/>
        <w:t>Fig. 1</w:t>
      </w:r>
      <w:r w:rsidRPr="007C7258">
        <w:rPr>
          <w:rFonts w:ascii="Times" w:hAnsi="Times"/>
          <w:b/>
        </w:rPr>
        <w:t>.</w:t>
      </w:r>
      <w:r>
        <w:rPr>
          <w:rFonts w:ascii="Times" w:hAnsi="Times"/>
          <w:b/>
        </w:rPr>
        <w:t>10.</w:t>
      </w:r>
      <w:r w:rsidRPr="007C7258">
        <w:rPr>
          <w:rFonts w:ascii="Times" w:hAnsi="Times"/>
          <w:b/>
        </w:rPr>
        <w:t xml:space="preserve"> </w:t>
      </w:r>
      <w:r>
        <w:rPr>
          <w:rFonts w:ascii="Times" w:hAnsi="Times"/>
          <w:b/>
        </w:rPr>
        <w:t>Structures and speciation chemistry of CORM-2 and CORM-3</w:t>
      </w:r>
    </w:p>
    <w:p w14:paraId="40D47382" w14:textId="77777777" w:rsidR="00AF0D60" w:rsidRDefault="00AF0D60" w:rsidP="00AF0D60">
      <w:pPr>
        <w:rPr>
          <w:rFonts w:ascii="Times" w:hAnsi="Times"/>
          <w:b/>
        </w:rPr>
      </w:pPr>
    </w:p>
    <w:p w14:paraId="31602595" w14:textId="77777777" w:rsidR="00AF0D60" w:rsidRDefault="00AF0D60" w:rsidP="00AF0D60">
      <w:pPr>
        <w:rPr>
          <w:rFonts w:ascii="Times" w:hAnsi="Times"/>
          <w:b/>
        </w:rPr>
      </w:pPr>
      <w:r>
        <w:rPr>
          <w:rFonts w:ascii="Times" w:hAnsi="Times"/>
          <w:b/>
          <w:noProof/>
          <w:lang w:val="en-US" w:eastAsia="en-US"/>
        </w:rPr>
        <w:drawing>
          <wp:inline distT="0" distB="0" distL="0" distR="0" wp14:anchorId="6A4F56F7" wp14:editId="00C82397">
            <wp:extent cx="5396230" cy="3141345"/>
            <wp:effectExtent l="0" t="0" r="0" b="825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0.png"/>
                    <pic:cNvPicPr/>
                  </pic:nvPicPr>
                  <pic:blipFill>
                    <a:blip r:embed="rId66">
                      <a:extLst>
                        <a:ext uri="{BEBA8EAE-BF5A-486C-A8C5-ECC9F3942E4B}">
                          <a14:imgProps xmlns:a14="http://schemas.microsoft.com/office/drawing/2010/main">
                            <a14:imgLayer r:embed="rId6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396230" cy="3141345"/>
                    </a:xfrm>
                    <a:prstGeom prst="rect">
                      <a:avLst/>
                    </a:prstGeom>
                  </pic:spPr>
                </pic:pic>
              </a:graphicData>
            </a:graphic>
          </wp:inline>
        </w:drawing>
      </w:r>
    </w:p>
    <w:p w14:paraId="09A0AB57" w14:textId="77777777" w:rsidR="00AF0D60" w:rsidRDefault="00AF0D60" w:rsidP="00AF0D60">
      <w:pPr>
        <w:jc w:val="both"/>
        <w:rPr>
          <w:rFonts w:ascii="Times" w:hAnsi="Times"/>
          <w:b/>
        </w:rPr>
      </w:pPr>
    </w:p>
    <w:p w14:paraId="73D9D9AE" w14:textId="77777777" w:rsidR="00AF0D60" w:rsidRPr="00AF0D60" w:rsidRDefault="00AF0D60" w:rsidP="00AF0D60">
      <w:pPr>
        <w:contextualSpacing/>
        <w:jc w:val="both"/>
        <w:rPr>
          <w:rFonts w:ascii="Times" w:hAnsi="Times"/>
          <w:b/>
          <w:sz w:val="20"/>
          <w:szCs w:val="20"/>
        </w:rPr>
      </w:pPr>
      <w:r w:rsidRPr="00AF0D60">
        <w:rPr>
          <w:rFonts w:ascii="Times" w:hAnsi="Times"/>
          <w:b/>
          <w:sz w:val="20"/>
          <w:szCs w:val="20"/>
        </w:rPr>
        <w:t xml:space="preserve">Fig. 1.10. </w:t>
      </w:r>
      <w:proofErr w:type="gramStart"/>
      <w:r w:rsidRPr="00AF0D60">
        <w:rPr>
          <w:rFonts w:ascii="Times" w:hAnsi="Times"/>
          <w:b/>
          <w:sz w:val="20"/>
          <w:szCs w:val="20"/>
        </w:rPr>
        <w:t>Structures and speciation chemistry of CORM-2 and CORM-3.</w:t>
      </w:r>
      <w:proofErr w:type="gramEnd"/>
      <w:r w:rsidRPr="00AF0D60">
        <w:rPr>
          <w:rFonts w:ascii="Times" w:hAnsi="Times"/>
          <w:b/>
          <w:sz w:val="20"/>
          <w:szCs w:val="20"/>
        </w:rPr>
        <w:t xml:space="preserve"> </w:t>
      </w:r>
    </w:p>
    <w:p w14:paraId="0780E771" w14:textId="77777777" w:rsidR="00AF0D60" w:rsidRPr="00AF0D60" w:rsidRDefault="00AF0D60" w:rsidP="00AF0D60">
      <w:pPr>
        <w:contextualSpacing/>
        <w:jc w:val="both"/>
        <w:rPr>
          <w:rFonts w:ascii="Times" w:hAnsi="Times"/>
          <w:sz w:val="20"/>
          <w:szCs w:val="20"/>
        </w:rPr>
      </w:pPr>
      <w:proofErr w:type="gramStart"/>
      <w:r w:rsidRPr="00AF0D60">
        <w:rPr>
          <w:rFonts w:ascii="Times" w:hAnsi="Times"/>
          <w:b/>
          <w:sz w:val="20"/>
          <w:szCs w:val="20"/>
          <w:u w:val="single"/>
        </w:rPr>
        <w:t>(1-4)</w:t>
      </w:r>
      <w:r w:rsidRPr="00AF0D60">
        <w:rPr>
          <w:rFonts w:ascii="Times" w:hAnsi="Times"/>
          <w:sz w:val="20"/>
          <w:szCs w:val="20"/>
          <w:u w:val="single"/>
        </w:rPr>
        <w:t xml:space="preserve"> Structure of CORM-2 and speciation in DMSO.</w:t>
      </w:r>
      <w:proofErr w:type="gramEnd"/>
      <w:r w:rsidRPr="00AF0D60">
        <w:rPr>
          <w:rFonts w:ascii="Times" w:hAnsi="Times"/>
          <w:sz w:val="20"/>
          <w:szCs w:val="20"/>
        </w:rPr>
        <w:t xml:space="preserve"> </w:t>
      </w:r>
      <w:r w:rsidRPr="00AF0D60">
        <w:rPr>
          <w:rFonts w:ascii="Times" w:hAnsi="Times"/>
          <w:b/>
          <w:sz w:val="20"/>
          <w:szCs w:val="20"/>
        </w:rPr>
        <w:t>(</w:t>
      </w:r>
      <w:r w:rsidRPr="00AF0D60">
        <w:rPr>
          <w:rFonts w:ascii="Times" w:hAnsi="Times"/>
          <w:b/>
          <w:bCs/>
          <w:sz w:val="20"/>
          <w:szCs w:val="20"/>
        </w:rPr>
        <w:t>1</w:t>
      </w:r>
      <w:r w:rsidRPr="00AF0D60">
        <w:rPr>
          <w:rFonts w:ascii="Times" w:hAnsi="Times"/>
          <w:b/>
          <w:sz w:val="20"/>
          <w:szCs w:val="20"/>
        </w:rPr>
        <w:t xml:space="preserve">) </w:t>
      </w:r>
      <w:r w:rsidRPr="00AF0D60">
        <w:rPr>
          <w:rFonts w:ascii="Times" w:hAnsi="Times"/>
          <w:sz w:val="20"/>
          <w:szCs w:val="20"/>
        </w:rPr>
        <w:t>Structure of CORM-2, [</w:t>
      </w:r>
      <w:proofErr w:type="gramStart"/>
      <w:r w:rsidRPr="00AF0D60">
        <w:rPr>
          <w:rFonts w:ascii="Times" w:hAnsi="Times"/>
          <w:sz w:val="20"/>
          <w:szCs w:val="20"/>
        </w:rPr>
        <w:t>Ru(</w:t>
      </w:r>
      <w:proofErr w:type="gramEnd"/>
      <w:r w:rsidRPr="00AF0D60">
        <w:rPr>
          <w:rFonts w:ascii="Times" w:hAnsi="Times"/>
          <w:sz w:val="20"/>
          <w:szCs w:val="20"/>
        </w:rPr>
        <w:t>CO)</w:t>
      </w:r>
      <w:r w:rsidRPr="00AF0D60">
        <w:rPr>
          <w:rFonts w:ascii="Times" w:hAnsi="Times"/>
          <w:sz w:val="20"/>
          <w:szCs w:val="20"/>
          <w:vertAlign w:val="subscript"/>
        </w:rPr>
        <w:t>3</w:t>
      </w:r>
      <w:r w:rsidRPr="00AF0D60">
        <w:rPr>
          <w:rFonts w:ascii="Times" w:hAnsi="Times"/>
          <w:sz w:val="20"/>
          <w:szCs w:val="20"/>
        </w:rPr>
        <w:t>Cl</w:t>
      </w:r>
      <w:r w:rsidRPr="00AF0D60">
        <w:rPr>
          <w:rFonts w:ascii="Times" w:hAnsi="Times"/>
          <w:sz w:val="20"/>
          <w:szCs w:val="20"/>
          <w:vertAlign w:val="subscript"/>
        </w:rPr>
        <w:t>2</w:t>
      </w:r>
      <w:r w:rsidRPr="00AF0D60">
        <w:rPr>
          <w:rFonts w:ascii="Times" w:hAnsi="Times"/>
          <w:sz w:val="20"/>
          <w:szCs w:val="20"/>
        </w:rPr>
        <w:t>]</w:t>
      </w:r>
      <w:r w:rsidRPr="00AF0D60">
        <w:rPr>
          <w:rFonts w:ascii="Times" w:hAnsi="Times"/>
          <w:sz w:val="20"/>
          <w:szCs w:val="20"/>
          <w:vertAlign w:val="subscript"/>
        </w:rPr>
        <w:t>2</w:t>
      </w:r>
      <w:r w:rsidRPr="00AF0D60">
        <w:rPr>
          <w:rFonts w:ascii="Times" w:hAnsi="Times"/>
          <w:sz w:val="20"/>
          <w:szCs w:val="20"/>
        </w:rPr>
        <w:t xml:space="preserve">. Upon addition of CORM-2 </w:t>
      </w:r>
      <w:r w:rsidRPr="00AF0D60">
        <w:rPr>
          <w:rFonts w:ascii="Times" w:hAnsi="Times"/>
          <w:b/>
          <w:sz w:val="20"/>
          <w:szCs w:val="20"/>
        </w:rPr>
        <w:t>(</w:t>
      </w:r>
      <w:r w:rsidRPr="00AF0D60">
        <w:rPr>
          <w:rFonts w:ascii="Times" w:hAnsi="Times"/>
          <w:b/>
          <w:bCs/>
          <w:sz w:val="20"/>
          <w:szCs w:val="20"/>
        </w:rPr>
        <w:t>1</w:t>
      </w:r>
      <w:r w:rsidRPr="00AF0D60">
        <w:rPr>
          <w:rFonts w:ascii="Times" w:hAnsi="Times"/>
          <w:b/>
          <w:sz w:val="20"/>
          <w:szCs w:val="20"/>
        </w:rPr>
        <w:t xml:space="preserve">) </w:t>
      </w:r>
      <w:r w:rsidRPr="00AF0D60">
        <w:rPr>
          <w:rFonts w:ascii="Times" w:hAnsi="Times"/>
          <w:sz w:val="20"/>
          <w:szCs w:val="20"/>
        </w:rPr>
        <w:t xml:space="preserve">to DMSO, the DMSO rapidly displaces the chloride bridges of the dimer via coordination of its oxygen atom to the </w:t>
      </w:r>
      <w:proofErr w:type="gramStart"/>
      <w:r w:rsidRPr="00AF0D60">
        <w:rPr>
          <w:rFonts w:ascii="Times" w:hAnsi="Times"/>
          <w:sz w:val="20"/>
          <w:szCs w:val="20"/>
        </w:rPr>
        <w:t>Ru(</w:t>
      </w:r>
      <w:proofErr w:type="gramEnd"/>
      <w:r w:rsidRPr="00AF0D60">
        <w:rPr>
          <w:rFonts w:ascii="Times" w:hAnsi="Times"/>
          <w:sz w:val="20"/>
          <w:szCs w:val="20"/>
        </w:rPr>
        <w:t>II) ion yielding two [RuCl</w:t>
      </w:r>
      <w:r w:rsidRPr="00AF0D60">
        <w:rPr>
          <w:rFonts w:ascii="Times" w:hAnsi="Times"/>
          <w:sz w:val="20"/>
          <w:szCs w:val="20"/>
          <w:vertAlign w:val="subscript"/>
        </w:rPr>
        <w:t>2</w:t>
      </w:r>
      <w:r w:rsidRPr="00AF0D60">
        <w:rPr>
          <w:rFonts w:ascii="Times" w:hAnsi="Times"/>
          <w:sz w:val="20"/>
          <w:szCs w:val="20"/>
        </w:rPr>
        <w:t>(CO)</w:t>
      </w:r>
      <w:r w:rsidRPr="00AF0D60">
        <w:rPr>
          <w:rFonts w:ascii="Times" w:hAnsi="Times"/>
          <w:sz w:val="20"/>
          <w:szCs w:val="20"/>
          <w:vertAlign w:val="subscript"/>
        </w:rPr>
        <w:t>3</w:t>
      </w:r>
      <w:r w:rsidRPr="00AF0D60">
        <w:rPr>
          <w:rFonts w:ascii="Times" w:hAnsi="Times"/>
          <w:sz w:val="20"/>
          <w:szCs w:val="20"/>
        </w:rPr>
        <w:t xml:space="preserve">DMSO] monomers </w:t>
      </w:r>
      <w:r w:rsidRPr="00AF0D60">
        <w:rPr>
          <w:rFonts w:ascii="Times" w:hAnsi="Times"/>
          <w:b/>
          <w:sz w:val="20"/>
          <w:szCs w:val="20"/>
        </w:rPr>
        <w:t>(</w:t>
      </w:r>
      <w:r w:rsidRPr="00AF0D60">
        <w:rPr>
          <w:rFonts w:ascii="Times" w:hAnsi="Times"/>
          <w:b/>
          <w:bCs/>
          <w:sz w:val="20"/>
          <w:szCs w:val="20"/>
        </w:rPr>
        <w:t>2</w:t>
      </w:r>
      <w:r w:rsidRPr="00AF0D60">
        <w:rPr>
          <w:rFonts w:ascii="Times" w:hAnsi="Times"/>
          <w:b/>
          <w:sz w:val="20"/>
          <w:szCs w:val="20"/>
        </w:rPr>
        <w:t>)</w:t>
      </w:r>
      <w:r w:rsidRPr="00AF0D60">
        <w:rPr>
          <w:rFonts w:ascii="Times" w:hAnsi="Times"/>
          <w:sz w:val="20"/>
          <w:szCs w:val="20"/>
        </w:rPr>
        <w:t xml:space="preserve"> Subsequently, </w:t>
      </w:r>
      <w:r w:rsidRPr="00AF0D60">
        <w:rPr>
          <w:rFonts w:ascii="Times" w:hAnsi="Times"/>
          <w:b/>
          <w:sz w:val="20"/>
          <w:szCs w:val="20"/>
        </w:rPr>
        <w:t>(</w:t>
      </w:r>
      <w:r w:rsidRPr="00AF0D60">
        <w:rPr>
          <w:rFonts w:ascii="Times" w:hAnsi="Times"/>
          <w:b/>
          <w:bCs/>
          <w:sz w:val="20"/>
          <w:szCs w:val="20"/>
        </w:rPr>
        <w:t>2</w:t>
      </w:r>
      <w:r w:rsidRPr="00AF0D60">
        <w:rPr>
          <w:rFonts w:ascii="Times" w:hAnsi="Times"/>
          <w:b/>
          <w:sz w:val="20"/>
          <w:szCs w:val="20"/>
        </w:rPr>
        <w:t xml:space="preserve">) </w:t>
      </w:r>
      <w:r w:rsidRPr="00AF0D60">
        <w:rPr>
          <w:rFonts w:ascii="Times" w:hAnsi="Times"/>
          <w:sz w:val="20"/>
          <w:szCs w:val="20"/>
        </w:rPr>
        <w:t>further reacts with DMSO via displacement of one CO ligand by the coordination of the sulfur atom of DMSO to the Ru(II) ion yielding stable [RuCl</w:t>
      </w:r>
      <w:r w:rsidRPr="00AF0D60">
        <w:rPr>
          <w:rFonts w:ascii="Times" w:hAnsi="Times"/>
          <w:sz w:val="20"/>
          <w:szCs w:val="20"/>
          <w:vertAlign w:val="subscript"/>
        </w:rPr>
        <w:t>2</w:t>
      </w:r>
      <w:r w:rsidRPr="00AF0D60">
        <w:rPr>
          <w:rFonts w:ascii="Times" w:hAnsi="Times"/>
          <w:sz w:val="20"/>
          <w:szCs w:val="20"/>
        </w:rPr>
        <w:t>(CO)</w:t>
      </w:r>
      <w:r w:rsidRPr="00AF0D60">
        <w:rPr>
          <w:rFonts w:ascii="Times" w:hAnsi="Times"/>
          <w:sz w:val="20"/>
          <w:szCs w:val="20"/>
          <w:vertAlign w:val="subscript"/>
        </w:rPr>
        <w:t>2</w:t>
      </w:r>
      <w:r w:rsidRPr="00AF0D60">
        <w:rPr>
          <w:rFonts w:ascii="Times" w:hAnsi="Times"/>
          <w:sz w:val="20"/>
          <w:szCs w:val="20"/>
        </w:rPr>
        <w:t>-(DMSO)</w:t>
      </w:r>
      <w:r w:rsidRPr="00AF0D60">
        <w:rPr>
          <w:rFonts w:ascii="Times" w:hAnsi="Times"/>
          <w:sz w:val="20"/>
          <w:szCs w:val="20"/>
          <w:vertAlign w:val="subscript"/>
        </w:rPr>
        <w:t>2</w:t>
      </w:r>
      <w:r w:rsidRPr="00AF0D60">
        <w:rPr>
          <w:rFonts w:ascii="Times" w:hAnsi="Times"/>
          <w:sz w:val="20"/>
          <w:szCs w:val="20"/>
        </w:rPr>
        <w:t>] isomers (</w:t>
      </w:r>
      <w:r w:rsidRPr="00AF0D60">
        <w:rPr>
          <w:rFonts w:ascii="Times" w:hAnsi="Times"/>
          <w:b/>
          <w:bCs/>
          <w:sz w:val="20"/>
          <w:szCs w:val="20"/>
        </w:rPr>
        <w:t>3a, 3b</w:t>
      </w:r>
      <w:r w:rsidRPr="00AF0D60">
        <w:rPr>
          <w:rFonts w:ascii="Times" w:hAnsi="Times"/>
          <w:sz w:val="20"/>
          <w:szCs w:val="20"/>
        </w:rPr>
        <w:t xml:space="preserve">) and CO. </w:t>
      </w:r>
      <w:r w:rsidRPr="00AF0D60">
        <w:rPr>
          <w:rFonts w:ascii="Times" w:hAnsi="Times"/>
          <w:sz w:val="20"/>
          <w:szCs w:val="20"/>
          <w:u w:val="single"/>
        </w:rPr>
        <w:t>(</w:t>
      </w:r>
      <w:r w:rsidRPr="00AF0D60">
        <w:rPr>
          <w:rFonts w:ascii="Times" w:hAnsi="Times"/>
          <w:b/>
          <w:bCs/>
          <w:sz w:val="20"/>
          <w:szCs w:val="20"/>
          <w:u w:val="single"/>
        </w:rPr>
        <w:t>4-7</w:t>
      </w:r>
      <w:r w:rsidRPr="00AF0D60">
        <w:rPr>
          <w:rFonts w:ascii="Times" w:hAnsi="Times"/>
          <w:sz w:val="20"/>
          <w:szCs w:val="20"/>
          <w:u w:val="single"/>
        </w:rPr>
        <w:t>) Structure of CORM-3 and speciation in aqueous solution.</w:t>
      </w:r>
      <w:r w:rsidRPr="00AF0D60">
        <w:rPr>
          <w:rFonts w:ascii="Times" w:hAnsi="Times"/>
          <w:sz w:val="20"/>
          <w:szCs w:val="20"/>
        </w:rPr>
        <w:t xml:space="preserve"> </w:t>
      </w:r>
      <w:r w:rsidRPr="00AF0D60">
        <w:rPr>
          <w:rFonts w:ascii="Times" w:hAnsi="Times"/>
          <w:b/>
          <w:sz w:val="20"/>
          <w:szCs w:val="20"/>
        </w:rPr>
        <w:t>(4)</w:t>
      </w:r>
      <w:r w:rsidRPr="00AF0D60">
        <w:rPr>
          <w:rFonts w:ascii="Times" w:hAnsi="Times"/>
          <w:sz w:val="20"/>
          <w:szCs w:val="20"/>
        </w:rPr>
        <w:t xml:space="preserve"> Structure of CORM-3 [</w:t>
      </w:r>
      <w:proofErr w:type="gramStart"/>
      <w:r w:rsidRPr="00AF0D60">
        <w:rPr>
          <w:rFonts w:ascii="Times" w:hAnsi="Times"/>
          <w:sz w:val="20"/>
          <w:szCs w:val="20"/>
        </w:rPr>
        <w:t>Ru(</w:t>
      </w:r>
      <w:proofErr w:type="gramEnd"/>
      <w:r w:rsidRPr="00AF0D60">
        <w:rPr>
          <w:rFonts w:ascii="Times" w:hAnsi="Times"/>
          <w:sz w:val="20"/>
          <w:szCs w:val="20"/>
        </w:rPr>
        <w:t>CO)</w:t>
      </w:r>
      <w:r w:rsidRPr="00AF0D60">
        <w:rPr>
          <w:rFonts w:ascii="Times" w:hAnsi="Times"/>
          <w:sz w:val="20"/>
          <w:szCs w:val="20"/>
          <w:vertAlign w:val="subscript"/>
        </w:rPr>
        <w:t>3</w:t>
      </w:r>
      <w:r w:rsidRPr="00AF0D60">
        <w:rPr>
          <w:rFonts w:ascii="Times" w:hAnsi="Times"/>
          <w:sz w:val="20"/>
          <w:szCs w:val="20"/>
        </w:rPr>
        <w:t xml:space="preserve">Cl(glycinate)]. Upon addition of CORM-3 </w:t>
      </w:r>
      <w:r w:rsidRPr="00AF0D60">
        <w:rPr>
          <w:rFonts w:ascii="Times" w:hAnsi="Times"/>
          <w:b/>
          <w:sz w:val="20"/>
          <w:szCs w:val="20"/>
        </w:rPr>
        <w:t>(</w:t>
      </w:r>
      <w:r w:rsidRPr="00AF0D60">
        <w:rPr>
          <w:rFonts w:ascii="Times" w:hAnsi="Times"/>
          <w:b/>
          <w:bCs/>
          <w:sz w:val="20"/>
          <w:szCs w:val="20"/>
        </w:rPr>
        <w:t>4</w:t>
      </w:r>
      <w:r w:rsidRPr="00AF0D60">
        <w:rPr>
          <w:rFonts w:ascii="Times" w:hAnsi="Times"/>
          <w:b/>
          <w:sz w:val="20"/>
          <w:szCs w:val="20"/>
        </w:rPr>
        <w:t>)</w:t>
      </w:r>
      <w:r w:rsidRPr="00AF0D60">
        <w:rPr>
          <w:rFonts w:ascii="Times" w:hAnsi="Times"/>
          <w:sz w:val="20"/>
          <w:szCs w:val="20"/>
        </w:rPr>
        <w:t xml:space="preserve"> to distilled water, aquation occurs via the attack of [OH</w:t>
      </w:r>
      <w:r w:rsidRPr="00AF0D60">
        <w:rPr>
          <w:rFonts w:ascii="Times" w:hAnsi="Times"/>
          <w:sz w:val="20"/>
          <w:szCs w:val="20"/>
          <w:vertAlign w:val="superscript"/>
        </w:rPr>
        <w:t>-</w:t>
      </w:r>
      <w:r w:rsidRPr="00AF0D60">
        <w:rPr>
          <w:rFonts w:ascii="Times" w:hAnsi="Times"/>
          <w:sz w:val="20"/>
          <w:szCs w:val="20"/>
        </w:rPr>
        <w:t>] from water to one CO ligand of CORM-3 resulting in the generation of [</w:t>
      </w:r>
      <w:proofErr w:type="gramStart"/>
      <w:r w:rsidRPr="00AF0D60">
        <w:rPr>
          <w:rFonts w:ascii="Times" w:hAnsi="Times"/>
          <w:sz w:val="20"/>
          <w:szCs w:val="20"/>
        </w:rPr>
        <w:t>Ru(</w:t>
      </w:r>
      <w:proofErr w:type="gramEnd"/>
      <w:r w:rsidRPr="00AF0D60">
        <w:rPr>
          <w:rFonts w:ascii="Times" w:hAnsi="Times"/>
          <w:sz w:val="20"/>
          <w:szCs w:val="20"/>
        </w:rPr>
        <w:t>CO)</w:t>
      </w:r>
      <w:r w:rsidRPr="00AF0D60">
        <w:rPr>
          <w:rFonts w:ascii="Times" w:hAnsi="Times"/>
          <w:sz w:val="20"/>
          <w:szCs w:val="20"/>
          <w:vertAlign w:val="subscript"/>
        </w:rPr>
        <w:t>2</w:t>
      </w:r>
      <w:r w:rsidRPr="00AF0D60">
        <w:rPr>
          <w:rFonts w:ascii="Times" w:hAnsi="Times"/>
          <w:sz w:val="20"/>
          <w:szCs w:val="20"/>
        </w:rPr>
        <w:t>(CO</w:t>
      </w:r>
      <w:r w:rsidRPr="00AF0D60">
        <w:rPr>
          <w:rFonts w:ascii="Times" w:hAnsi="Times"/>
          <w:sz w:val="20"/>
          <w:szCs w:val="20"/>
          <w:vertAlign w:val="subscript"/>
        </w:rPr>
        <w:t>2</w:t>
      </w:r>
      <w:r w:rsidRPr="00AF0D60">
        <w:rPr>
          <w:rFonts w:ascii="Times" w:hAnsi="Times"/>
          <w:sz w:val="20"/>
          <w:szCs w:val="20"/>
        </w:rPr>
        <w:t>H)Cl(glycinate)]- isomers (</w:t>
      </w:r>
      <w:r w:rsidRPr="00AF0D60">
        <w:rPr>
          <w:rFonts w:ascii="Times" w:hAnsi="Times"/>
          <w:b/>
          <w:bCs/>
          <w:sz w:val="20"/>
          <w:szCs w:val="20"/>
        </w:rPr>
        <w:t>5a-c</w:t>
      </w:r>
      <w:r w:rsidRPr="00AF0D60">
        <w:rPr>
          <w:rFonts w:ascii="Times" w:hAnsi="Times"/>
          <w:sz w:val="20"/>
          <w:szCs w:val="20"/>
        </w:rPr>
        <w:t xml:space="preserve">). </w:t>
      </w:r>
      <w:proofErr w:type="gramStart"/>
      <w:r w:rsidRPr="00AF0D60">
        <w:rPr>
          <w:rFonts w:ascii="Times" w:hAnsi="Times"/>
          <w:sz w:val="20"/>
          <w:szCs w:val="20"/>
          <w:u w:val="single"/>
        </w:rPr>
        <w:t>(</w:t>
      </w:r>
      <w:r w:rsidRPr="00AF0D60">
        <w:rPr>
          <w:rFonts w:ascii="Times" w:hAnsi="Times"/>
          <w:b/>
          <w:bCs/>
          <w:sz w:val="20"/>
          <w:szCs w:val="20"/>
          <w:u w:val="single"/>
        </w:rPr>
        <w:t>6-7</w:t>
      </w:r>
      <w:r w:rsidRPr="00AF0D60">
        <w:rPr>
          <w:rFonts w:ascii="Times" w:hAnsi="Times"/>
          <w:sz w:val="20"/>
          <w:szCs w:val="20"/>
          <w:u w:val="single"/>
        </w:rPr>
        <w:t>) The lability of the glycinate ligand of CORM-3.</w:t>
      </w:r>
      <w:proofErr w:type="gramEnd"/>
      <w:r w:rsidRPr="00AF0D60">
        <w:rPr>
          <w:rFonts w:ascii="Times" w:hAnsi="Times"/>
          <w:sz w:val="20"/>
          <w:szCs w:val="20"/>
          <w:u w:val="single"/>
        </w:rPr>
        <w:t xml:space="preserve"> </w:t>
      </w:r>
      <w:r w:rsidRPr="00AF0D60">
        <w:rPr>
          <w:rFonts w:ascii="Times" w:hAnsi="Times"/>
          <w:sz w:val="20"/>
          <w:szCs w:val="20"/>
        </w:rPr>
        <w:t>Upon addition of (</w:t>
      </w:r>
      <w:r w:rsidRPr="00AF0D60">
        <w:rPr>
          <w:rFonts w:ascii="Times" w:hAnsi="Times"/>
          <w:b/>
          <w:bCs/>
          <w:sz w:val="20"/>
          <w:szCs w:val="20"/>
        </w:rPr>
        <w:t xml:space="preserve">5a-c) </w:t>
      </w:r>
      <w:r w:rsidRPr="00AF0D60">
        <w:rPr>
          <w:rFonts w:ascii="Times" w:hAnsi="Times"/>
          <w:sz w:val="20"/>
          <w:szCs w:val="20"/>
        </w:rPr>
        <w:t xml:space="preserve">to increasingly high </w:t>
      </w:r>
      <w:proofErr w:type="spellStart"/>
      <w:r w:rsidRPr="00AF0D60">
        <w:rPr>
          <w:rFonts w:ascii="Times" w:hAnsi="Times"/>
          <w:sz w:val="20"/>
          <w:szCs w:val="20"/>
        </w:rPr>
        <w:t>HCl</w:t>
      </w:r>
      <w:proofErr w:type="spellEnd"/>
      <w:r w:rsidRPr="00AF0D60">
        <w:rPr>
          <w:rFonts w:ascii="Times" w:hAnsi="Times"/>
          <w:sz w:val="20"/>
          <w:szCs w:val="20"/>
        </w:rPr>
        <w:t xml:space="preserve"> concentrations, the glycinate Ru-O bond in broken by displacement with chloride, resulting in the glycine becoming monodendate through the nitrogen </w:t>
      </w:r>
      <w:r w:rsidRPr="00AF0D60">
        <w:rPr>
          <w:rFonts w:ascii="Times" w:hAnsi="Times"/>
          <w:b/>
          <w:sz w:val="20"/>
          <w:szCs w:val="20"/>
        </w:rPr>
        <w:t>(</w:t>
      </w:r>
      <w:r w:rsidRPr="00AF0D60">
        <w:rPr>
          <w:rFonts w:ascii="Times" w:hAnsi="Times"/>
          <w:b/>
          <w:bCs/>
          <w:sz w:val="20"/>
          <w:szCs w:val="20"/>
        </w:rPr>
        <w:t>6</w:t>
      </w:r>
      <w:r w:rsidRPr="00AF0D60">
        <w:rPr>
          <w:rFonts w:ascii="Times" w:hAnsi="Times"/>
          <w:b/>
          <w:sz w:val="20"/>
          <w:szCs w:val="20"/>
        </w:rPr>
        <w:t>)</w:t>
      </w:r>
      <w:r w:rsidRPr="00AF0D60">
        <w:rPr>
          <w:rFonts w:ascii="Times" w:hAnsi="Times"/>
          <w:sz w:val="20"/>
          <w:szCs w:val="20"/>
        </w:rPr>
        <w:t xml:space="preserve">. Further increases in </w:t>
      </w:r>
      <w:proofErr w:type="spellStart"/>
      <w:r w:rsidRPr="00AF0D60">
        <w:rPr>
          <w:rFonts w:ascii="Times" w:hAnsi="Times"/>
          <w:sz w:val="20"/>
          <w:szCs w:val="20"/>
        </w:rPr>
        <w:t>HCl</w:t>
      </w:r>
      <w:proofErr w:type="spellEnd"/>
      <w:r w:rsidRPr="00AF0D60">
        <w:rPr>
          <w:rFonts w:ascii="Times" w:hAnsi="Times"/>
          <w:sz w:val="20"/>
          <w:szCs w:val="20"/>
        </w:rPr>
        <w:t xml:space="preserve"> yields full displacement of the glycine ligand to yield the [</w:t>
      </w:r>
      <w:proofErr w:type="gramStart"/>
      <w:r w:rsidRPr="00AF0D60">
        <w:rPr>
          <w:rFonts w:ascii="Times" w:hAnsi="Times"/>
          <w:sz w:val="20"/>
          <w:szCs w:val="20"/>
        </w:rPr>
        <w:t>Ru(</w:t>
      </w:r>
      <w:proofErr w:type="gramEnd"/>
      <w:r w:rsidRPr="00AF0D60">
        <w:rPr>
          <w:rFonts w:ascii="Times" w:hAnsi="Times"/>
          <w:sz w:val="20"/>
          <w:szCs w:val="20"/>
        </w:rPr>
        <w:t>CO)</w:t>
      </w:r>
      <w:r w:rsidRPr="00AF0D60">
        <w:rPr>
          <w:rFonts w:ascii="Times" w:hAnsi="Times"/>
          <w:sz w:val="20"/>
          <w:szCs w:val="20"/>
          <w:vertAlign w:val="subscript"/>
        </w:rPr>
        <w:t>3</w:t>
      </w:r>
      <w:r w:rsidRPr="00AF0D60">
        <w:rPr>
          <w:rFonts w:ascii="Times" w:hAnsi="Times"/>
          <w:sz w:val="20"/>
          <w:szCs w:val="20"/>
        </w:rPr>
        <w:t>Cl</w:t>
      </w:r>
      <w:r w:rsidRPr="00AF0D60">
        <w:rPr>
          <w:rFonts w:ascii="Times" w:hAnsi="Times"/>
          <w:sz w:val="20"/>
          <w:szCs w:val="20"/>
          <w:vertAlign w:val="subscript"/>
        </w:rPr>
        <w:t>3</w:t>
      </w:r>
      <w:r w:rsidRPr="00AF0D60">
        <w:rPr>
          <w:rFonts w:ascii="Times" w:hAnsi="Times"/>
          <w:sz w:val="20"/>
          <w:szCs w:val="20"/>
        </w:rPr>
        <w:t>]</w:t>
      </w:r>
      <w:r w:rsidRPr="00AF0D60">
        <w:rPr>
          <w:rFonts w:ascii="Times" w:hAnsi="Times"/>
          <w:sz w:val="20"/>
          <w:szCs w:val="20"/>
          <w:vertAlign w:val="superscript"/>
        </w:rPr>
        <w:t>-</w:t>
      </w:r>
      <w:r w:rsidRPr="00AF0D60">
        <w:rPr>
          <w:rFonts w:ascii="Times" w:hAnsi="Times"/>
          <w:sz w:val="20"/>
          <w:szCs w:val="20"/>
        </w:rPr>
        <w:t xml:space="preserve"> complex (</w:t>
      </w:r>
      <w:r w:rsidRPr="00AF0D60">
        <w:rPr>
          <w:rFonts w:ascii="Times" w:hAnsi="Times"/>
          <w:b/>
          <w:bCs/>
          <w:sz w:val="20"/>
          <w:szCs w:val="20"/>
        </w:rPr>
        <w:t>7</w:t>
      </w:r>
      <w:r w:rsidRPr="00AF0D60">
        <w:rPr>
          <w:rFonts w:ascii="Times" w:hAnsi="Times"/>
          <w:sz w:val="20"/>
          <w:szCs w:val="20"/>
        </w:rPr>
        <w:t xml:space="preserve">). It is proposed that solutions of the so-called ‘inactivated CORM-3’ (iCORM-3) contain CORM-3 derivative complexes of this structure. </w:t>
      </w:r>
      <w:r w:rsidRPr="00AF0D60">
        <w:rPr>
          <w:rFonts w:ascii="Times" w:hAnsi="Times"/>
          <w:sz w:val="20"/>
          <w:szCs w:val="20"/>
          <w:u w:val="single"/>
        </w:rPr>
        <w:t>(</w:t>
      </w:r>
      <w:r w:rsidRPr="00AF0D60">
        <w:rPr>
          <w:rFonts w:ascii="Times" w:hAnsi="Times"/>
          <w:b/>
          <w:bCs/>
          <w:sz w:val="20"/>
          <w:szCs w:val="20"/>
          <w:u w:val="single"/>
        </w:rPr>
        <w:t>8</w:t>
      </w:r>
      <w:r w:rsidRPr="00AF0D60">
        <w:rPr>
          <w:rFonts w:ascii="Times" w:hAnsi="Times"/>
          <w:sz w:val="20"/>
          <w:szCs w:val="20"/>
          <w:u w:val="single"/>
        </w:rPr>
        <w:t xml:space="preserve">) The structure of </w:t>
      </w:r>
      <w:proofErr w:type="gramStart"/>
      <w:r w:rsidRPr="00AF0D60">
        <w:rPr>
          <w:rFonts w:ascii="Times" w:hAnsi="Times"/>
          <w:sz w:val="20"/>
          <w:szCs w:val="20"/>
          <w:u w:val="single"/>
        </w:rPr>
        <w:t>RuCl</w:t>
      </w:r>
      <w:r w:rsidRPr="00AF0D60">
        <w:rPr>
          <w:rFonts w:ascii="Times" w:hAnsi="Times"/>
          <w:sz w:val="20"/>
          <w:szCs w:val="20"/>
          <w:u w:val="single"/>
          <w:vertAlign w:val="subscript"/>
        </w:rPr>
        <w:t>2</w:t>
      </w:r>
      <w:r w:rsidRPr="00AF0D60">
        <w:rPr>
          <w:rFonts w:ascii="Times" w:hAnsi="Times"/>
          <w:sz w:val="20"/>
          <w:szCs w:val="20"/>
          <w:u w:val="single"/>
        </w:rPr>
        <w:t>(</w:t>
      </w:r>
      <w:proofErr w:type="gramEnd"/>
      <w:r w:rsidRPr="00AF0D60">
        <w:rPr>
          <w:rFonts w:ascii="Times" w:hAnsi="Times"/>
          <w:sz w:val="20"/>
          <w:szCs w:val="20"/>
          <w:u w:val="single"/>
        </w:rPr>
        <w:t>DMSO)</w:t>
      </w:r>
      <w:r w:rsidRPr="00AF0D60">
        <w:rPr>
          <w:rFonts w:ascii="Times" w:hAnsi="Times"/>
          <w:sz w:val="20"/>
          <w:szCs w:val="20"/>
          <w:u w:val="single"/>
          <w:vertAlign w:val="subscript"/>
        </w:rPr>
        <w:t>4</w:t>
      </w:r>
      <w:r w:rsidRPr="00AF0D60">
        <w:rPr>
          <w:rFonts w:ascii="Times" w:hAnsi="Times"/>
          <w:sz w:val="20"/>
          <w:szCs w:val="20"/>
        </w:rPr>
        <w:t>, sometimes referred to as ‘iCORM-2’, a commonly used ‘CO-depleted’ control compound for use in studies in assessing the biological activities of CORM-2 and CORM-3.</w:t>
      </w:r>
    </w:p>
    <w:p w14:paraId="773B9E02" w14:textId="0D7CB8A7" w:rsidR="00AF0D60" w:rsidRPr="00AF0D60" w:rsidRDefault="00AF0D60" w:rsidP="00AF0D60">
      <w:pPr>
        <w:contextualSpacing/>
        <w:jc w:val="both"/>
        <w:rPr>
          <w:rFonts w:ascii="Times" w:hAnsi="Times"/>
          <w:sz w:val="20"/>
          <w:szCs w:val="20"/>
        </w:rPr>
      </w:pPr>
      <w:r w:rsidRPr="00AF0D60">
        <w:rPr>
          <w:rFonts w:ascii="Times" w:hAnsi="Times"/>
          <w:sz w:val="20"/>
          <w:szCs w:val="20"/>
        </w:rPr>
        <w:t xml:space="preserve">Fig. 1.10. </w:t>
      </w:r>
      <w:proofErr w:type="gramStart"/>
      <w:r w:rsidRPr="00AF0D60">
        <w:rPr>
          <w:rFonts w:ascii="Times" w:hAnsi="Times"/>
          <w:sz w:val="20"/>
          <w:szCs w:val="20"/>
        </w:rPr>
        <w:t>was</w:t>
      </w:r>
      <w:proofErr w:type="gramEnd"/>
      <w:r w:rsidRPr="00AF0D60">
        <w:rPr>
          <w:rFonts w:ascii="Times" w:hAnsi="Times"/>
          <w:sz w:val="20"/>
          <w:szCs w:val="20"/>
        </w:rPr>
        <w:t xml:space="preserve"> constructed using information from Johnson et al., 2007; Davidge et al., 2009</w:t>
      </w:r>
      <w:r w:rsidR="001034E9">
        <w:rPr>
          <w:rFonts w:ascii="Times" w:hAnsi="Times"/>
          <w:sz w:val="20"/>
          <w:szCs w:val="20"/>
        </w:rPr>
        <w:t>a</w:t>
      </w:r>
      <w:r w:rsidRPr="00AF0D60">
        <w:rPr>
          <w:rFonts w:ascii="Times" w:hAnsi="Times"/>
          <w:sz w:val="20"/>
          <w:szCs w:val="20"/>
        </w:rPr>
        <w:t>; McLean et al., 2012; Klein et al</w:t>
      </w:r>
      <w:r w:rsidR="001034E9">
        <w:rPr>
          <w:rFonts w:ascii="Times" w:hAnsi="Times"/>
          <w:sz w:val="20"/>
          <w:szCs w:val="20"/>
        </w:rPr>
        <w:t>., 2014 and Seixas et al., 2015</w:t>
      </w:r>
    </w:p>
    <w:p w14:paraId="4A35C9ED" w14:textId="77777777" w:rsidR="00AF0D60" w:rsidRDefault="00AF0D60">
      <w:pPr>
        <w:rPr>
          <w:rFonts w:ascii="Times" w:eastAsia="ＭＳ 明朝" w:hAnsi="Times" w:cs="Times New Roman"/>
          <w:color w:val="000000"/>
          <w:lang w:val="en-US" w:eastAsia="en-US"/>
        </w:rPr>
      </w:pPr>
      <w:r>
        <w:rPr>
          <w:rFonts w:ascii="Times" w:eastAsia="ＭＳ 明朝" w:hAnsi="Times" w:cs="Times New Roman"/>
          <w:color w:val="000000"/>
          <w:lang w:val="en-US" w:eastAsia="en-US"/>
        </w:rPr>
        <w:br w:type="page"/>
      </w:r>
    </w:p>
    <w:p w14:paraId="0EB1F692" w14:textId="48E66822" w:rsidR="00CE6A0B" w:rsidRPr="00CE6A0B" w:rsidRDefault="00CE6A0B" w:rsidP="00067703">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lastRenderedPageBreak/>
        <w:t>[</w:t>
      </w:r>
      <w:proofErr w:type="gramStart"/>
      <w:r w:rsidRPr="00CE6A0B">
        <w:rPr>
          <w:rFonts w:ascii="Times" w:eastAsia="ＭＳ 明朝" w:hAnsi="Times" w:cs="Times New Roman"/>
          <w:color w:val="000000"/>
          <w:lang w:val="en-US" w:eastAsia="en-US"/>
        </w:rPr>
        <w:t>Ru(</w:t>
      </w:r>
      <w:proofErr w:type="gramEnd"/>
      <w:r w:rsidRPr="00CE6A0B">
        <w:rPr>
          <w:rFonts w:ascii="Times" w:eastAsia="ＭＳ 明朝" w:hAnsi="Times" w:cs="Times New Roman"/>
          <w:color w:val="000000"/>
          <w:lang w:val="en-US" w:eastAsia="en-US"/>
        </w:rPr>
        <w:t>CO)</w:t>
      </w:r>
      <w:r w:rsidRPr="00CE6A0B">
        <w:rPr>
          <w:rFonts w:ascii="Times" w:eastAsia="ＭＳ 明朝" w:hAnsi="Times" w:cs="Times New Roman"/>
          <w:color w:val="000000"/>
          <w:vertAlign w:val="subscript"/>
          <w:lang w:val="en-US" w:eastAsia="en-US"/>
        </w:rPr>
        <w:t>3</w:t>
      </w:r>
      <w:r w:rsidRPr="00CE6A0B">
        <w:rPr>
          <w:rFonts w:ascii="Times" w:eastAsia="ＭＳ 明朝" w:hAnsi="Times" w:cs="Times New Roman"/>
          <w:color w:val="000000"/>
          <w:lang w:val="en-US" w:eastAsia="en-US"/>
        </w:rPr>
        <w:t>Cl</w:t>
      </w:r>
      <w:r w:rsidRPr="00CE6A0B">
        <w:rPr>
          <w:rFonts w:ascii="Times" w:eastAsia="ＭＳ 明朝" w:hAnsi="Times" w:cs="Times New Roman"/>
          <w:color w:val="000000"/>
          <w:vertAlign w:val="subscript"/>
          <w:lang w:val="en-US" w:eastAsia="en-US"/>
        </w:rPr>
        <w:t>3</w:t>
      </w:r>
      <w:r w:rsidRPr="00CE6A0B">
        <w:rPr>
          <w:rFonts w:ascii="Times" w:eastAsia="ＭＳ 明朝" w:hAnsi="Times" w:cs="Times New Roman"/>
          <w:color w:val="000000"/>
          <w:lang w:val="en-US" w:eastAsia="en-US"/>
        </w:rPr>
        <w:t>]</w:t>
      </w:r>
      <w:r w:rsidRPr="00CE6A0B">
        <w:rPr>
          <w:rFonts w:ascii="Times" w:eastAsia="ＭＳ 明朝" w:hAnsi="Times" w:cs="Times New Roman"/>
          <w:color w:val="000000"/>
          <w:vertAlign w:val="superscript"/>
          <w:lang w:val="en-US" w:eastAsia="en-US"/>
        </w:rPr>
        <w:t>-</w:t>
      </w:r>
      <w:r w:rsidRPr="00CE6A0B">
        <w:rPr>
          <w:rFonts w:ascii="Times" w:eastAsia="ＭＳ 明朝" w:hAnsi="Times" w:cs="Times New Roman"/>
          <w:color w:val="000000"/>
          <w:lang w:val="en-US" w:eastAsia="en-US"/>
        </w:rPr>
        <w:t xml:space="preserve"> complex (Fig. 1.10. (</w:t>
      </w:r>
      <w:r w:rsidRPr="00CE6A0B">
        <w:rPr>
          <w:rFonts w:ascii="Times" w:eastAsia="ＭＳ 明朝" w:hAnsi="Times" w:cs="Times New Roman"/>
          <w:b/>
          <w:color w:val="000000"/>
          <w:lang w:val="en-US" w:eastAsia="en-US"/>
        </w:rPr>
        <w:t>7</w:t>
      </w:r>
      <w:r w:rsidRPr="00CE6A0B">
        <w:rPr>
          <w:rFonts w:ascii="Times" w:eastAsia="ＭＳ 明朝" w:hAnsi="Times" w:cs="Times New Roman"/>
          <w:color w:val="000000"/>
          <w:lang w:val="en-US" w:eastAsia="en-US"/>
        </w:rPr>
        <w:t xml:space="preserve">) (Clark et al., 2003; Johnson et al 2007). As a result of their complex solution chemistry, the exact bioactive species of CORM-2 and CORM-3 in biological experiments is not known and could vary depending on the constituents of the medium employed. It is presumed that the biological activity observed from addition of ruthenium-carbonyl CORMs could be attributed to a range of bioactive mononuclear </w:t>
      </w:r>
      <w:proofErr w:type="gramStart"/>
      <w:r w:rsidRPr="00CE6A0B">
        <w:rPr>
          <w:rFonts w:ascii="Times" w:eastAsia="ＭＳ 明朝" w:hAnsi="Times" w:cs="Times New Roman"/>
          <w:color w:val="000000"/>
          <w:lang w:val="en-US" w:eastAsia="en-US"/>
        </w:rPr>
        <w:t>Ru(</w:t>
      </w:r>
      <w:proofErr w:type="gramEnd"/>
      <w:r w:rsidRPr="00CE6A0B">
        <w:rPr>
          <w:rFonts w:ascii="Times" w:eastAsia="ＭＳ 明朝" w:hAnsi="Times" w:cs="Times New Roman"/>
          <w:color w:val="000000"/>
          <w:lang w:val="en-US" w:eastAsia="en-US"/>
        </w:rPr>
        <w:t xml:space="preserve">II) complexes derived from the complexes </w:t>
      </w:r>
      <w:r w:rsidRPr="00CE6A0B">
        <w:rPr>
          <w:rFonts w:ascii="Times" w:eastAsia="ＭＳ 明朝" w:hAnsi="Times" w:cs="Times New Roman"/>
          <w:b/>
          <w:color w:val="000000"/>
          <w:lang w:val="en-US" w:eastAsia="en-US"/>
        </w:rPr>
        <w:t>2, 3a-b, 5a-b, 6</w:t>
      </w:r>
      <w:r w:rsidRPr="00CE6A0B">
        <w:rPr>
          <w:rFonts w:ascii="Times" w:eastAsia="ＭＳ 明朝" w:hAnsi="Times" w:cs="Times New Roman"/>
          <w:color w:val="000000"/>
          <w:lang w:val="en-US" w:eastAsia="en-US"/>
        </w:rPr>
        <w:t xml:space="preserve"> and </w:t>
      </w:r>
      <w:r w:rsidRPr="00CE6A0B">
        <w:rPr>
          <w:rFonts w:ascii="Times" w:eastAsia="ＭＳ 明朝" w:hAnsi="Times" w:cs="Times New Roman"/>
          <w:b/>
          <w:color w:val="000000"/>
          <w:lang w:val="en-US" w:eastAsia="en-US"/>
        </w:rPr>
        <w:t>7</w:t>
      </w:r>
      <w:r w:rsidRPr="00CE6A0B">
        <w:rPr>
          <w:rFonts w:ascii="Times" w:eastAsia="ＭＳ 明朝" w:hAnsi="Times" w:cs="Times New Roman"/>
          <w:color w:val="000000"/>
          <w:lang w:val="en-US" w:eastAsia="en-US"/>
        </w:rPr>
        <w:t xml:space="preserve"> (Fig. 1.10.) and their interactions with growth medium constituents that could act as counter-ions to the Ru(II) ion via ligand substitution.</w:t>
      </w:r>
    </w:p>
    <w:p w14:paraId="5C4CE7A6"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0D5FB661" w14:textId="24EE5162" w:rsidR="00CE6A0B" w:rsidRPr="00CE6A0B" w:rsidRDefault="00CE6A0B" w:rsidP="00CE6A0B">
      <w:pPr>
        <w:spacing w:after="0" w:line="360" w:lineRule="auto"/>
        <w:ind w:firstLine="720"/>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 xml:space="preserve">The lability of the CO ligands of CORM-2 and CORM-3 is somewhat controversial and surprisingly poorly understood given their frequent use as CO-donors. Desmard </w:t>
      </w:r>
      <w:r w:rsidRPr="00CE6A0B">
        <w:rPr>
          <w:rFonts w:ascii="Times" w:eastAsia="ＭＳ 明朝" w:hAnsi="Times" w:cs="Times New Roman"/>
          <w:i/>
          <w:color w:val="000000"/>
          <w:lang w:val="en-US" w:eastAsia="en-US"/>
        </w:rPr>
        <w:t>et al.,</w:t>
      </w:r>
      <w:r w:rsidRPr="00CE6A0B">
        <w:rPr>
          <w:rFonts w:ascii="Times" w:eastAsia="ＭＳ 明朝" w:hAnsi="Times" w:cs="Times New Roman"/>
          <w:color w:val="000000"/>
          <w:lang w:val="en-US" w:eastAsia="en-US"/>
        </w:rPr>
        <w:t xml:space="preserve"> classified CORM-2 and CORM-3 as ‘fast CO-releasers’ due to their ability to quickly release CO to </w:t>
      </w:r>
      <w:proofErr w:type="spellStart"/>
      <w:r w:rsidRPr="00CE6A0B">
        <w:rPr>
          <w:rFonts w:ascii="Times" w:eastAsia="ＭＳ 明朝" w:hAnsi="Times" w:cs="Times New Roman"/>
          <w:color w:val="000000"/>
          <w:lang w:val="en-US" w:eastAsia="en-US"/>
        </w:rPr>
        <w:t>deoxymyoglobin</w:t>
      </w:r>
      <w:proofErr w:type="spellEnd"/>
      <w:r w:rsidRPr="00CE6A0B">
        <w:rPr>
          <w:rFonts w:ascii="Times" w:eastAsia="ＭＳ 明朝" w:hAnsi="Times" w:cs="Times New Roman"/>
          <w:color w:val="000000"/>
          <w:lang w:val="en-US" w:eastAsia="en-US"/>
        </w:rPr>
        <w:t xml:space="preserve"> in the spectroscopic myoglobin assay </w:t>
      </w:r>
      <w:r w:rsidR="00C36979">
        <w:rPr>
          <w:rFonts w:ascii="Times" w:eastAsia="ＭＳ 明朝" w:hAnsi="Times" w:cs="Times New Roman"/>
          <w:color w:val="000000"/>
          <w:lang w:val="en-US" w:eastAsia="en-US"/>
        </w:rPr>
        <w:fldChar w:fldCharType="begin">
          <w:fldData xml:space="preserve">PEVuZE5vdGU+PENpdGU+PEF1dGhvcj5Nb3R0ZXJsaW5pPC9BdXRob3I+PFllYXI+MjAwMjwvWWVh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</w:fldData>
        </w:fldChar>
      </w:r>
      <w:r w:rsidR="00C36979">
        <w:rPr>
          <w:rFonts w:ascii="Times" w:eastAsia="ＭＳ 明朝" w:hAnsi="Times" w:cs="Times New Roman"/>
          <w:color w:val="000000"/>
          <w:lang w:val="en-US" w:eastAsia="en-US"/>
        </w:rPr>
        <w:instrText xml:space="preserve"> ADDIN EN.CITE </w:instrText>
      </w:r>
      <w:r w:rsidR="00C36979">
        <w:rPr>
          <w:rFonts w:ascii="Times" w:eastAsia="ＭＳ 明朝" w:hAnsi="Times" w:cs="Times New Roman"/>
          <w:color w:val="000000"/>
          <w:lang w:val="en-US" w:eastAsia="en-US"/>
        </w:rPr>
        <w:fldChar w:fldCharType="begin">
          <w:fldData xml:space="preserve">PEVuZE5vdGU+PENpdGU+PEF1dGhvcj5Nb3R0ZXJsaW5pPC9BdXRob3I+PFllYXI+MjAwMjwvWWVh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</w:fldData>
        </w:fldChar>
      </w:r>
      <w:r w:rsidR="00C36979">
        <w:rPr>
          <w:rFonts w:ascii="Times" w:eastAsia="ＭＳ 明朝" w:hAnsi="Times" w:cs="Times New Roman"/>
          <w:color w:val="000000"/>
          <w:lang w:val="en-US" w:eastAsia="en-US"/>
        </w:rPr>
        <w:instrText xml:space="preserve"> ADDIN EN.CITE.DATA </w:instrText>
      </w:r>
      <w:r w:rsidR="00C36979">
        <w:rPr>
          <w:rFonts w:ascii="Times" w:eastAsia="ＭＳ 明朝" w:hAnsi="Times" w:cs="Times New Roman"/>
          <w:color w:val="000000"/>
          <w:lang w:val="en-US" w:eastAsia="en-US"/>
        </w:rPr>
      </w:r>
      <w:r w:rsidR="00C36979">
        <w:rPr>
          <w:rFonts w:ascii="Times" w:eastAsia="ＭＳ 明朝" w:hAnsi="Times" w:cs="Times New Roman"/>
          <w:color w:val="000000"/>
          <w:lang w:val="en-US" w:eastAsia="en-US"/>
        </w:rPr>
        <w:fldChar w:fldCharType="end"/>
      </w:r>
      <w:r w:rsidR="00C36979">
        <w:rPr>
          <w:rFonts w:ascii="Times" w:eastAsia="ＭＳ 明朝" w:hAnsi="Times" w:cs="Times New Roman"/>
          <w:color w:val="000000"/>
          <w:lang w:val="en-US" w:eastAsia="en-US"/>
        </w:rPr>
      </w:r>
      <w:r w:rsidR="00C36979">
        <w:rPr>
          <w:rFonts w:ascii="Times" w:eastAsia="ＭＳ 明朝" w:hAnsi="Times" w:cs="Times New Roman"/>
          <w:color w:val="000000"/>
          <w:lang w:val="en-US" w:eastAsia="en-US"/>
        </w:rPr>
        <w:fldChar w:fldCharType="separate"/>
      </w:r>
      <w:r w:rsidR="00C36979">
        <w:rPr>
          <w:rFonts w:ascii="Times" w:eastAsia="ＭＳ 明朝" w:hAnsi="Times" w:cs="Times New Roman"/>
          <w:noProof/>
          <w:color w:val="000000"/>
          <w:lang w:val="en-US" w:eastAsia="en-US"/>
        </w:rPr>
        <w:t>(Desmard et al., 2012; Motterlini et al., 2002)</w:t>
      </w:r>
      <w:r w:rsidR="00C36979">
        <w:rPr>
          <w:rFonts w:ascii="Times" w:eastAsia="ＭＳ 明朝" w:hAnsi="Times" w:cs="Times New Roman"/>
          <w:color w:val="000000"/>
          <w:lang w:val="en-US" w:eastAsia="en-US"/>
        </w:rPr>
        <w:fldChar w:fldCharType="end"/>
      </w:r>
      <w:r w:rsidR="00C36979">
        <w:rPr>
          <w:rFonts w:ascii="Times" w:eastAsia="ＭＳ 明朝" w:hAnsi="Times" w:cs="Times New Roman"/>
          <w:color w:val="000000"/>
          <w:lang w:val="en-US" w:eastAsia="en-US"/>
        </w:rPr>
        <w:t xml:space="preserve">. </w:t>
      </w:r>
      <w:r w:rsidRPr="00CE6A0B">
        <w:rPr>
          <w:rFonts w:ascii="Times" w:eastAsia="ＭＳ 明朝" w:hAnsi="Times" w:cs="Times New Roman"/>
          <w:color w:val="000000"/>
          <w:lang w:val="en-US" w:eastAsia="en-US"/>
        </w:rPr>
        <w:t>As shown in Fig. 1.10</w:t>
      </w:r>
      <w:proofErr w:type="gramStart"/>
      <w:r w:rsidRPr="00CE6A0B">
        <w:rPr>
          <w:rFonts w:ascii="Times" w:eastAsia="ＭＳ 明朝" w:hAnsi="Times" w:cs="Times New Roman"/>
          <w:color w:val="000000"/>
          <w:lang w:val="en-US" w:eastAsia="en-US"/>
        </w:rPr>
        <w:t>.,</w:t>
      </w:r>
      <w:proofErr w:type="gramEnd"/>
      <w:r w:rsidRPr="00CE6A0B">
        <w:rPr>
          <w:rFonts w:ascii="Times" w:eastAsia="ＭＳ 明朝" w:hAnsi="Times" w:cs="Times New Roman"/>
          <w:color w:val="000000"/>
          <w:lang w:val="en-US" w:eastAsia="en-US"/>
        </w:rPr>
        <w:t xml:space="preserve"> </w:t>
      </w:r>
      <w:r w:rsidRPr="00CE6A0B">
        <w:rPr>
          <w:rFonts w:ascii="Times" w:eastAsia="ＭＳ 明朝" w:hAnsi="Times" w:cs="Times New Roman"/>
          <w:b/>
          <w:color w:val="000000"/>
          <w:lang w:val="en-US" w:eastAsia="en-US"/>
        </w:rPr>
        <w:t>1-3b</w:t>
      </w:r>
      <w:r w:rsidRPr="00CE6A0B">
        <w:rPr>
          <w:rFonts w:ascii="Times" w:eastAsia="ＭＳ 明朝" w:hAnsi="Times" w:cs="Times New Roman"/>
          <w:color w:val="000000"/>
          <w:lang w:val="en-US" w:eastAsia="en-US"/>
        </w:rPr>
        <w:t>, some CO is liberated from CORM-2 upon substitution with DMSO (Klein et al., 2014). However, very little or no CO can be detected upon the addition of CORM-2 stocks to phosphate buffers or growth media in the absence of sodium dithionite when analyzed via the oxyhaemoglobin assay, a</w:t>
      </w:r>
      <w:r w:rsidR="00C36979">
        <w:rPr>
          <w:rFonts w:ascii="Times" w:eastAsia="ＭＳ 明朝" w:hAnsi="Times" w:cs="Times New Roman"/>
          <w:color w:val="000000"/>
          <w:lang w:val="en-US" w:eastAsia="en-US"/>
        </w:rPr>
        <w:t xml:space="preserve"> CO-electrode probe, gas-phase Fourier </w:t>
      </w:r>
      <w:r w:rsidRPr="00CE6A0B">
        <w:rPr>
          <w:rFonts w:ascii="Times" w:eastAsia="ＭＳ 明朝" w:hAnsi="Times" w:cs="Times New Roman"/>
          <w:color w:val="000000"/>
          <w:lang w:val="en-US" w:eastAsia="en-US"/>
        </w:rPr>
        <w:t>transform infra-red spectroscopy (FTIR) or gas chromatography (GC) (Desmard et al., 2012; McLean et al., 2012; Klein et al., 2014; Nobre et</w:t>
      </w:r>
      <w:r w:rsidR="00067703">
        <w:rPr>
          <w:rFonts w:ascii="Times" w:eastAsia="ＭＳ 明朝" w:hAnsi="Times" w:cs="Times New Roman"/>
          <w:color w:val="000000"/>
          <w:lang w:val="en-US" w:eastAsia="en-US"/>
        </w:rPr>
        <w:t xml:space="preserve"> al., 2007; </w:t>
      </w:r>
      <w:proofErr w:type="spellStart"/>
      <w:r w:rsidR="00067703">
        <w:rPr>
          <w:rFonts w:ascii="Times" w:eastAsia="ＭＳ 明朝" w:hAnsi="Times" w:cs="Times New Roman"/>
          <w:color w:val="000000"/>
          <w:lang w:val="en-US" w:eastAsia="en-US"/>
        </w:rPr>
        <w:t>Seixas</w:t>
      </w:r>
      <w:proofErr w:type="spellEnd"/>
      <w:r w:rsidR="00067703">
        <w:rPr>
          <w:rFonts w:ascii="Times" w:eastAsia="ＭＳ 明朝" w:hAnsi="Times" w:cs="Times New Roman"/>
          <w:color w:val="000000"/>
          <w:lang w:val="en-US" w:eastAsia="en-US"/>
        </w:rPr>
        <w:t xml:space="preserve"> et al., 2015</w:t>
      </w:r>
      <w:r w:rsidRPr="00CE6A0B">
        <w:rPr>
          <w:rFonts w:ascii="Times" w:eastAsia="ＭＳ 明朝" w:hAnsi="Times" w:cs="Times New Roman"/>
          <w:color w:val="000000"/>
          <w:lang w:val="en-US" w:eastAsia="en-US"/>
        </w:rPr>
        <w:t xml:space="preserve">). Only in the presence of an excess of sodium dithionite, or other sulfite species, is there a fast release of up to 0.7 </w:t>
      </w:r>
      <w:proofErr w:type="gramStart"/>
      <w:r w:rsidRPr="00CE6A0B">
        <w:rPr>
          <w:rFonts w:ascii="Times" w:eastAsia="ＭＳ 明朝" w:hAnsi="Times" w:cs="Times New Roman"/>
          <w:color w:val="000000"/>
          <w:lang w:val="en-US" w:eastAsia="en-US"/>
        </w:rPr>
        <w:t>–  1</w:t>
      </w:r>
      <w:proofErr w:type="gramEnd"/>
      <w:r w:rsidRPr="00CE6A0B">
        <w:rPr>
          <w:rFonts w:ascii="Times" w:eastAsia="ＭＳ 明朝" w:hAnsi="Times" w:cs="Times New Roman"/>
          <w:color w:val="000000"/>
          <w:lang w:val="en-US" w:eastAsia="en-US"/>
        </w:rPr>
        <w:t xml:space="preserve"> </w:t>
      </w:r>
      <w:proofErr w:type="spellStart"/>
      <w:r w:rsidRPr="00CE6A0B">
        <w:rPr>
          <w:rFonts w:ascii="Times" w:eastAsia="ＭＳ 明朝" w:hAnsi="Times" w:cs="Times New Roman"/>
          <w:color w:val="000000"/>
          <w:lang w:val="en-US" w:eastAsia="en-US"/>
        </w:rPr>
        <w:t>mol</w:t>
      </w:r>
      <w:proofErr w:type="spellEnd"/>
      <w:r w:rsidRPr="00CE6A0B">
        <w:rPr>
          <w:rFonts w:ascii="Times" w:eastAsia="ＭＳ 明朝" w:hAnsi="Times" w:cs="Times New Roman"/>
          <w:color w:val="000000"/>
          <w:lang w:val="en-US" w:eastAsia="en-US"/>
        </w:rPr>
        <w:t xml:space="preserve"> CO per </w:t>
      </w:r>
      <w:proofErr w:type="spellStart"/>
      <w:r w:rsidRPr="00CE6A0B">
        <w:rPr>
          <w:rFonts w:ascii="Times" w:eastAsia="ＭＳ 明朝" w:hAnsi="Times" w:cs="Times New Roman"/>
          <w:color w:val="000000"/>
          <w:lang w:val="en-US" w:eastAsia="en-US"/>
        </w:rPr>
        <w:t>mol</w:t>
      </w:r>
      <w:proofErr w:type="spellEnd"/>
      <w:r w:rsidRPr="00CE6A0B">
        <w:rPr>
          <w:rFonts w:ascii="Times" w:eastAsia="ＭＳ 明朝" w:hAnsi="Times" w:cs="Times New Roman"/>
          <w:color w:val="000000"/>
          <w:lang w:val="en-US" w:eastAsia="en-US"/>
        </w:rPr>
        <w:t xml:space="preserve"> CORM-2 (</w:t>
      </w:r>
      <w:proofErr w:type="spellStart"/>
      <w:r w:rsidRPr="00CE6A0B">
        <w:rPr>
          <w:rFonts w:ascii="Times" w:eastAsia="ＭＳ 明朝" w:hAnsi="Times" w:cs="Times New Roman"/>
          <w:color w:val="000000"/>
          <w:lang w:val="en-US" w:eastAsia="en-US"/>
        </w:rPr>
        <w:t>Motterlini</w:t>
      </w:r>
      <w:proofErr w:type="spellEnd"/>
      <w:r w:rsidRPr="00CE6A0B">
        <w:rPr>
          <w:rFonts w:ascii="Times" w:eastAsia="ＭＳ 明朝" w:hAnsi="Times" w:cs="Times New Roman"/>
          <w:color w:val="000000"/>
          <w:lang w:val="en-US" w:eastAsia="en-US"/>
        </w:rPr>
        <w:t xml:space="preserve"> et al., 2002; Mclean et al., 2012; Klein et al., 2014). Instead, CO</w:t>
      </w:r>
      <w:r w:rsidRPr="00CE6A0B">
        <w:rPr>
          <w:rFonts w:ascii="Times" w:eastAsia="ＭＳ 明朝" w:hAnsi="Times" w:cs="Times New Roman"/>
          <w:color w:val="000000"/>
          <w:vertAlign w:val="subscript"/>
          <w:lang w:val="en-US" w:eastAsia="en-US"/>
        </w:rPr>
        <w:t>2</w:t>
      </w:r>
      <w:r w:rsidRPr="00CE6A0B">
        <w:rPr>
          <w:rFonts w:ascii="Times" w:eastAsia="ＭＳ 明朝" w:hAnsi="Times" w:cs="Times New Roman"/>
          <w:color w:val="000000"/>
          <w:lang w:val="en-US" w:eastAsia="en-US"/>
        </w:rPr>
        <w:t xml:space="preserve"> (approximately 1.8 </w:t>
      </w:r>
      <w:proofErr w:type="spellStart"/>
      <w:r w:rsidRPr="00CE6A0B">
        <w:rPr>
          <w:rFonts w:ascii="Times" w:eastAsia="ＭＳ 明朝" w:hAnsi="Times" w:cs="Times New Roman"/>
          <w:color w:val="000000"/>
          <w:lang w:val="en-US" w:eastAsia="en-US"/>
        </w:rPr>
        <w:t>mol</w:t>
      </w:r>
      <w:proofErr w:type="spellEnd"/>
      <w:r w:rsidRPr="00CE6A0B">
        <w:rPr>
          <w:rFonts w:ascii="Times" w:eastAsia="ＭＳ 明朝" w:hAnsi="Times" w:cs="Times New Roman"/>
          <w:color w:val="000000"/>
          <w:lang w:val="en-US" w:eastAsia="en-US"/>
        </w:rPr>
        <w:t xml:space="preserve"> per </w:t>
      </w:r>
      <w:proofErr w:type="spellStart"/>
      <w:r w:rsidRPr="00CE6A0B">
        <w:rPr>
          <w:rFonts w:ascii="Times" w:eastAsia="ＭＳ 明朝" w:hAnsi="Times" w:cs="Times New Roman"/>
          <w:color w:val="000000"/>
          <w:lang w:val="en-US" w:eastAsia="en-US"/>
        </w:rPr>
        <w:t>mol</w:t>
      </w:r>
      <w:proofErr w:type="spellEnd"/>
      <w:r w:rsidRPr="00CE6A0B">
        <w:rPr>
          <w:rFonts w:ascii="Times" w:eastAsia="ＭＳ 明朝" w:hAnsi="Times" w:cs="Times New Roman"/>
          <w:color w:val="000000"/>
          <w:lang w:val="en-US" w:eastAsia="en-US"/>
        </w:rPr>
        <w:t xml:space="preserve"> CORM-2) is released, presumably via water-gas shift chemistry resulting from the attack of OH</w:t>
      </w:r>
      <w:r w:rsidRPr="00CE6A0B">
        <w:rPr>
          <w:rFonts w:ascii="Times" w:eastAsia="ＭＳ 明朝" w:hAnsi="Times" w:cs="Times New Roman"/>
          <w:color w:val="000000"/>
          <w:vertAlign w:val="superscript"/>
          <w:lang w:val="en-US" w:eastAsia="en-US"/>
        </w:rPr>
        <w:t>-</w:t>
      </w:r>
      <w:r w:rsidRPr="00CE6A0B">
        <w:rPr>
          <w:rFonts w:ascii="Times" w:eastAsia="ＭＳ 明朝" w:hAnsi="Times" w:cs="Times New Roman"/>
          <w:color w:val="000000"/>
          <w:lang w:val="en-US" w:eastAsia="en-US"/>
        </w:rPr>
        <w:t xml:space="preserve"> on the ligands of </w:t>
      </w:r>
      <w:r w:rsidRPr="00CE6A0B">
        <w:rPr>
          <w:rFonts w:ascii="Times" w:eastAsia="ＭＳ 明朝" w:hAnsi="Times" w:cs="Times New Roman"/>
          <w:b/>
          <w:color w:val="000000"/>
          <w:lang w:val="en-US" w:eastAsia="en-US"/>
        </w:rPr>
        <w:t>3a-b</w:t>
      </w:r>
      <w:r w:rsidRPr="00CE6A0B">
        <w:rPr>
          <w:rFonts w:ascii="Times" w:eastAsia="ＭＳ 明朝" w:hAnsi="Times" w:cs="Times New Roman"/>
          <w:color w:val="000000"/>
          <w:lang w:val="en-US" w:eastAsia="en-US"/>
        </w:rPr>
        <w:t xml:space="preserve"> (Fig. 1. 10) upon addition to aqueous solutions (</w:t>
      </w:r>
      <w:proofErr w:type="spellStart"/>
      <w:r w:rsidRPr="00CE6A0B">
        <w:rPr>
          <w:rFonts w:ascii="Times" w:eastAsia="ＭＳ 明朝" w:hAnsi="Times" w:cs="Times New Roman"/>
          <w:color w:val="000000"/>
          <w:lang w:val="en-US" w:eastAsia="en-US"/>
        </w:rPr>
        <w:t>Seixas</w:t>
      </w:r>
      <w:proofErr w:type="spellEnd"/>
      <w:r w:rsidRPr="00CE6A0B">
        <w:rPr>
          <w:rFonts w:ascii="Times" w:eastAsia="ＭＳ 明朝" w:hAnsi="Times" w:cs="Times New Roman"/>
          <w:color w:val="000000"/>
          <w:lang w:val="en-US" w:eastAsia="en-US"/>
        </w:rPr>
        <w:t xml:space="preserve"> et al., 2015).</w:t>
      </w:r>
    </w:p>
    <w:p w14:paraId="2BE4705F"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75B7AAC6" w14:textId="77777777" w:rsidR="00CE6A0B" w:rsidRPr="00CE6A0B" w:rsidRDefault="00CE6A0B" w:rsidP="00CE6A0B">
      <w:pPr>
        <w:spacing w:after="0" w:line="360" w:lineRule="auto"/>
        <w:ind w:firstLine="720"/>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 xml:space="preserve">Similarly, no CO can be detected from CORM-3 upon addition to phosphate buffer, growth media or serum in the absence of dithionite by the above methods (McLean et al., 2012; Rana et al., 2014; Nobre et al., 2007; Santos-Silva et al., 2011; </w:t>
      </w:r>
      <w:proofErr w:type="spellStart"/>
      <w:r w:rsidRPr="00CE6A0B">
        <w:rPr>
          <w:rFonts w:ascii="Times" w:eastAsia="ＭＳ 明朝" w:hAnsi="Times" w:cs="Times New Roman"/>
          <w:color w:val="000000"/>
          <w:lang w:val="en-US" w:eastAsia="en-US"/>
        </w:rPr>
        <w:t>Seixas</w:t>
      </w:r>
      <w:proofErr w:type="spellEnd"/>
      <w:r w:rsidRPr="00CE6A0B">
        <w:rPr>
          <w:rFonts w:ascii="Times" w:eastAsia="ＭＳ 明朝" w:hAnsi="Times" w:cs="Times New Roman"/>
          <w:color w:val="000000"/>
          <w:lang w:val="en-US" w:eastAsia="en-US"/>
        </w:rPr>
        <w:t xml:space="preserve"> et al., 2015). Instead only CO</w:t>
      </w:r>
      <w:r w:rsidRPr="00CE6A0B">
        <w:rPr>
          <w:rFonts w:ascii="Times" w:eastAsia="ＭＳ 明朝" w:hAnsi="Times" w:cs="Times New Roman"/>
          <w:color w:val="000000"/>
          <w:vertAlign w:val="subscript"/>
          <w:lang w:val="en-US" w:eastAsia="en-US"/>
        </w:rPr>
        <w:t>2</w:t>
      </w:r>
      <w:r w:rsidRPr="00CE6A0B">
        <w:rPr>
          <w:rFonts w:ascii="Times" w:eastAsia="ＭＳ 明朝" w:hAnsi="Times" w:cs="Times New Roman"/>
          <w:color w:val="000000"/>
          <w:lang w:val="en-US" w:eastAsia="en-US"/>
        </w:rPr>
        <w:t xml:space="preserve"> is detected, at 0.68 equivalents per </w:t>
      </w:r>
      <w:proofErr w:type="spellStart"/>
      <w:r w:rsidRPr="00CE6A0B">
        <w:rPr>
          <w:rFonts w:ascii="Times" w:eastAsia="ＭＳ 明朝" w:hAnsi="Times" w:cs="Times New Roman"/>
          <w:color w:val="000000"/>
          <w:lang w:val="en-US" w:eastAsia="en-US"/>
        </w:rPr>
        <w:t>mol</w:t>
      </w:r>
      <w:proofErr w:type="spellEnd"/>
      <w:r w:rsidRPr="00CE6A0B">
        <w:rPr>
          <w:rFonts w:ascii="Times" w:eastAsia="ＭＳ 明朝" w:hAnsi="Times" w:cs="Times New Roman"/>
          <w:color w:val="000000"/>
          <w:lang w:val="en-US" w:eastAsia="en-US"/>
        </w:rPr>
        <w:t>, most likely due to completion of the water-gas shift reaction and release of CO</w:t>
      </w:r>
      <w:r w:rsidRPr="00CE6A0B">
        <w:rPr>
          <w:rFonts w:ascii="Times" w:eastAsia="ＭＳ 明朝" w:hAnsi="Times" w:cs="Times New Roman"/>
          <w:color w:val="000000"/>
          <w:vertAlign w:val="subscript"/>
          <w:lang w:val="en-US" w:eastAsia="en-US"/>
        </w:rPr>
        <w:t>2</w:t>
      </w:r>
      <w:r w:rsidRPr="00CE6A0B">
        <w:rPr>
          <w:rFonts w:ascii="Times" w:eastAsia="ＭＳ 明朝" w:hAnsi="Times" w:cs="Times New Roman"/>
          <w:color w:val="000000"/>
          <w:lang w:val="en-US" w:eastAsia="en-US"/>
        </w:rPr>
        <w:t xml:space="preserve"> from </w:t>
      </w:r>
      <w:r w:rsidRPr="00CE6A0B">
        <w:rPr>
          <w:rFonts w:ascii="Times" w:eastAsia="ＭＳ 明朝" w:hAnsi="Times" w:cs="Times New Roman"/>
          <w:b/>
          <w:color w:val="000000"/>
          <w:lang w:val="en-US" w:eastAsia="en-US"/>
        </w:rPr>
        <w:t>5a-c</w:t>
      </w:r>
      <w:r w:rsidRPr="00CE6A0B">
        <w:rPr>
          <w:rFonts w:ascii="Times" w:eastAsia="ＭＳ 明朝" w:hAnsi="Times" w:cs="Times New Roman"/>
          <w:color w:val="000000"/>
          <w:lang w:val="en-US" w:eastAsia="en-US"/>
        </w:rPr>
        <w:t xml:space="preserve"> (Fig. 1.10.) (</w:t>
      </w:r>
      <w:proofErr w:type="spellStart"/>
      <w:r w:rsidRPr="00CE6A0B">
        <w:rPr>
          <w:rFonts w:ascii="Times" w:eastAsia="ＭＳ 明朝" w:hAnsi="Times" w:cs="Times New Roman"/>
          <w:color w:val="000000"/>
          <w:lang w:val="en-US" w:eastAsia="en-US"/>
        </w:rPr>
        <w:t>Sexias</w:t>
      </w:r>
      <w:proofErr w:type="spellEnd"/>
      <w:r w:rsidRPr="00CE6A0B">
        <w:rPr>
          <w:rFonts w:ascii="Times" w:eastAsia="ＭＳ 明朝" w:hAnsi="Times" w:cs="Times New Roman"/>
          <w:color w:val="000000"/>
          <w:lang w:val="en-US" w:eastAsia="en-US"/>
        </w:rPr>
        <w:t xml:space="preserve"> et al., 2015; Santos-Silva et al., 2011; Clark et al., 2003; Johnson et al., 2007). Upon addition to phosphate buffer in the presence of excess dithionite or sulfite, CORM-3 rapidly releases 1 </w:t>
      </w:r>
      <w:proofErr w:type="spellStart"/>
      <w:r w:rsidRPr="00CE6A0B">
        <w:rPr>
          <w:rFonts w:ascii="Times" w:eastAsia="ＭＳ 明朝" w:hAnsi="Times" w:cs="Times New Roman"/>
          <w:color w:val="000000"/>
          <w:lang w:val="en-US" w:eastAsia="en-US"/>
        </w:rPr>
        <w:t>mol</w:t>
      </w:r>
      <w:proofErr w:type="spellEnd"/>
      <w:r w:rsidRPr="00CE6A0B">
        <w:rPr>
          <w:rFonts w:ascii="Times" w:eastAsia="ＭＳ 明朝" w:hAnsi="Times" w:cs="Times New Roman"/>
          <w:color w:val="000000"/>
          <w:lang w:val="en-US" w:eastAsia="en-US"/>
        </w:rPr>
        <w:t xml:space="preserve"> CO per CORM (Clark et al., 2003; McLean et al., 2012).</w:t>
      </w:r>
    </w:p>
    <w:p w14:paraId="221F6BF6"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2A7D83ED" w14:textId="34C266E5" w:rsidR="00CE6A0B" w:rsidRPr="00CE6A0B" w:rsidRDefault="00CE6A0B" w:rsidP="00CE6A0B">
      <w:pPr>
        <w:spacing w:after="0" w:line="360" w:lineRule="auto"/>
        <w:ind w:firstLine="720"/>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The reason for the apparent discrepancy bet</w:t>
      </w:r>
      <w:r w:rsidR="00067703">
        <w:rPr>
          <w:rFonts w:ascii="Times" w:eastAsia="ＭＳ 明朝" w:hAnsi="Times" w:cs="Times New Roman"/>
          <w:color w:val="000000"/>
          <w:lang w:val="en-US" w:eastAsia="en-US"/>
        </w:rPr>
        <w:t>ween ‘fast CO-release’ from Ru-</w:t>
      </w:r>
      <w:r w:rsidRPr="00CE6A0B">
        <w:rPr>
          <w:rFonts w:ascii="Times" w:eastAsia="ＭＳ 明朝" w:hAnsi="Times" w:cs="Times New Roman"/>
          <w:color w:val="000000"/>
          <w:lang w:val="en-US" w:eastAsia="en-US"/>
        </w:rPr>
        <w:t xml:space="preserve">carbonyl CORMs in the spectroscopic myoglobin assay compared to the lack of CO measured from both </w:t>
      </w:r>
      <w:r w:rsidRPr="00CE6A0B">
        <w:rPr>
          <w:rFonts w:ascii="Times" w:eastAsia="ＭＳ 明朝" w:hAnsi="Times" w:cs="Times New Roman"/>
          <w:color w:val="000000"/>
          <w:lang w:val="en-US" w:eastAsia="en-US"/>
        </w:rPr>
        <w:lastRenderedPageBreak/>
        <w:t>CORMs either by physical or electrochemical methods described above was</w:t>
      </w:r>
      <w:r w:rsidR="00C36979">
        <w:rPr>
          <w:rFonts w:ascii="Times" w:eastAsia="ＭＳ 明朝" w:hAnsi="Times" w:cs="Times New Roman"/>
          <w:color w:val="000000"/>
          <w:lang w:val="en-US" w:eastAsia="en-US"/>
        </w:rPr>
        <w:t xml:space="preserve"> resolved by </w:t>
      </w:r>
      <w:r w:rsidR="00C36979">
        <w:rPr>
          <w:rFonts w:ascii="Times" w:eastAsia="ＭＳ 明朝" w:hAnsi="Times" w:cs="Times New Roman"/>
          <w:color w:val="000000"/>
          <w:lang w:val="en-US" w:eastAsia="en-US"/>
        </w:rPr>
        <w:fldChar w:fldCharType="begin"/>
      </w:r>
      <w:r w:rsidR="00C36979">
        <w:rPr>
          <w:rFonts w:ascii="Times" w:eastAsia="ＭＳ 明朝" w:hAnsi="Times" w:cs="Times New Roman"/>
          <w:color w:val="000000"/>
          <w:lang w:val="en-US" w:eastAsia="en-US"/>
        </w:rPr>
        <w:instrText xml:space="preserve"> ADDIN EN.CITE &lt;EndNote&gt;&lt;Cite&gt;&lt;Author&gt;McLean&lt;/Author&gt;&lt;Year&gt;2012&lt;/Year&gt;&lt;RecNum&gt;22564&lt;/RecNum&gt;&lt;DisplayText&gt;(McLean et al., 2012)&lt;/DisplayText&gt;&lt;record&gt;&lt;rec-number&gt;22564&lt;/rec-number&gt;&lt;foreign-keys&gt;&lt;key app="EN" db-id="9vepexrt0wp5tzeea50x9rrk9w5ppxww5sz9" timestamp="1344614547"&gt;22564&lt;/key&gt;&lt;/foreign-keys&gt;&lt;ref-type name="Journal Article"&gt;17&lt;/ref-type&gt;&lt;contributors&gt;&lt;authors&gt;&lt;author&gt;McLean, S.&lt;/author&gt;&lt;author&gt;Mann, B. E.&lt;/author&gt;&lt;author&gt;Poole, R. K.&lt;/author&gt;&lt;/authors&gt;&lt;/contributors&gt;&lt;auth-address&gt;[McLean, Samantha; Poole, Robert K.] Univ Sheffield, Dept Mol Biol &amp;amp; Biotechnol, Sheffield S10 2TN, S Yorkshire, England. [Mann, Brian E.] Univ Sheffield, Dept Chem, Sheffield S10 2TN, S Yorkshire, England.&amp;#xD;McLean, S (reprint author), Univ Sheffield, Dept Mol Biol &amp;amp; Biotechnol, Western Bank, Sheffield S10 2TN, S Yorkshire, England.&amp;#xD;s.mclean@sheffield.ac.uk&lt;/auth-address&gt;&lt;titles&gt;&lt;title&gt;Sulfite species enhance carbon monoxide release from CO-releasing molecules: Implications for the deoxymyoglobin assay of activity&lt;/title&gt;&lt;secondary-title&gt;Analytical Biochemistry&lt;/secondary-title&gt;&lt;/titles&gt;&lt;periodical&gt;&lt;full-title&gt;Analytical Biochemistry&lt;/full-title&gt;&lt;abbr-1&gt;Anal. Biochem.&lt;/abbr-1&gt;&lt;abbr-2&gt;Anal Biochem&lt;/abbr-2&gt;&lt;/periodical&gt;&lt;pages&gt;36-40&lt;/pages&gt;&lt;volume&gt;427&lt;/volume&gt;&lt;number&gt;1&lt;/number&gt;&lt;keywords&gt;&lt;keyword&gt;CO-releasing molecules&lt;/keyword&gt;&lt;keyword&gt;Myoglobin&lt;/keyword&gt;&lt;keyword&gt;Hemoglobin&lt;/keyword&gt;&lt;keyword&gt;Carbon monoxide&lt;/keyword&gt;&lt;keyword&gt;Dithionite&lt;/keyword&gt;&lt;keyword&gt;antimicrobial action&lt;/keyword&gt;&lt;keyword&gt;absorption&lt;/keyword&gt;&lt;/keywords&gt;&lt;dates&gt;&lt;year&gt;2012&lt;/year&gt;&lt;pub-dates&gt;&lt;date&gt;Aug&lt;/date&gt;&lt;/pub-dates&gt;&lt;/dates&gt;&lt;isbn&gt;0003-2697&lt;/isbn&gt;&lt;urls&gt;&lt;/urls&gt;&lt;electronic-resource-num&gt;10.1016/j.ab.2012.04.026&lt;/electronic-resource-num&gt;&lt;/record&gt;&lt;/Cite&gt;&lt;/EndNote&gt;</w:instrText>
      </w:r>
      <w:r w:rsidR="00C36979">
        <w:rPr>
          <w:rFonts w:ascii="Times" w:eastAsia="ＭＳ 明朝" w:hAnsi="Times" w:cs="Times New Roman"/>
          <w:color w:val="000000"/>
          <w:lang w:val="en-US" w:eastAsia="en-US"/>
        </w:rPr>
        <w:fldChar w:fldCharType="separate"/>
      </w:r>
      <w:r w:rsidR="00C36979">
        <w:rPr>
          <w:rFonts w:ascii="Times" w:eastAsia="ＭＳ 明朝" w:hAnsi="Times" w:cs="Times New Roman"/>
          <w:noProof/>
          <w:color w:val="000000"/>
          <w:lang w:val="en-US" w:eastAsia="en-US"/>
        </w:rPr>
        <w:t>(McLean et al., 2012)</w:t>
      </w:r>
      <w:r w:rsidR="00C36979">
        <w:rPr>
          <w:rFonts w:ascii="Times" w:eastAsia="ＭＳ 明朝" w:hAnsi="Times" w:cs="Times New Roman"/>
          <w:color w:val="000000"/>
          <w:lang w:val="en-US" w:eastAsia="en-US"/>
        </w:rPr>
        <w:fldChar w:fldCharType="end"/>
      </w:r>
      <w:r w:rsidRPr="00CE6A0B">
        <w:rPr>
          <w:rFonts w:ascii="Times" w:eastAsia="ＭＳ 明朝" w:hAnsi="Times" w:cs="Times New Roman"/>
          <w:color w:val="000000"/>
          <w:lang w:val="en-US" w:eastAsia="en-US"/>
        </w:rPr>
        <w:t xml:space="preserve">. In this landmark study, it was shown that it was the sodium dithionite, added prior to CORM-2 or CORM-3 as a reductant to myoglobin, that triggered rapid CO release from </w:t>
      </w:r>
      <w:r w:rsidR="00877207">
        <w:rPr>
          <w:rFonts w:ascii="Times" w:eastAsia="ＭＳ 明朝" w:hAnsi="Times" w:cs="Times New Roman"/>
          <w:color w:val="000000"/>
          <w:lang w:val="en-US" w:eastAsia="en-US"/>
        </w:rPr>
        <w:t>these compounds</w:t>
      </w:r>
      <w:r w:rsidR="00C36979">
        <w:rPr>
          <w:rFonts w:ascii="Times" w:eastAsia="ＭＳ 明朝" w:hAnsi="Times" w:cs="Times New Roman"/>
          <w:color w:val="000000"/>
          <w:lang w:val="en-US" w:eastAsia="en-US"/>
        </w:rPr>
        <w:t xml:space="preserve"> (McLean et al., 2012</w:t>
      </w:r>
      <w:r w:rsidRPr="00CE6A0B">
        <w:rPr>
          <w:rFonts w:ascii="Times" w:eastAsia="ＭＳ 明朝" w:hAnsi="Times" w:cs="Times New Roman"/>
          <w:color w:val="000000"/>
          <w:lang w:val="en-US" w:eastAsia="en-US"/>
        </w:rPr>
        <w:t xml:space="preserve">). In addition to this, CORM-3 has been shown to ‘lose’ its ability to release CO upon addition of dithionite or sulfite after extended incubation in phosphate buffers or human plasma (Clark et al., 2003; </w:t>
      </w:r>
      <w:proofErr w:type="spellStart"/>
      <w:r w:rsidRPr="00CE6A0B">
        <w:rPr>
          <w:rFonts w:ascii="Times" w:eastAsia="ＭＳ 明朝" w:hAnsi="Times" w:cs="Times New Roman"/>
          <w:color w:val="000000"/>
          <w:lang w:val="en-US" w:eastAsia="en-US"/>
        </w:rPr>
        <w:t>Motterlini</w:t>
      </w:r>
      <w:proofErr w:type="spellEnd"/>
      <w:r w:rsidRPr="00CE6A0B">
        <w:rPr>
          <w:rFonts w:ascii="Times" w:eastAsia="ＭＳ 明朝" w:hAnsi="Times" w:cs="Times New Roman"/>
          <w:color w:val="000000"/>
          <w:lang w:val="en-US" w:eastAsia="en-US"/>
        </w:rPr>
        <w:t xml:space="preserve"> et al., 2003; McLean et al., 2012). This may be due to displacement of the glycinate via the process outlined in </w:t>
      </w:r>
      <w:r w:rsidRPr="00CE6A0B">
        <w:rPr>
          <w:rFonts w:ascii="Times" w:eastAsia="ＭＳ 明朝" w:hAnsi="Times" w:cs="Times New Roman"/>
          <w:b/>
          <w:color w:val="000000"/>
          <w:lang w:val="en-US" w:eastAsia="en-US"/>
        </w:rPr>
        <w:t>6-7</w:t>
      </w:r>
      <w:r w:rsidRPr="00CE6A0B">
        <w:rPr>
          <w:rFonts w:ascii="Times" w:eastAsia="ＭＳ 明朝" w:hAnsi="Times" w:cs="Times New Roman"/>
          <w:color w:val="000000"/>
          <w:lang w:val="en-US" w:eastAsia="en-US"/>
        </w:rPr>
        <w:t>, resulting in the generation of [</w:t>
      </w:r>
      <w:proofErr w:type="gramStart"/>
      <w:r w:rsidRPr="00CE6A0B">
        <w:rPr>
          <w:rFonts w:ascii="Times" w:eastAsia="ＭＳ 明朝" w:hAnsi="Times" w:cs="Times New Roman"/>
          <w:color w:val="000000"/>
          <w:lang w:val="en-US" w:eastAsia="en-US"/>
        </w:rPr>
        <w:t>Ru(</w:t>
      </w:r>
      <w:proofErr w:type="gramEnd"/>
      <w:r w:rsidRPr="00CE6A0B">
        <w:rPr>
          <w:rFonts w:ascii="Times" w:eastAsia="ＭＳ 明朝" w:hAnsi="Times" w:cs="Times New Roman"/>
          <w:color w:val="000000"/>
          <w:lang w:val="en-US" w:eastAsia="en-US"/>
        </w:rPr>
        <w:t>CO)</w:t>
      </w:r>
      <w:r w:rsidRPr="00CE6A0B">
        <w:rPr>
          <w:rFonts w:ascii="Times" w:eastAsia="ＭＳ 明朝" w:hAnsi="Times" w:cs="Times New Roman"/>
          <w:color w:val="000000"/>
          <w:vertAlign w:val="subscript"/>
          <w:lang w:val="en-US" w:eastAsia="en-US"/>
        </w:rPr>
        <w:t>3</w:t>
      </w:r>
      <w:r w:rsidRPr="00CE6A0B">
        <w:rPr>
          <w:rFonts w:ascii="Times" w:eastAsia="ＭＳ 明朝" w:hAnsi="Times" w:cs="Times New Roman"/>
          <w:color w:val="000000"/>
          <w:lang w:val="en-US" w:eastAsia="en-US"/>
        </w:rPr>
        <w:t>Cl</w:t>
      </w:r>
      <w:r w:rsidRPr="00CE6A0B">
        <w:rPr>
          <w:rFonts w:ascii="Times" w:eastAsia="ＭＳ 明朝" w:hAnsi="Times" w:cs="Times New Roman"/>
          <w:color w:val="000000"/>
          <w:vertAlign w:val="subscript"/>
          <w:lang w:val="en-US" w:eastAsia="en-US"/>
        </w:rPr>
        <w:t>3</w:t>
      </w:r>
      <w:r w:rsidRPr="00CE6A0B">
        <w:rPr>
          <w:rFonts w:ascii="Times" w:eastAsia="ＭＳ 明朝" w:hAnsi="Times" w:cs="Times New Roman"/>
          <w:color w:val="000000"/>
          <w:lang w:val="en-US" w:eastAsia="en-US"/>
        </w:rPr>
        <w:t>]</w:t>
      </w:r>
      <w:r w:rsidRPr="00CE6A0B">
        <w:rPr>
          <w:rFonts w:ascii="Times" w:eastAsia="ＭＳ 明朝" w:hAnsi="Times" w:cs="Times New Roman"/>
          <w:color w:val="000000"/>
          <w:vertAlign w:val="superscript"/>
          <w:lang w:val="en-US" w:eastAsia="en-US"/>
        </w:rPr>
        <w:t>-</w:t>
      </w:r>
      <w:r w:rsidRPr="00CE6A0B">
        <w:rPr>
          <w:rFonts w:ascii="Times" w:eastAsia="ＭＳ 明朝" w:hAnsi="Times" w:cs="Times New Roman"/>
          <w:color w:val="000000"/>
          <w:lang w:val="en-US" w:eastAsia="en-US"/>
        </w:rPr>
        <w:t xml:space="preserve"> (Fig. 1.10. (</w:t>
      </w:r>
      <w:r w:rsidRPr="00CE6A0B">
        <w:rPr>
          <w:rFonts w:ascii="Times" w:eastAsia="ＭＳ 明朝" w:hAnsi="Times" w:cs="Times New Roman"/>
          <w:b/>
          <w:color w:val="000000"/>
          <w:lang w:val="en-US" w:eastAsia="en-US"/>
        </w:rPr>
        <w:t>7</w:t>
      </w:r>
      <w:r w:rsidRPr="00CE6A0B">
        <w:rPr>
          <w:rFonts w:ascii="Times" w:eastAsia="ＭＳ 明朝" w:hAnsi="Times" w:cs="Times New Roman"/>
          <w:color w:val="000000"/>
          <w:lang w:val="en-US" w:eastAsia="en-US"/>
        </w:rPr>
        <w:t xml:space="preserve">)), which has been shown be stable and not to release CO (Johnson et al., 2007). </w:t>
      </w:r>
    </w:p>
    <w:p w14:paraId="2C3AE07C"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69C2B02A" w14:textId="078B5932"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 xml:space="preserve">If no CO can be detected from CORM-2 or CORM-3 solutions in physiological buffers or growth media in the absence of an excess of sodium dithionite or sulfite, can these compounds really be considered as ‘CO-releasing molecules’? It was initially proposed that Ru-carbonyl CORMs were stable in solution, requiring the uptake of the compound into the intracellular reducing environment, where naturally occurring sulfites would trigger CO release from CORM-2 and CORM-3. Recently, a series of publications have proposed that Ru-carbonyl based CORMs do not release CO </w:t>
      </w:r>
      <w:r w:rsidRPr="00CE6A0B">
        <w:rPr>
          <w:rFonts w:ascii="Times" w:eastAsia="ＭＳ 明朝" w:hAnsi="Times" w:cs="Times New Roman"/>
          <w:i/>
          <w:color w:val="000000"/>
          <w:lang w:val="en-US" w:eastAsia="en-US"/>
        </w:rPr>
        <w:t>per se</w:t>
      </w:r>
      <w:r w:rsidRPr="00CE6A0B">
        <w:rPr>
          <w:rFonts w:ascii="Times" w:eastAsia="ＭＳ 明朝" w:hAnsi="Times" w:cs="Times New Roman"/>
          <w:color w:val="000000"/>
          <w:lang w:val="en-US" w:eastAsia="en-US"/>
        </w:rPr>
        <w:t>, but that CO is released via the decomposition of protein-</w:t>
      </w:r>
      <w:proofErr w:type="gramStart"/>
      <w:r w:rsidRPr="00CE6A0B">
        <w:rPr>
          <w:rFonts w:ascii="Times" w:eastAsia="ＭＳ 明朝" w:hAnsi="Times" w:cs="Times New Roman"/>
          <w:color w:val="000000"/>
          <w:lang w:val="en-US" w:eastAsia="en-US"/>
        </w:rPr>
        <w:t>Ru(</w:t>
      </w:r>
      <w:proofErr w:type="gramEnd"/>
      <w:r w:rsidRPr="00CE6A0B">
        <w:rPr>
          <w:rFonts w:ascii="Times" w:eastAsia="ＭＳ 明朝" w:hAnsi="Times" w:cs="Times New Roman"/>
          <w:color w:val="000000"/>
          <w:lang w:val="en-US" w:eastAsia="en-US"/>
        </w:rPr>
        <w:t>CO)</w:t>
      </w:r>
      <w:r w:rsidRPr="00CE6A0B">
        <w:rPr>
          <w:rFonts w:ascii="Times" w:eastAsia="ＭＳ 明朝" w:hAnsi="Times" w:cs="Times New Roman"/>
          <w:color w:val="000000"/>
          <w:vertAlign w:val="subscript"/>
          <w:lang w:val="en-US" w:eastAsia="en-US"/>
        </w:rPr>
        <w:t xml:space="preserve">2 </w:t>
      </w:r>
      <w:r w:rsidRPr="00CE6A0B">
        <w:rPr>
          <w:rFonts w:ascii="Times" w:eastAsia="ＭＳ 明朝" w:hAnsi="Times" w:cs="Times New Roman"/>
          <w:color w:val="000000"/>
          <w:lang w:val="en-US" w:eastAsia="en-US"/>
        </w:rPr>
        <w:t xml:space="preserve">adducts that form as a result of reactions between CORMs and proteins </w:t>
      </w:r>
      <w:r w:rsidR="00C36979">
        <w:rPr>
          <w:rFonts w:ascii="Times" w:eastAsia="ＭＳ 明朝" w:hAnsi="Times" w:cs="Times New Roman"/>
          <w:color w:val="000000"/>
          <w:lang w:val="en-US" w:eastAsia="en-US"/>
        </w:rPr>
        <w:fldChar w:fldCharType="begin">
          <w:fldData xml:space="preserve">PEVuZE5vdGU+PENpdGU+PEF1dGhvcj5TYW50b3MtU2lsdmE8L0F1dGhvcj48WWVhcj4yMDExPC9Z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</w:fldData>
        </w:fldChar>
      </w:r>
      <w:r w:rsidR="00C36979">
        <w:rPr>
          <w:rFonts w:ascii="Times" w:eastAsia="ＭＳ 明朝" w:hAnsi="Times" w:cs="Times New Roman"/>
          <w:color w:val="000000"/>
          <w:lang w:val="en-US" w:eastAsia="en-US"/>
        </w:rPr>
        <w:instrText xml:space="preserve"> ADDIN EN.CITE </w:instrText>
      </w:r>
      <w:r w:rsidR="00C36979">
        <w:rPr>
          <w:rFonts w:ascii="Times" w:eastAsia="ＭＳ 明朝" w:hAnsi="Times" w:cs="Times New Roman"/>
          <w:color w:val="000000"/>
          <w:lang w:val="en-US" w:eastAsia="en-US"/>
        </w:rPr>
        <w:fldChar w:fldCharType="begin">
          <w:fldData xml:space="preserve">PEVuZE5vdGU+PENpdGU+PEF1dGhvcj5TYW50b3MtU2lsdmE8L0F1dGhvcj48WWVhcj4yMDExPC9Z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</w:fldData>
        </w:fldChar>
      </w:r>
      <w:r w:rsidR="00C36979">
        <w:rPr>
          <w:rFonts w:ascii="Times" w:eastAsia="ＭＳ 明朝" w:hAnsi="Times" w:cs="Times New Roman"/>
          <w:color w:val="000000"/>
          <w:lang w:val="en-US" w:eastAsia="en-US"/>
        </w:rPr>
        <w:instrText xml:space="preserve"> ADDIN EN.CITE.DATA </w:instrText>
      </w:r>
      <w:r w:rsidR="00C36979">
        <w:rPr>
          <w:rFonts w:ascii="Times" w:eastAsia="ＭＳ 明朝" w:hAnsi="Times" w:cs="Times New Roman"/>
          <w:color w:val="000000"/>
          <w:lang w:val="en-US" w:eastAsia="en-US"/>
        </w:rPr>
      </w:r>
      <w:r w:rsidR="00C36979">
        <w:rPr>
          <w:rFonts w:ascii="Times" w:eastAsia="ＭＳ 明朝" w:hAnsi="Times" w:cs="Times New Roman"/>
          <w:color w:val="000000"/>
          <w:lang w:val="en-US" w:eastAsia="en-US"/>
        </w:rPr>
        <w:fldChar w:fldCharType="end"/>
      </w:r>
      <w:r w:rsidR="00C36979">
        <w:rPr>
          <w:rFonts w:ascii="Times" w:eastAsia="ＭＳ 明朝" w:hAnsi="Times" w:cs="Times New Roman"/>
          <w:color w:val="000000"/>
          <w:lang w:val="en-US" w:eastAsia="en-US"/>
        </w:rPr>
      </w:r>
      <w:r w:rsidR="00C36979">
        <w:rPr>
          <w:rFonts w:ascii="Times" w:eastAsia="ＭＳ 明朝" w:hAnsi="Times" w:cs="Times New Roman"/>
          <w:color w:val="000000"/>
          <w:lang w:val="en-US" w:eastAsia="en-US"/>
        </w:rPr>
        <w:fldChar w:fldCharType="separate"/>
      </w:r>
      <w:r w:rsidR="00C36979">
        <w:rPr>
          <w:rFonts w:ascii="Times" w:eastAsia="ＭＳ 明朝" w:hAnsi="Times" w:cs="Times New Roman"/>
          <w:noProof/>
          <w:color w:val="000000"/>
          <w:lang w:val="en-US" w:eastAsia="en-US"/>
        </w:rPr>
        <w:t>(Chaves-Ferreira et al., 2015; Santos-Silva et al., 2011a, b)</w:t>
      </w:r>
      <w:r w:rsidR="00C36979">
        <w:rPr>
          <w:rFonts w:ascii="Times" w:eastAsia="ＭＳ 明朝" w:hAnsi="Times" w:cs="Times New Roman"/>
          <w:color w:val="000000"/>
          <w:lang w:val="en-US" w:eastAsia="en-US"/>
        </w:rPr>
        <w:fldChar w:fldCharType="end"/>
      </w:r>
      <w:r w:rsidR="00877207">
        <w:rPr>
          <w:rFonts w:ascii="Times" w:eastAsia="ＭＳ 明朝" w:hAnsi="Times" w:cs="Times New Roman"/>
          <w:color w:val="000000"/>
          <w:lang w:val="en-US" w:eastAsia="en-US"/>
        </w:rPr>
        <w:t>.</w:t>
      </w:r>
      <w:r w:rsidRPr="00CE6A0B">
        <w:rPr>
          <w:rFonts w:ascii="Times" w:eastAsia="ＭＳ 明朝" w:hAnsi="Times" w:cs="Times New Roman"/>
          <w:color w:val="000000"/>
          <w:lang w:val="en-US" w:eastAsia="en-US"/>
        </w:rPr>
        <w:t xml:space="preserve"> Indeed, administration of both CORM-3 and BSA-</w:t>
      </w:r>
      <w:proofErr w:type="gramStart"/>
      <w:r w:rsidRPr="00CE6A0B">
        <w:rPr>
          <w:rFonts w:ascii="Times" w:eastAsia="ＭＳ 明朝" w:hAnsi="Times" w:cs="Times New Roman"/>
          <w:color w:val="000000"/>
          <w:lang w:val="en-US" w:eastAsia="en-US"/>
        </w:rPr>
        <w:t>Ru(</w:t>
      </w:r>
      <w:proofErr w:type="gramEnd"/>
      <w:r w:rsidRPr="00CE6A0B">
        <w:rPr>
          <w:rFonts w:ascii="Times" w:eastAsia="ＭＳ 明朝" w:hAnsi="Times" w:cs="Times New Roman"/>
          <w:color w:val="000000"/>
          <w:lang w:val="en-US" w:eastAsia="en-US"/>
        </w:rPr>
        <w:t>CO)</w:t>
      </w:r>
      <w:r w:rsidRPr="00CE6A0B">
        <w:rPr>
          <w:rFonts w:ascii="Times" w:eastAsia="ＭＳ 明朝" w:hAnsi="Times" w:cs="Times New Roman"/>
          <w:color w:val="000000"/>
          <w:vertAlign w:val="subscript"/>
          <w:lang w:val="en-US" w:eastAsia="en-US"/>
        </w:rPr>
        <w:t>2</w:t>
      </w:r>
      <w:r w:rsidRPr="00CE6A0B">
        <w:rPr>
          <w:rFonts w:ascii="Times" w:eastAsia="ＭＳ 明朝" w:hAnsi="Times" w:cs="Times New Roman"/>
          <w:color w:val="000000"/>
          <w:lang w:val="en-US" w:eastAsia="en-US"/>
        </w:rPr>
        <w:t xml:space="preserve"> adducts, formed by reaction of CORM-3 with </w:t>
      </w:r>
      <w:proofErr w:type="spellStart"/>
      <w:r w:rsidRPr="00CE6A0B">
        <w:rPr>
          <w:rFonts w:ascii="Times" w:eastAsia="ＭＳ 明朝" w:hAnsi="Times" w:cs="Times New Roman"/>
          <w:color w:val="000000"/>
          <w:lang w:val="en-US" w:eastAsia="en-US"/>
        </w:rPr>
        <w:t>bovin</w:t>
      </w:r>
      <w:proofErr w:type="spellEnd"/>
      <w:r w:rsidRPr="00CE6A0B">
        <w:rPr>
          <w:rFonts w:ascii="Times" w:eastAsia="ＭＳ 明朝" w:hAnsi="Times" w:cs="Times New Roman"/>
          <w:color w:val="000000"/>
          <w:lang w:val="en-US" w:eastAsia="en-US"/>
        </w:rPr>
        <w:t xml:space="preserve"> serum albumin (BSA), to rats or mice leads to increased endogenous CO levels in the blood and tissues (Wang et al., 2014; Chaves-Ferreira et al., 2015; </w:t>
      </w:r>
      <w:proofErr w:type="spellStart"/>
      <w:r w:rsidRPr="00CE6A0B">
        <w:rPr>
          <w:rFonts w:ascii="Times" w:eastAsia="ＭＳ 明朝" w:hAnsi="Times" w:cs="Times New Roman"/>
          <w:color w:val="000000"/>
          <w:lang w:val="en-US" w:eastAsia="en-US"/>
        </w:rPr>
        <w:t>Seixas</w:t>
      </w:r>
      <w:proofErr w:type="spellEnd"/>
      <w:r w:rsidRPr="00CE6A0B">
        <w:rPr>
          <w:rFonts w:ascii="Times" w:eastAsia="ＭＳ 明朝" w:hAnsi="Times" w:cs="Times New Roman"/>
          <w:color w:val="000000"/>
          <w:lang w:val="en-US" w:eastAsia="en-US"/>
        </w:rPr>
        <w:t xml:space="preserve"> et al., 2015). Analysis of the urine of rats treated with CORM-3 revealed th</w:t>
      </w:r>
      <w:r w:rsidR="00C36979">
        <w:rPr>
          <w:rFonts w:ascii="Times" w:eastAsia="ＭＳ 明朝" w:hAnsi="Times" w:cs="Times New Roman"/>
          <w:color w:val="000000"/>
          <w:lang w:val="en-US" w:eastAsia="en-US"/>
        </w:rPr>
        <w:t>e presence of Ru but not Ru</w:t>
      </w:r>
      <w:r w:rsidRPr="00CE6A0B">
        <w:rPr>
          <w:rFonts w:ascii="Times" w:eastAsia="ＭＳ 明朝" w:hAnsi="Times" w:cs="Times New Roman"/>
          <w:color w:val="000000"/>
          <w:lang w:val="en-US" w:eastAsia="en-US"/>
        </w:rPr>
        <w:t xml:space="preserve">-carbonyls, indicating that the CO ligands had been lost </w:t>
      </w:r>
      <w:r w:rsidRPr="00CE6A0B">
        <w:rPr>
          <w:rFonts w:ascii="Times" w:eastAsia="ＭＳ 明朝" w:hAnsi="Times" w:cs="Times New Roman"/>
          <w:i/>
          <w:color w:val="000000"/>
          <w:lang w:val="en-US" w:eastAsia="en-US"/>
        </w:rPr>
        <w:t>in vivo</w:t>
      </w:r>
      <w:r w:rsidRPr="00CE6A0B">
        <w:rPr>
          <w:rFonts w:ascii="Times" w:eastAsia="ＭＳ 明朝" w:hAnsi="Times" w:cs="Times New Roman"/>
          <w:color w:val="000000"/>
          <w:lang w:val="en-US" w:eastAsia="en-US"/>
        </w:rPr>
        <w:t xml:space="preserve"> </w:t>
      </w:r>
      <w:r w:rsidR="00C36979">
        <w:rPr>
          <w:rFonts w:ascii="Times" w:eastAsia="ＭＳ 明朝" w:hAnsi="Times" w:cs="Times New Roman"/>
          <w:color w:val="000000"/>
          <w:lang w:val="en-US" w:eastAsia="en-US"/>
        </w:rPr>
        <w:fldChar w:fldCharType="begin">
          <w:fldData xml:space="preserve">PEVuZE5vdGU+PENpdGU+PEF1dGhvcj5XYW5nPC9BdXRob3I+PFllYXI+MjAxNDwvWWVhcj48UmVj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</w:fldData>
        </w:fldChar>
      </w:r>
      <w:r w:rsidR="00C36979">
        <w:rPr>
          <w:rFonts w:ascii="Times" w:eastAsia="ＭＳ 明朝" w:hAnsi="Times" w:cs="Times New Roman"/>
          <w:color w:val="000000"/>
          <w:lang w:val="en-US" w:eastAsia="en-US"/>
        </w:rPr>
        <w:instrText xml:space="preserve"> ADDIN EN.CITE </w:instrText>
      </w:r>
      <w:r w:rsidR="00C36979">
        <w:rPr>
          <w:rFonts w:ascii="Times" w:eastAsia="ＭＳ 明朝" w:hAnsi="Times" w:cs="Times New Roman"/>
          <w:color w:val="000000"/>
          <w:lang w:val="en-US" w:eastAsia="en-US"/>
        </w:rPr>
        <w:fldChar w:fldCharType="begin">
          <w:fldData xml:space="preserve">PEVuZE5vdGU+PENpdGU+PEF1dGhvcj5XYW5nPC9BdXRob3I+PFllYXI+MjAxNDwvWWVhcj48UmVj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</w:fldData>
        </w:fldChar>
      </w:r>
      <w:r w:rsidR="00C36979">
        <w:rPr>
          <w:rFonts w:ascii="Times" w:eastAsia="ＭＳ 明朝" w:hAnsi="Times" w:cs="Times New Roman"/>
          <w:color w:val="000000"/>
          <w:lang w:val="en-US" w:eastAsia="en-US"/>
        </w:rPr>
        <w:instrText xml:space="preserve"> ADDIN EN.CITE.DATA </w:instrText>
      </w:r>
      <w:r w:rsidR="00C36979">
        <w:rPr>
          <w:rFonts w:ascii="Times" w:eastAsia="ＭＳ 明朝" w:hAnsi="Times" w:cs="Times New Roman"/>
          <w:color w:val="000000"/>
          <w:lang w:val="en-US" w:eastAsia="en-US"/>
        </w:rPr>
      </w:r>
      <w:r w:rsidR="00C36979">
        <w:rPr>
          <w:rFonts w:ascii="Times" w:eastAsia="ＭＳ 明朝" w:hAnsi="Times" w:cs="Times New Roman"/>
          <w:color w:val="000000"/>
          <w:lang w:val="en-US" w:eastAsia="en-US"/>
        </w:rPr>
        <w:fldChar w:fldCharType="end"/>
      </w:r>
      <w:r w:rsidR="00C36979">
        <w:rPr>
          <w:rFonts w:ascii="Times" w:eastAsia="ＭＳ 明朝" w:hAnsi="Times" w:cs="Times New Roman"/>
          <w:color w:val="000000"/>
          <w:lang w:val="en-US" w:eastAsia="en-US"/>
        </w:rPr>
      </w:r>
      <w:r w:rsidR="00C36979">
        <w:rPr>
          <w:rFonts w:ascii="Times" w:eastAsia="ＭＳ 明朝" w:hAnsi="Times" w:cs="Times New Roman"/>
          <w:color w:val="000000"/>
          <w:lang w:val="en-US" w:eastAsia="en-US"/>
        </w:rPr>
        <w:fldChar w:fldCharType="separate"/>
      </w:r>
      <w:r w:rsidR="00C36979">
        <w:rPr>
          <w:rFonts w:ascii="Times" w:eastAsia="ＭＳ 明朝" w:hAnsi="Times" w:cs="Times New Roman"/>
          <w:noProof/>
          <w:color w:val="000000"/>
          <w:lang w:val="en-US" w:eastAsia="en-US"/>
        </w:rPr>
        <w:t>(Wang et al., 2014)</w:t>
      </w:r>
      <w:r w:rsidR="00C36979">
        <w:rPr>
          <w:rFonts w:ascii="Times" w:eastAsia="ＭＳ 明朝" w:hAnsi="Times" w:cs="Times New Roman"/>
          <w:color w:val="000000"/>
          <w:lang w:val="en-US" w:eastAsia="en-US"/>
        </w:rPr>
        <w:fldChar w:fldCharType="end"/>
      </w:r>
      <w:r w:rsidR="00C36979">
        <w:rPr>
          <w:rFonts w:ascii="Times" w:eastAsia="ＭＳ 明朝" w:hAnsi="Times" w:cs="Times New Roman"/>
          <w:color w:val="000000"/>
          <w:lang w:val="en-US" w:eastAsia="en-US"/>
        </w:rPr>
        <w:t>.</w:t>
      </w:r>
      <w:r w:rsidRPr="00CE6A0B">
        <w:rPr>
          <w:rFonts w:ascii="Times" w:eastAsia="ＭＳ 明朝" w:hAnsi="Times" w:cs="Times New Roman"/>
          <w:color w:val="000000"/>
          <w:lang w:val="en-US" w:eastAsia="en-US"/>
        </w:rPr>
        <w:t xml:space="preserve"> </w:t>
      </w:r>
    </w:p>
    <w:p w14:paraId="6CED2128"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601DFCEE" w14:textId="77777777" w:rsidR="00CE6A0B" w:rsidRPr="00CE6A0B" w:rsidRDefault="00CE6A0B" w:rsidP="00CE6A0B">
      <w:pPr>
        <w:spacing w:after="0" w:line="360" w:lineRule="auto"/>
        <w:jc w:val="both"/>
        <w:rPr>
          <w:rFonts w:ascii="Times" w:eastAsia="ＭＳ 明朝" w:hAnsi="Times" w:cs="Times New Roman"/>
          <w:b/>
          <w:color w:val="000000"/>
          <w:sz w:val="24"/>
          <w:lang w:val="en-US" w:eastAsia="en-US"/>
        </w:rPr>
      </w:pPr>
      <w:r w:rsidRPr="00CE6A0B">
        <w:rPr>
          <w:rFonts w:ascii="Times" w:eastAsia="ＭＳ 明朝" w:hAnsi="Times" w:cs="Times New Roman"/>
          <w:b/>
          <w:color w:val="000000"/>
          <w:sz w:val="24"/>
          <w:lang w:val="en-US" w:eastAsia="en-US"/>
        </w:rPr>
        <w:t>1.3.4. Cytotoxicity of CORM-2 and CORM-3 on cultured mammalian cells and in whole animal models</w:t>
      </w:r>
    </w:p>
    <w:p w14:paraId="797D2AF9"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2C8CC145" w14:textId="07E979D5" w:rsidR="00AF0D60" w:rsidRDefault="00CE6A0B" w:rsidP="00CE6A0B">
      <w:pPr>
        <w:spacing w:after="0" w:line="360" w:lineRule="auto"/>
        <w:ind w:firstLine="720"/>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CORM-2 and CORM-3 cytotoxicity has been examined by numerous studies and generally these compounds are considered to have relatively low cytotoxicity to mammalian cells (Davidge et al., 2009</w:t>
      </w:r>
      <w:r w:rsidR="00877207">
        <w:rPr>
          <w:rFonts w:ascii="Times" w:eastAsia="ＭＳ 明朝" w:hAnsi="Times" w:cs="Times New Roman"/>
          <w:color w:val="000000"/>
          <w:lang w:val="en-US" w:eastAsia="en-US"/>
        </w:rPr>
        <w:t>a</w:t>
      </w:r>
      <w:r w:rsidRPr="00CE6A0B">
        <w:rPr>
          <w:rFonts w:ascii="Times" w:eastAsia="ＭＳ 明朝" w:hAnsi="Times" w:cs="Times New Roman"/>
          <w:color w:val="000000"/>
          <w:lang w:val="en-US" w:eastAsia="en-US"/>
        </w:rPr>
        <w:t xml:space="preserve">; Nobre et al., 2016). The maximum concentrations of CORM-2 and CORM-3 that can be tolerated by various cultured mammalian cell types before any onset of observed cytotoxic effect depends on cell type, incubation time and the method used to </w:t>
      </w:r>
      <w:r w:rsidR="001A5EBC" w:rsidRPr="00CE6A0B">
        <w:rPr>
          <w:rFonts w:ascii="Times" w:eastAsia="ＭＳ 明朝" w:hAnsi="Times" w:cs="Times New Roman"/>
          <w:color w:val="000000"/>
          <w:lang w:val="en-US" w:eastAsia="en-US"/>
        </w:rPr>
        <w:t>assess</w:t>
      </w:r>
      <w:r w:rsidRPr="00CE6A0B">
        <w:rPr>
          <w:rFonts w:ascii="Times" w:eastAsia="ＭＳ 明朝" w:hAnsi="Times" w:cs="Times New Roman"/>
          <w:color w:val="000000"/>
          <w:lang w:val="en-US" w:eastAsia="en-US"/>
        </w:rPr>
        <w:t xml:space="preserve"> cytotoxicity, as shown in Table 1.8. In general, CORM-2 is found to be consistently more cytotoxic to cultured mammalian cells than CORM-3, with DMSO found to be partly responsible for the enhanced inhibitory effects (Nobre et al., 2016; Bang et al., 2014; </w:t>
      </w:r>
      <w:proofErr w:type="spellStart"/>
      <w:r w:rsidRPr="00CE6A0B">
        <w:rPr>
          <w:rFonts w:ascii="Times" w:eastAsia="ＭＳ 明朝" w:hAnsi="Times" w:cs="Times New Roman"/>
          <w:color w:val="000000"/>
          <w:lang w:val="en-US" w:eastAsia="en-US"/>
        </w:rPr>
        <w:t>Winburn</w:t>
      </w:r>
      <w:proofErr w:type="spellEnd"/>
      <w:r w:rsidRPr="00CE6A0B">
        <w:rPr>
          <w:rFonts w:ascii="Times" w:eastAsia="ＭＳ 明朝" w:hAnsi="Times" w:cs="Times New Roman"/>
          <w:color w:val="000000"/>
          <w:lang w:val="en-US" w:eastAsia="en-US"/>
        </w:rPr>
        <w:t xml:space="preserve"> </w:t>
      </w:r>
    </w:p>
    <w:p w14:paraId="19894AB3" w14:textId="3245209F" w:rsidR="00AF0D60" w:rsidRDefault="00AF0D60" w:rsidP="00AF0D60">
      <w:pPr>
        <w:rPr>
          <w:rFonts w:ascii="Times" w:hAnsi="Times"/>
          <w:b/>
          <w:szCs w:val="16"/>
        </w:rPr>
      </w:pPr>
      <w:r>
        <w:rPr>
          <w:rFonts w:ascii="Times" w:hAnsi="Times"/>
          <w:b/>
          <w:szCs w:val="16"/>
        </w:rPr>
        <w:lastRenderedPageBreak/>
        <w:t xml:space="preserve">Table 1.8. </w:t>
      </w:r>
      <w:r>
        <w:rPr>
          <w:rFonts w:ascii="Times" w:hAnsi="Times"/>
          <w:b/>
        </w:rPr>
        <w:t>Cytotoxicity of Ru-carbonyl CORMs towards cultured mammalian c</w:t>
      </w:r>
      <w:r w:rsidRPr="000134E6">
        <w:rPr>
          <w:rFonts w:ascii="Times" w:hAnsi="Times"/>
          <w:b/>
        </w:rPr>
        <w:t>ells</w:t>
      </w:r>
    </w:p>
    <w:tbl>
      <w:tblPr>
        <w:tblStyle w:val="TableGrid"/>
        <w:tblW w:w="0" w:type="auto"/>
        <w:tblLook w:val="04A0" w:firstRow="1" w:lastRow="0" w:firstColumn="1" w:lastColumn="0" w:noHBand="0" w:noVBand="1"/>
      </w:tblPr>
      <w:tblGrid>
        <w:gridCol w:w="1742"/>
        <w:gridCol w:w="1743"/>
        <w:gridCol w:w="1743"/>
        <w:gridCol w:w="1743"/>
        <w:gridCol w:w="1743"/>
      </w:tblGrid>
      <w:tr w:rsidR="00AF0D60" w14:paraId="34B441F6" w14:textId="77777777" w:rsidTr="00AF0D60">
        <w:tc>
          <w:tcPr>
            <w:tcW w:w="1742" w:type="dxa"/>
            <w:tcBorders>
              <w:top w:val="single" w:sz="4" w:space="0" w:color="auto"/>
              <w:left w:val="nil"/>
              <w:bottom w:val="single" w:sz="4" w:space="0" w:color="auto"/>
              <w:right w:val="nil"/>
            </w:tcBorders>
            <w:shd w:val="clear" w:color="auto" w:fill="D9D9D9" w:themeFill="background1" w:themeFillShade="D9"/>
          </w:tcPr>
          <w:p w14:paraId="4303740B" w14:textId="77777777" w:rsidR="00AF0D60" w:rsidRDefault="00AF0D60" w:rsidP="00AF0D60">
            <w:pPr>
              <w:jc w:val="center"/>
              <w:rPr>
                <w:rFonts w:ascii="Times" w:hAnsi="Times" w:cs="Times"/>
                <w:b/>
                <w:bCs/>
                <w:color w:val="000000"/>
                <w:kern w:val="24"/>
                <w:sz w:val="16"/>
                <w:szCs w:val="16"/>
              </w:rPr>
            </w:pPr>
          </w:p>
          <w:p w14:paraId="76879A9E" w14:textId="77777777" w:rsidR="00AF0D60" w:rsidRDefault="00AF0D60" w:rsidP="00AF0D60">
            <w:pPr>
              <w:jc w:val="center"/>
              <w:rPr>
                <w:rFonts w:ascii="Times" w:hAnsi="Times"/>
                <w:b/>
                <w:szCs w:val="16"/>
              </w:rPr>
            </w:pPr>
            <w:r w:rsidRPr="007D5BBB">
              <w:rPr>
                <w:rFonts w:ascii="Times" w:hAnsi="Times" w:cs="Times"/>
                <w:b/>
                <w:bCs/>
                <w:color w:val="000000"/>
                <w:kern w:val="24"/>
                <w:sz w:val="16"/>
                <w:szCs w:val="16"/>
              </w:rPr>
              <w:t>CELL TYPE</w:t>
            </w:r>
          </w:p>
        </w:tc>
        <w:tc>
          <w:tcPr>
            <w:tcW w:w="1743" w:type="dxa"/>
            <w:tcBorders>
              <w:top w:val="single" w:sz="4" w:space="0" w:color="auto"/>
              <w:left w:val="nil"/>
              <w:bottom w:val="single" w:sz="4" w:space="0" w:color="auto"/>
              <w:right w:val="nil"/>
            </w:tcBorders>
            <w:shd w:val="clear" w:color="auto" w:fill="D9D9D9" w:themeFill="background1" w:themeFillShade="D9"/>
          </w:tcPr>
          <w:p w14:paraId="4B438A52" w14:textId="77777777" w:rsidR="00AF0D60" w:rsidRDefault="00AF0D60" w:rsidP="00AF0D60">
            <w:pPr>
              <w:jc w:val="center"/>
              <w:rPr>
                <w:rFonts w:ascii="Times" w:hAnsi="Times" w:cs="Times"/>
                <w:b/>
                <w:bCs/>
                <w:color w:val="000000"/>
                <w:kern w:val="24"/>
                <w:sz w:val="16"/>
                <w:szCs w:val="16"/>
              </w:rPr>
            </w:pPr>
          </w:p>
          <w:p w14:paraId="791E4D6B" w14:textId="77777777" w:rsidR="00AF0D60" w:rsidRDefault="00AF0D60" w:rsidP="00AF0D60">
            <w:pPr>
              <w:jc w:val="center"/>
              <w:rPr>
                <w:rFonts w:ascii="Times" w:hAnsi="Times"/>
                <w:b/>
                <w:szCs w:val="16"/>
              </w:rPr>
            </w:pPr>
            <w:r w:rsidRPr="007D5BBB">
              <w:rPr>
                <w:rFonts w:ascii="Times" w:hAnsi="Times" w:cs="Times"/>
                <w:b/>
                <w:bCs/>
                <w:color w:val="000000"/>
                <w:kern w:val="24"/>
                <w:sz w:val="16"/>
                <w:szCs w:val="16"/>
              </w:rPr>
              <w:t>CORM</w:t>
            </w:r>
          </w:p>
        </w:tc>
        <w:tc>
          <w:tcPr>
            <w:tcW w:w="1743" w:type="dxa"/>
            <w:tcBorders>
              <w:top w:val="single" w:sz="4" w:space="0" w:color="auto"/>
              <w:left w:val="nil"/>
              <w:bottom w:val="single" w:sz="4" w:space="0" w:color="auto"/>
              <w:right w:val="nil"/>
            </w:tcBorders>
            <w:shd w:val="clear" w:color="auto" w:fill="D9D9D9" w:themeFill="background1" w:themeFillShade="D9"/>
          </w:tcPr>
          <w:p w14:paraId="1A8CF5B6" w14:textId="77777777" w:rsidR="00AF0D60" w:rsidRDefault="00AF0D60" w:rsidP="00AF0D60">
            <w:pPr>
              <w:jc w:val="center"/>
              <w:rPr>
                <w:rFonts w:ascii="Times" w:hAnsi="Times" w:cs="Times"/>
                <w:b/>
                <w:bCs/>
                <w:color w:val="000000"/>
                <w:kern w:val="24"/>
                <w:sz w:val="16"/>
                <w:szCs w:val="16"/>
              </w:rPr>
            </w:pPr>
          </w:p>
          <w:p w14:paraId="2CBB1A10" w14:textId="77777777" w:rsidR="00AF0D60" w:rsidRDefault="00AF0D60" w:rsidP="00AF0D60">
            <w:pPr>
              <w:jc w:val="center"/>
              <w:rPr>
                <w:rFonts w:ascii="Times" w:hAnsi="Times" w:cs="Times"/>
                <w:b/>
                <w:bCs/>
                <w:color w:val="000000"/>
                <w:kern w:val="24"/>
                <w:sz w:val="16"/>
                <w:szCs w:val="16"/>
              </w:rPr>
            </w:pPr>
            <w:r w:rsidRPr="007D5BBB">
              <w:rPr>
                <w:rFonts w:ascii="Times" w:hAnsi="Times" w:cs="Times"/>
                <w:b/>
                <w:bCs/>
                <w:color w:val="000000"/>
                <w:kern w:val="24"/>
                <w:sz w:val="16"/>
                <w:szCs w:val="16"/>
              </w:rPr>
              <w:t>MAXIMUM TOLERATED DOSE BEFORE SIGNIFICANT CYTOTOXICITY</w:t>
            </w:r>
          </w:p>
          <w:p w14:paraId="20E3B493" w14:textId="77777777" w:rsidR="00AF0D60" w:rsidRDefault="00AF0D60" w:rsidP="00AF0D60">
            <w:pPr>
              <w:rPr>
                <w:rFonts w:ascii="Times" w:hAnsi="Times"/>
                <w:b/>
                <w:szCs w:val="16"/>
              </w:rPr>
            </w:pPr>
          </w:p>
        </w:tc>
        <w:tc>
          <w:tcPr>
            <w:tcW w:w="1743" w:type="dxa"/>
            <w:tcBorders>
              <w:top w:val="single" w:sz="4" w:space="0" w:color="auto"/>
              <w:left w:val="nil"/>
              <w:bottom w:val="single" w:sz="4" w:space="0" w:color="auto"/>
              <w:right w:val="nil"/>
            </w:tcBorders>
            <w:shd w:val="clear" w:color="auto" w:fill="D9D9D9" w:themeFill="background1" w:themeFillShade="D9"/>
          </w:tcPr>
          <w:p w14:paraId="5A93404B" w14:textId="77777777" w:rsidR="00AF0D60" w:rsidRDefault="00AF0D60" w:rsidP="00AF0D60">
            <w:pPr>
              <w:jc w:val="center"/>
              <w:rPr>
                <w:rFonts w:ascii="Times" w:hAnsi="Times" w:cs="Times"/>
                <w:b/>
                <w:bCs/>
                <w:color w:val="000000"/>
                <w:kern w:val="24"/>
                <w:sz w:val="16"/>
                <w:szCs w:val="16"/>
              </w:rPr>
            </w:pPr>
          </w:p>
          <w:p w14:paraId="5E1675BB" w14:textId="77777777" w:rsidR="00AF0D60" w:rsidRDefault="00AF0D60" w:rsidP="00AF0D60">
            <w:pPr>
              <w:jc w:val="center"/>
              <w:rPr>
                <w:rFonts w:ascii="Times" w:hAnsi="Times"/>
                <w:b/>
                <w:szCs w:val="16"/>
              </w:rPr>
            </w:pPr>
            <w:r w:rsidRPr="007D5BBB">
              <w:rPr>
                <w:rFonts w:ascii="Times" w:hAnsi="Times" w:cs="Times"/>
                <w:b/>
                <w:bCs/>
                <w:color w:val="000000"/>
                <w:kern w:val="24"/>
                <w:sz w:val="16"/>
                <w:szCs w:val="16"/>
              </w:rPr>
              <w:t>METHOD FOR VIABILITY ASSESSMENT*</w:t>
            </w:r>
          </w:p>
        </w:tc>
        <w:tc>
          <w:tcPr>
            <w:tcW w:w="1743" w:type="dxa"/>
            <w:tcBorders>
              <w:top w:val="single" w:sz="4" w:space="0" w:color="auto"/>
              <w:left w:val="nil"/>
              <w:bottom w:val="single" w:sz="4" w:space="0" w:color="auto"/>
              <w:right w:val="nil"/>
            </w:tcBorders>
            <w:shd w:val="clear" w:color="auto" w:fill="D9D9D9" w:themeFill="background1" w:themeFillShade="D9"/>
          </w:tcPr>
          <w:p w14:paraId="1EAF63C6" w14:textId="77777777" w:rsidR="00AF0D60" w:rsidRDefault="00AF0D60" w:rsidP="00AF0D60">
            <w:pPr>
              <w:jc w:val="center"/>
              <w:rPr>
                <w:rFonts w:ascii="Times" w:hAnsi="Times" w:cs="Times"/>
                <w:b/>
                <w:bCs/>
                <w:color w:val="000000"/>
                <w:kern w:val="24"/>
                <w:sz w:val="16"/>
                <w:szCs w:val="16"/>
              </w:rPr>
            </w:pPr>
          </w:p>
          <w:p w14:paraId="4993586E" w14:textId="77777777" w:rsidR="00AF0D60" w:rsidRDefault="00AF0D60" w:rsidP="00AF0D60">
            <w:pPr>
              <w:jc w:val="center"/>
              <w:rPr>
                <w:rFonts w:ascii="Times" w:hAnsi="Times"/>
                <w:b/>
                <w:szCs w:val="16"/>
              </w:rPr>
            </w:pPr>
            <w:proofErr w:type="gramStart"/>
            <w:r w:rsidRPr="007D5BBB">
              <w:rPr>
                <w:rFonts w:ascii="Times" w:hAnsi="Times" w:cs="Times"/>
                <w:b/>
                <w:bCs/>
                <w:color w:val="000000"/>
                <w:kern w:val="24"/>
                <w:sz w:val="16"/>
                <w:szCs w:val="16"/>
              </w:rPr>
              <w:t>REFERENCE(</w:t>
            </w:r>
            <w:proofErr w:type="gramEnd"/>
            <w:r w:rsidRPr="007D5BBB">
              <w:rPr>
                <w:rFonts w:ascii="Times" w:hAnsi="Times" w:cs="Times"/>
                <w:b/>
                <w:bCs/>
                <w:color w:val="000000"/>
                <w:kern w:val="24"/>
                <w:sz w:val="16"/>
                <w:szCs w:val="16"/>
              </w:rPr>
              <w:t>S)</w:t>
            </w:r>
          </w:p>
        </w:tc>
      </w:tr>
      <w:tr w:rsidR="00AF0D60" w14:paraId="2A0134C5" w14:textId="77777777" w:rsidTr="00AF0D60">
        <w:tc>
          <w:tcPr>
            <w:tcW w:w="1742" w:type="dxa"/>
            <w:tcBorders>
              <w:top w:val="single" w:sz="4" w:space="0" w:color="auto"/>
              <w:left w:val="nil"/>
              <w:bottom w:val="single" w:sz="4" w:space="0" w:color="auto"/>
              <w:right w:val="nil"/>
            </w:tcBorders>
          </w:tcPr>
          <w:p w14:paraId="02535795" w14:textId="77777777" w:rsidR="00AF0D60" w:rsidRPr="00D81C99" w:rsidRDefault="00AF0D60" w:rsidP="00AF0D60">
            <w:pPr>
              <w:jc w:val="center"/>
              <w:rPr>
                <w:rFonts w:ascii="Times" w:hAnsi="Times" w:cs="Times"/>
                <w:b/>
                <w:color w:val="000000"/>
                <w:kern w:val="24"/>
                <w:sz w:val="16"/>
                <w:szCs w:val="16"/>
              </w:rPr>
            </w:pPr>
          </w:p>
          <w:p w14:paraId="5253A11B" w14:textId="77777777" w:rsidR="00AF0D60" w:rsidRPr="00D81C99" w:rsidRDefault="00AF0D60" w:rsidP="00AF0D60">
            <w:pPr>
              <w:jc w:val="center"/>
              <w:rPr>
                <w:rFonts w:ascii="Arial" w:hAnsi="Arial" w:cs="Arial"/>
                <w:b/>
                <w:sz w:val="16"/>
                <w:szCs w:val="16"/>
              </w:rPr>
            </w:pPr>
            <w:r w:rsidRPr="00D81C99">
              <w:rPr>
                <w:rFonts w:ascii="Times" w:hAnsi="Times" w:cs="Times"/>
                <w:b/>
                <w:color w:val="000000"/>
                <w:kern w:val="24"/>
                <w:sz w:val="16"/>
                <w:szCs w:val="16"/>
              </w:rPr>
              <w:t>RAW 264.7</w:t>
            </w:r>
          </w:p>
          <w:p w14:paraId="6D586891" w14:textId="77777777" w:rsidR="00AF0D60" w:rsidRPr="00D81C99" w:rsidRDefault="00AF0D60" w:rsidP="00AF0D60">
            <w:pPr>
              <w:jc w:val="center"/>
              <w:rPr>
                <w:rFonts w:ascii="Times" w:hAnsi="Times"/>
                <w:b/>
                <w:szCs w:val="16"/>
              </w:rPr>
            </w:pPr>
            <w:r w:rsidRPr="00D81C99">
              <w:rPr>
                <w:rFonts w:ascii="Times" w:hAnsi="Times" w:cs="Times"/>
                <w:b/>
                <w:color w:val="000000"/>
                <w:kern w:val="24"/>
                <w:sz w:val="16"/>
                <w:szCs w:val="16"/>
              </w:rPr>
              <w:t>Murine macrophage</w:t>
            </w:r>
          </w:p>
        </w:tc>
        <w:tc>
          <w:tcPr>
            <w:tcW w:w="1743" w:type="dxa"/>
            <w:tcBorders>
              <w:top w:val="single" w:sz="4" w:space="0" w:color="auto"/>
              <w:left w:val="nil"/>
              <w:bottom w:val="single" w:sz="4" w:space="0" w:color="auto"/>
              <w:right w:val="nil"/>
            </w:tcBorders>
          </w:tcPr>
          <w:p w14:paraId="73B078C3" w14:textId="77777777" w:rsidR="00AF0D60" w:rsidRDefault="00AF0D60" w:rsidP="00AF0D60">
            <w:pPr>
              <w:jc w:val="center"/>
              <w:rPr>
                <w:rFonts w:ascii="Times" w:hAnsi="Times" w:cs="Times"/>
                <w:color w:val="000000"/>
                <w:kern w:val="24"/>
                <w:sz w:val="16"/>
                <w:szCs w:val="16"/>
              </w:rPr>
            </w:pPr>
          </w:p>
          <w:p w14:paraId="5415B4DE" w14:textId="77777777" w:rsidR="00AF0D60" w:rsidRPr="007D5BBB" w:rsidRDefault="00AF0D60" w:rsidP="00AF0D60">
            <w:pPr>
              <w:jc w:val="center"/>
              <w:rPr>
                <w:rFonts w:ascii="Arial" w:hAnsi="Arial" w:cs="Arial"/>
                <w:sz w:val="16"/>
                <w:szCs w:val="16"/>
              </w:rPr>
            </w:pPr>
            <w:r w:rsidRPr="007D5BBB">
              <w:rPr>
                <w:rFonts w:ascii="Times" w:hAnsi="Times" w:cs="Times"/>
                <w:color w:val="000000"/>
                <w:kern w:val="24"/>
                <w:sz w:val="16"/>
                <w:szCs w:val="16"/>
              </w:rPr>
              <w:t>CORM-2</w:t>
            </w:r>
          </w:p>
          <w:p w14:paraId="5FC8955E" w14:textId="77777777" w:rsidR="00AF0D60" w:rsidRPr="007D5BBB" w:rsidRDefault="00AF0D60" w:rsidP="00AF0D60">
            <w:pPr>
              <w:jc w:val="center"/>
              <w:rPr>
                <w:rFonts w:ascii="Times" w:hAnsi="Times" w:cs="Times"/>
                <w:color w:val="000000"/>
                <w:kern w:val="24"/>
                <w:sz w:val="16"/>
                <w:szCs w:val="16"/>
              </w:rPr>
            </w:pPr>
          </w:p>
          <w:p w14:paraId="2D17267E" w14:textId="77777777" w:rsidR="00AF0D60" w:rsidRDefault="00AF0D60" w:rsidP="00AF0D60">
            <w:pPr>
              <w:jc w:val="center"/>
              <w:rPr>
                <w:rFonts w:ascii="Times" w:hAnsi="Times" w:cs="Times"/>
                <w:color w:val="000000"/>
                <w:kern w:val="24"/>
                <w:sz w:val="16"/>
                <w:szCs w:val="16"/>
              </w:rPr>
            </w:pPr>
          </w:p>
          <w:p w14:paraId="6C2C8677" w14:textId="77777777" w:rsidR="00AF0D60" w:rsidRDefault="00AF0D60" w:rsidP="00AF0D60">
            <w:pPr>
              <w:jc w:val="center"/>
              <w:rPr>
                <w:rFonts w:ascii="Times" w:hAnsi="Times" w:cs="Times"/>
                <w:color w:val="000000"/>
                <w:kern w:val="24"/>
                <w:sz w:val="16"/>
                <w:szCs w:val="16"/>
              </w:rPr>
            </w:pPr>
            <w:r w:rsidRPr="007D5BBB">
              <w:rPr>
                <w:rFonts w:ascii="Times" w:hAnsi="Times" w:cs="Times"/>
                <w:color w:val="000000"/>
                <w:kern w:val="24"/>
                <w:sz w:val="16"/>
                <w:szCs w:val="16"/>
              </w:rPr>
              <w:t>CORM-3</w:t>
            </w:r>
          </w:p>
          <w:p w14:paraId="032F6325" w14:textId="77777777" w:rsidR="00AF0D60" w:rsidRDefault="00AF0D60" w:rsidP="00AF0D60">
            <w:pPr>
              <w:jc w:val="center"/>
              <w:rPr>
                <w:rFonts w:ascii="Times" w:hAnsi="Times"/>
                <w:b/>
                <w:szCs w:val="16"/>
              </w:rPr>
            </w:pPr>
          </w:p>
        </w:tc>
        <w:tc>
          <w:tcPr>
            <w:tcW w:w="1743" w:type="dxa"/>
            <w:tcBorders>
              <w:top w:val="single" w:sz="4" w:space="0" w:color="auto"/>
              <w:left w:val="nil"/>
              <w:bottom w:val="single" w:sz="4" w:space="0" w:color="auto"/>
              <w:right w:val="nil"/>
            </w:tcBorders>
          </w:tcPr>
          <w:p w14:paraId="4BFB22BC" w14:textId="77777777" w:rsidR="00AF0D60" w:rsidRDefault="00AF0D60" w:rsidP="00AF0D60">
            <w:pPr>
              <w:jc w:val="center"/>
              <w:rPr>
                <w:rFonts w:ascii="Times" w:hAnsi="Times" w:cs="Times"/>
                <w:color w:val="000000"/>
                <w:kern w:val="24"/>
                <w:sz w:val="16"/>
                <w:szCs w:val="16"/>
              </w:rPr>
            </w:pPr>
          </w:p>
          <w:p w14:paraId="7C706B26" w14:textId="77777777" w:rsidR="00AF0D60" w:rsidRPr="007D5BBB" w:rsidRDefault="00AF0D60" w:rsidP="00AF0D60">
            <w:pPr>
              <w:jc w:val="center"/>
              <w:rPr>
                <w:rFonts w:ascii="Arial" w:hAnsi="Arial" w:cs="Arial"/>
                <w:sz w:val="16"/>
                <w:szCs w:val="16"/>
              </w:rPr>
            </w:pPr>
            <w:r w:rsidRPr="007D5BBB">
              <w:rPr>
                <w:rFonts w:ascii="Times" w:hAnsi="Times" w:cs="Times"/>
                <w:color w:val="000000"/>
                <w:kern w:val="24"/>
                <w:sz w:val="16"/>
                <w:szCs w:val="16"/>
              </w:rPr>
              <w:t>&lt; 250 μM (24</w:t>
            </w:r>
            <w:r>
              <w:rPr>
                <w:rFonts w:ascii="Times" w:hAnsi="Times" w:cs="Times"/>
                <w:color w:val="000000"/>
                <w:kern w:val="24"/>
                <w:sz w:val="16"/>
                <w:szCs w:val="16"/>
              </w:rPr>
              <w:t xml:space="preserve"> h</w:t>
            </w:r>
            <w:r w:rsidRPr="007D5BBB">
              <w:rPr>
                <w:rFonts w:ascii="Times" w:hAnsi="Times" w:cs="Times"/>
                <w:color w:val="000000"/>
                <w:kern w:val="24"/>
                <w:sz w:val="16"/>
                <w:szCs w:val="16"/>
              </w:rPr>
              <w:t>)</w:t>
            </w:r>
          </w:p>
          <w:p w14:paraId="7FCB9460" w14:textId="77777777" w:rsidR="00AF0D60" w:rsidRDefault="00AF0D60" w:rsidP="00AF0D60">
            <w:pPr>
              <w:jc w:val="center"/>
              <w:rPr>
                <w:rFonts w:ascii="Times" w:hAnsi="Times" w:cs="Times"/>
                <w:color w:val="000000"/>
                <w:kern w:val="24"/>
                <w:sz w:val="16"/>
                <w:szCs w:val="16"/>
              </w:rPr>
            </w:pPr>
            <w:r w:rsidRPr="007D5BBB">
              <w:rPr>
                <w:rFonts w:ascii="Times" w:hAnsi="Times" w:cs="Times"/>
                <w:color w:val="000000"/>
                <w:kern w:val="24"/>
                <w:sz w:val="16"/>
                <w:szCs w:val="16"/>
              </w:rPr>
              <w:t>≤ 100 μM (24</w:t>
            </w:r>
            <w:r>
              <w:rPr>
                <w:rFonts w:ascii="Times" w:hAnsi="Times" w:cs="Times"/>
                <w:color w:val="000000"/>
                <w:kern w:val="24"/>
                <w:sz w:val="16"/>
                <w:szCs w:val="16"/>
              </w:rPr>
              <w:t xml:space="preserve"> h</w:t>
            </w:r>
            <w:r w:rsidRPr="007D5BBB">
              <w:rPr>
                <w:rFonts w:ascii="Times" w:hAnsi="Times" w:cs="Times"/>
                <w:color w:val="000000"/>
                <w:kern w:val="24"/>
                <w:sz w:val="16"/>
                <w:szCs w:val="16"/>
              </w:rPr>
              <w:t>)</w:t>
            </w:r>
          </w:p>
          <w:p w14:paraId="40082594" w14:textId="77777777" w:rsidR="00AF0D60" w:rsidRPr="007D5BBB" w:rsidRDefault="00AF0D60" w:rsidP="00AF0D60">
            <w:pPr>
              <w:jc w:val="center"/>
              <w:rPr>
                <w:rFonts w:ascii="Arial" w:hAnsi="Arial" w:cs="Arial"/>
                <w:sz w:val="16"/>
                <w:szCs w:val="16"/>
              </w:rPr>
            </w:pPr>
          </w:p>
          <w:p w14:paraId="13967E9A" w14:textId="77777777" w:rsidR="00AF0D60" w:rsidRPr="007D5BBB" w:rsidRDefault="00AF0D60" w:rsidP="00AF0D60">
            <w:pPr>
              <w:jc w:val="center"/>
              <w:rPr>
                <w:rFonts w:ascii="Arial" w:hAnsi="Arial" w:cs="Arial"/>
                <w:sz w:val="16"/>
                <w:szCs w:val="16"/>
              </w:rPr>
            </w:pPr>
            <w:r w:rsidRPr="007D5BBB">
              <w:rPr>
                <w:rFonts w:ascii="Times" w:hAnsi="Times" w:cs="Times"/>
                <w:color w:val="000000"/>
                <w:kern w:val="24"/>
                <w:sz w:val="16"/>
                <w:szCs w:val="16"/>
              </w:rPr>
              <w:t>≤ 200 μM (24</w:t>
            </w:r>
            <w:r>
              <w:rPr>
                <w:rFonts w:ascii="Times" w:hAnsi="Times" w:cs="Times"/>
                <w:color w:val="000000"/>
                <w:kern w:val="24"/>
                <w:sz w:val="16"/>
                <w:szCs w:val="16"/>
              </w:rPr>
              <w:t xml:space="preserve"> h</w:t>
            </w:r>
            <w:r w:rsidRPr="007D5BBB">
              <w:rPr>
                <w:rFonts w:ascii="Times" w:hAnsi="Times" w:cs="Times"/>
                <w:color w:val="000000"/>
                <w:kern w:val="24"/>
                <w:sz w:val="16"/>
                <w:szCs w:val="16"/>
              </w:rPr>
              <w:t>)</w:t>
            </w:r>
          </w:p>
          <w:p w14:paraId="0F8399A3" w14:textId="77777777" w:rsidR="00AF0D60" w:rsidRDefault="00AF0D60" w:rsidP="00AF0D60">
            <w:pPr>
              <w:jc w:val="center"/>
              <w:rPr>
                <w:rFonts w:ascii="Times" w:hAnsi="Times"/>
                <w:b/>
                <w:szCs w:val="16"/>
              </w:rPr>
            </w:pPr>
            <w:r w:rsidRPr="007D5BBB">
              <w:rPr>
                <w:rFonts w:ascii="Times" w:hAnsi="Times" w:cs="Times"/>
                <w:color w:val="000000"/>
                <w:kern w:val="24"/>
                <w:sz w:val="16"/>
                <w:szCs w:val="16"/>
              </w:rPr>
              <w:t>≤ 500 μM (24</w:t>
            </w:r>
            <w:r>
              <w:rPr>
                <w:rFonts w:ascii="Times" w:hAnsi="Times" w:cs="Times"/>
                <w:color w:val="000000"/>
                <w:kern w:val="24"/>
                <w:sz w:val="16"/>
                <w:szCs w:val="16"/>
              </w:rPr>
              <w:t xml:space="preserve"> h</w:t>
            </w:r>
            <w:r w:rsidRPr="007D5BBB">
              <w:rPr>
                <w:rFonts w:ascii="Times" w:hAnsi="Times" w:cs="Times"/>
                <w:color w:val="000000"/>
                <w:kern w:val="24"/>
                <w:sz w:val="16"/>
                <w:szCs w:val="16"/>
              </w:rPr>
              <w:t>)</w:t>
            </w:r>
          </w:p>
        </w:tc>
        <w:tc>
          <w:tcPr>
            <w:tcW w:w="1743" w:type="dxa"/>
            <w:tcBorders>
              <w:top w:val="single" w:sz="4" w:space="0" w:color="auto"/>
              <w:left w:val="nil"/>
              <w:bottom w:val="single" w:sz="4" w:space="0" w:color="auto"/>
              <w:right w:val="nil"/>
            </w:tcBorders>
          </w:tcPr>
          <w:p w14:paraId="46A9C4D3" w14:textId="77777777" w:rsidR="00AF0D60" w:rsidRDefault="00AF0D60" w:rsidP="00AF0D60">
            <w:pPr>
              <w:jc w:val="center"/>
              <w:rPr>
                <w:rFonts w:ascii="Times" w:hAnsi="Times" w:cs="Times"/>
                <w:color w:val="000000"/>
                <w:kern w:val="24"/>
                <w:sz w:val="16"/>
                <w:szCs w:val="16"/>
              </w:rPr>
            </w:pPr>
          </w:p>
          <w:p w14:paraId="79F0BED8" w14:textId="77777777" w:rsidR="00AF0D60" w:rsidRPr="007D5BBB" w:rsidRDefault="00AF0D60" w:rsidP="00AF0D60">
            <w:pPr>
              <w:jc w:val="center"/>
              <w:rPr>
                <w:rFonts w:ascii="Arial" w:hAnsi="Arial" w:cs="Arial"/>
                <w:sz w:val="16"/>
                <w:szCs w:val="16"/>
              </w:rPr>
            </w:pPr>
            <w:r w:rsidRPr="007D5BBB">
              <w:rPr>
                <w:rFonts w:ascii="Times" w:hAnsi="Times" w:cs="Times"/>
                <w:color w:val="000000"/>
                <w:kern w:val="24"/>
                <w:sz w:val="16"/>
                <w:szCs w:val="16"/>
              </w:rPr>
              <w:t>MTT</w:t>
            </w:r>
          </w:p>
          <w:p w14:paraId="23D66FC3" w14:textId="77777777" w:rsidR="00AF0D60" w:rsidRDefault="00AF0D60" w:rsidP="00AF0D60">
            <w:pPr>
              <w:jc w:val="center"/>
              <w:rPr>
                <w:rFonts w:ascii="Times" w:hAnsi="Times" w:cs="Times"/>
                <w:color w:val="000000"/>
                <w:kern w:val="24"/>
                <w:sz w:val="16"/>
                <w:szCs w:val="16"/>
              </w:rPr>
            </w:pPr>
            <w:r w:rsidRPr="007D5BBB">
              <w:rPr>
                <w:rFonts w:ascii="Times" w:hAnsi="Times" w:cs="Times"/>
                <w:color w:val="000000"/>
                <w:kern w:val="24"/>
                <w:sz w:val="16"/>
                <w:szCs w:val="16"/>
              </w:rPr>
              <w:t>MTT</w:t>
            </w:r>
          </w:p>
          <w:p w14:paraId="748A5917" w14:textId="77777777" w:rsidR="00AF0D60" w:rsidRPr="007D5BBB" w:rsidRDefault="00AF0D60" w:rsidP="00AF0D60">
            <w:pPr>
              <w:jc w:val="center"/>
              <w:rPr>
                <w:rFonts w:ascii="Arial" w:hAnsi="Arial" w:cs="Arial"/>
                <w:sz w:val="16"/>
                <w:szCs w:val="16"/>
              </w:rPr>
            </w:pPr>
          </w:p>
          <w:p w14:paraId="7A88AB9B" w14:textId="77777777" w:rsidR="00AF0D60" w:rsidRPr="007D5BBB" w:rsidRDefault="00AF0D60" w:rsidP="00AF0D60">
            <w:pPr>
              <w:jc w:val="center"/>
              <w:rPr>
                <w:rFonts w:ascii="Arial" w:hAnsi="Arial" w:cs="Arial"/>
                <w:sz w:val="16"/>
                <w:szCs w:val="16"/>
              </w:rPr>
            </w:pPr>
            <w:r w:rsidRPr="007D5BBB">
              <w:rPr>
                <w:rFonts w:ascii="Times" w:hAnsi="Times" w:cs="Times"/>
                <w:color w:val="000000"/>
                <w:kern w:val="24"/>
                <w:sz w:val="16"/>
                <w:szCs w:val="16"/>
              </w:rPr>
              <w:t>Alamar blue</w:t>
            </w:r>
          </w:p>
          <w:p w14:paraId="682C5B02" w14:textId="77777777" w:rsidR="00AF0D60" w:rsidRDefault="00AF0D60" w:rsidP="00AF0D60">
            <w:pPr>
              <w:jc w:val="center"/>
              <w:rPr>
                <w:rFonts w:ascii="Times" w:hAnsi="Times"/>
                <w:b/>
                <w:szCs w:val="16"/>
              </w:rPr>
            </w:pPr>
            <w:r w:rsidRPr="007D5BBB">
              <w:rPr>
                <w:rFonts w:ascii="Times" w:hAnsi="Times" w:cs="Times"/>
                <w:color w:val="000000"/>
                <w:kern w:val="24"/>
                <w:sz w:val="16"/>
                <w:szCs w:val="16"/>
              </w:rPr>
              <w:t>MTT</w:t>
            </w:r>
          </w:p>
        </w:tc>
        <w:tc>
          <w:tcPr>
            <w:tcW w:w="1743" w:type="dxa"/>
            <w:tcBorders>
              <w:top w:val="single" w:sz="4" w:space="0" w:color="auto"/>
              <w:left w:val="nil"/>
              <w:bottom w:val="single" w:sz="4" w:space="0" w:color="auto"/>
              <w:right w:val="nil"/>
            </w:tcBorders>
          </w:tcPr>
          <w:p w14:paraId="6C8C2FA8" w14:textId="77777777" w:rsidR="001A5EBC" w:rsidRDefault="001A5EBC" w:rsidP="001A5EBC">
            <w:pPr>
              <w:jc w:val="center"/>
              <w:rPr>
                <w:rFonts w:ascii="Times" w:hAnsi="Times" w:cs="Times"/>
                <w:color w:val="000000"/>
                <w:kern w:val="24"/>
                <w:sz w:val="16"/>
                <w:szCs w:val="16"/>
              </w:rPr>
            </w:pPr>
          </w:p>
          <w:p w14:paraId="5300A41A" w14:textId="5C5ECA3A" w:rsidR="001A5EBC" w:rsidRDefault="001034E9" w:rsidP="001A5EBC">
            <w:pPr>
              <w:jc w:val="center"/>
              <w:rPr>
                <w:rFonts w:ascii="Times" w:hAnsi="Times" w:cs="Times"/>
                <w:color w:val="000000"/>
                <w:kern w:val="24"/>
                <w:sz w:val="16"/>
                <w:szCs w:val="16"/>
              </w:rPr>
            </w:pPr>
            <w:r>
              <w:rPr>
                <w:rFonts w:ascii="Times" w:hAnsi="Times" w:cs="Times"/>
                <w:color w:val="000000"/>
                <w:kern w:val="24"/>
                <w:sz w:val="16"/>
                <w:szCs w:val="16"/>
              </w:rPr>
              <w:t>Nobre et al., 2016</w:t>
            </w:r>
            <w:r w:rsidR="001A5EBC">
              <w:rPr>
                <w:rFonts w:ascii="Times" w:hAnsi="Times" w:cs="Times"/>
                <w:color w:val="000000"/>
                <w:kern w:val="24"/>
                <w:sz w:val="16"/>
                <w:szCs w:val="16"/>
              </w:rPr>
              <w:fldChar w:fldCharType="begin"/>
            </w:r>
            <w:r>
              <w:rPr>
                <w:rFonts w:ascii="Times" w:hAnsi="Times" w:cs="Times"/>
                <w:color w:val="000000"/>
                <w:kern w:val="24"/>
                <w:sz w:val="16"/>
                <w:szCs w:val="16"/>
              </w:rPr>
              <w:instrText xml:space="preserve"> ADDIN EN.CITE &lt;EndNote&gt;&lt;Cite Hidden="1"&gt;&lt;Author&gt;Nobre&lt;/Author&gt;&lt;Year&gt;2016&lt;/Year&gt;&lt;RecNum&gt;23677&lt;/RecNum&gt;&lt;record&gt;&lt;rec-number&gt;23677&lt;/rec-number&gt;&lt;foreign-keys&gt;&lt;key app="EN" db-id="9vepexrt0wp5tzeea50x9rrk9w5ppxww5sz9" timestamp="1459335889"&gt;23677&lt;/key&gt;&lt;/foreign-keys&gt;&lt;ref-type name="Journal Article"&gt;17&lt;/ref-type&gt;&lt;contributors&gt;&lt;authors&gt;&lt;author&gt;Nobre, L. S.&lt;/author&gt;&lt;author&gt;Jeremias, H.&lt;/author&gt;&lt;author&gt;Romao, C. C.&lt;/author&gt;&lt;author&gt;Saraiva, L. M.&lt;/author&gt;&lt;/authors&gt;&lt;/contributors&gt;&lt;auth-address&gt;[Nobre, Ligia S.; Jeremias, Helia; Romao, Carlos C.; Saraiva, Ligia M.] Univ Nova Lisboa, Inst Tecnol Quim &amp;amp; Biol, Av Repbl EAN, P-2780157 Oeiras, Portugal.&amp;#xD;Saraiva, LM (reprint author), Univ Nova Lisboa, Inst Tecnol Quim &amp;amp; Biol, Av Repbl EAN, P-2780157 Oeiras, Portugal.&amp;#xD;lst@itqb.unl.pt&lt;/auth-address&gt;&lt;titles&gt;&lt;title&gt;Examining the antimicrobial activity and toxicity to animal cells of different types of CO-releasing molecules&lt;/title&gt;&lt;secondary-title&gt;Dalton Transactions&lt;/secondary-title&gt;&lt;/titles&gt;&lt;periodical&gt;&lt;full-title&gt;Dalton Transactions&lt;/full-title&gt;&lt;abbr-1&gt;Dalton Trans.&lt;/abbr-1&gt;&lt;abbr-2&gt;Dalton Trans&lt;/abbr-2&gt;&lt;/periodical&gt;&lt;pages&gt;1455-1466&lt;/pages&gt;&lt;volume&gt;45&lt;/volume&gt;&lt;number&gt;4&lt;/number&gt;&lt;keywords&gt;&lt;keyword&gt;manganese(i) tricarbonyl complexes&lt;/keyword&gt;&lt;keyword&gt;carbon-monoxide release&lt;/keyword&gt;&lt;keyword&gt;escherichia-coli&lt;/keyword&gt;&lt;keyword&gt;antibacterial activity&lt;/keyword&gt;&lt;keyword&gt;heme oxygenase-1&lt;/keyword&gt;&lt;keyword&gt;ru(co)(3)cl(glycinate)&lt;/keyword&gt;&lt;keyword&gt;respiration&lt;/keyword&gt;&lt;keyword&gt;chemistry&lt;/keyword&gt;&lt;keyword&gt;corm-3&lt;/keyword&gt;&lt;keyword&gt;absorption&lt;/keyword&gt;&lt;/keywords&gt;&lt;dates&gt;&lt;year&gt;2016&lt;/year&gt;&lt;/dates&gt;&lt;isbn&gt;1477-9226&lt;/isbn&gt;&lt;urls&gt;&lt;/urls&gt;&lt;electronic-resource-num&gt;10.1039/c5dt02238j&lt;/electronic-resource-num&gt;&lt;/record&gt;&lt;/Cite&gt;&lt;/EndNote&gt;</w:instrText>
            </w:r>
            <w:r w:rsidR="001A5EBC">
              <w:rPr>
                <w:rFonts w:ascii="Times" w:hAnsi="Times" w:cs="Times"/>
                <w:color w:val="000000"/>
                <w:kern w:val="24"/>
                <w:sz w:val="16"/>
                <w:szCs w:val="16"/>
              </w:rPr>
              <w:fldChar w:fldCharType="end"/>
            </w:r>
          </w:p>
          <w:p w14:paraId="202F011B" w14:textId="5AA44F89" w:rsidR="00AF0D60" w:rsidRPr="001A5EBC" w:rsidRDefault="00AF0D60" w:rsidP="001A5EBC">
            <w:pPr>
              <w:jc w:val="center"/>
              <w:rPr>
                <w:rFonts w:ascii="Arial" w:hAnsi="Arial" w:cs="Arial"/>
                <w:sz w:val="16"/>
                <w:szCs w:val="16"/>
              </w:rPr>
            </w:pPr>
            <w:r w:rsidRPr="007D5BBB">
              <w:rPr>
                <w:rFonts w:ascii="Times" w:hAnsi="Times" w:cs="Times"/>
                <w:color w:val="000000"/>
                <w:kern w:val="24"/>
                <w:sz w:val="16"/>
                <w:szCs w:val="16"/>
              </w:rPr>
              <w:t>Seixas et al., 2015</w:t>
            </w:r>
          </w:p>
          <w:p w14:paraId="7F658EC7" w14:textId="77777777" w:rsidR="001A5EBC" w:rsidRDefault="001A5EBC" w:rsidP="001A5EBC">
            <w:pPr>
              <w:jc w:val="center"/>
              <w:rPr>
                <w:rFonts w:ascii="Times" w:hAnsi="Times" w:cs="Times"/>
                <w:color w:val="000000"/>
                <w:kern w:val="24"/>
                <w:sz w:val="16"/>
                <w:szCs w:val="16"/>
              </w:rPr>
            </w:pPr>
          </w:p>
          <w:p w14:paraId="7623644C" w14:textId="38599DA0" w:rsidR="001A5EBC" w:rsidRDefault="001034E9" w:rsidP="001A5EBC">
            <w:pPr>
              <w:jc w:val="center"/>
              <w:rPr>
                <w:rFonts w:ascii="Times" w:hAnsi="Times" w:cs="Times"/>
                <w:color w:val="000000"/>
                <w:kern w:val="24"/>
                <w:sz w:val="16"/>
                <w:szCs w:val="16"/>
              </w:rPr>
            </w:pPr>
            <w:r>
              <w:rPr>
                <w:rFonts w:ascii="Times" w:hAnsi="Times" w:cs="Times"/>
                <w:color w:val="000000"/>
                <w:kern w:val="24"/>
                <w:sz w:val="16"/>
                <w:szCs w:val="16"/>
              </w:rPr>
              <w:t>Desmard et al., 2009</w:t>
            </w:r>
            <w:r w:rsidR="001A5EBC">
              <w:rPr>
                <w:rFonts w:ascii="Times" w:hAnsi="Times" w:cs="Times"/>
                <w:color w:val="000000"/>
                <w:kern w:val="24"/>
                <w:sz w:val="16"/>
                <w:szCs w:val="16"/>
              </w:rPr>
              <w:fldChar w:fldCharType="begin">
                <w:fldData xml:space="preserve">PEVuZE5vdGU+PENpdGUgSGlkZGVuPSIxIj48QXV0aG9yPkRlc21hcmQ8L0F1dGhvcj48WWVhcj4y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</w:fldData>
              </w:fldChar>
            </w:r>
            <w:r>
              <w:rPr>
                <w:rFonts w:ascii="Times" w:hAnsi="Times" w:cs="Times"/>
                <w:color w:val="000000"/>
                <w:kern w:val="24"/>
                <w:sz w:val="16"/>
                <w:szCs w:val="16"/>
              </w:rPr>
              <w:instrText xml:space="preserve"> ADDIN EN.CITE </w:instrText>
            </w:r>
            <w:r>
              <w:rPr>
                <w:rFonts w:ascii="Times" w:hAnsi="Times" w:cs="Times"/>
                <w:color w:val="000000"/>
                <w:kern w:val="24"/>
                <w:sz w:val="16"/>
                <w:szCs w:val="16"/>
              </w:rPr>
              <w:fldChar w:fldCharType="begin">
                <w:fldData xml:space="preserve">PEVuZE5vdGU+PENpdGUgSGlkZGVuPSIxIj48QXV0aG9yPkRlc21hcmQ8L0F1dGhvcj48WWVhcj4y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</w:fldData>
              </w:fldChar>
            </w:r>
            <w:r>
              <w:rPr>
                <w:rFonts w:ascii="Times" w:hAnsi="Times" w:cs="Times"/>
                <w:color w:val="000000"/>
                <w:kern w:val="24"/>
                <w:sz w:val="16"/>
                <w:szCs w:val="16"/>
              </w:rPr>
              <w:instrText xml:space="preserve"> ADDIN EN.CITE.DATA </w:instrText>
            </w:r>
            <w:r>
              <w:rPr>
                <w:rFonts w:ascii="Times" w:hAnsi="Times" w:cs="Times"/>
                <w:color w:val="000000"/>
                <w:kern w:val="24"/>
                <w:sz w:val="16"/>
                <w:szCs w:val="16"/>
              </w:rPr>
            </w:r>
            <w:r>
              <w:rPr>
                <w:rFonts w:ascii="Times" w:hAnsi="Times" w:cs="Times"/>
                <w:color w:val="000000"/>
                <w:kern w:val="24"/>
                <w:sz w:val="16"/>
                <w:szCs w:val="16"/>
              </w:rPr>
              <w:fldChar w:fldCharType="end"/>
            </w:r>
            <w:r w:rsidR="001A5EBC">
              <w:rPr>
                <w:rFonts w:ascii="Times" w:hAnsi="Times" w:cs="Times"/>
                <w:color w:val="000000"/>
                <w:kern w:val="24"/>
                <w:sz w:val="16"/>
                <w:szCs w:val="16"/>
              </w:rPr>
            </w:r>
            <w:r w:rsidR="001A5EBC">
              <w:rPr>
                <w:rFonts w:ascii="Times" w:hAnsi="Times" w:cs="Times"/>
                <w:color w:val="000000"/>
                <w:kern w:val="24"/>
                <w:sz w:val="16"/>
                <w:szCs w:val="16"/>
              </w:rPr>
              <w:fldChar w:fldCharType="end"/>
            </w:r>
          </w:p>
          <w:p w14:paraId="2BF67C09" w14:textId="46CBA920" w:rsidR="00AF0D60" w:rsidRPr="00D81C99" w:rsidRDefault="00AF0D60" w:rsidP="001A5EBC">
            <w:pPr>
              <w:jc w:val="center"/>
              <w:rPr>
                <w:rFonts w:ascii="Times" w:hAnsi="Times" w:cs="Times"/>
                <w:color w:val="000000"/>
                <w:kern w:val="24"/>
                <w:sz w:val="16"/>
                <w:szCs w:val="16"/>
              </w:rPr>
            </w:pPr>
            <w:r w:rsidRPr="007D5BBB">
              <w:rPr>
                <w:rFonts w:ascii="Times" w:hAnsi="Times" w:cs="Times"/>
                <w:color w:val="000000"/>
                <w:kern w:val="24"/>
                <w:sz w:val="16"/>
                <w:szCs w:val="16"/>
              </w:rPr>
              <w:t>Nobre et al., 2016</w:t>
            </w:r>
          </w:p>
        </w:tc>
      </w:tr>
      <w:tr w:rsidR="00AF0D60" w14:paraId="674042ED" w14:textId="77777777" w:rsidTr="00AF0D60">
        <w:tc>
          <w:tcPr>
            <w:tcW w:w="1742" w:type="dxa"/>
            <w:tcBorders>
              <w:top w:val="single" w:sz="4" w:space="0" w:color="auto"/>
              <w:left w:val="nil"/>
              <w:bottom w:val="single" w:sz="4" w:space="0" w:color="auto"/>
              <w:right w:val="nil"/>
            </w:tcBorders>
          </w:tcPr>
          <w:p w14:paraId="0B5238B2" w14:textId="77777777" w:rsidR="00AF0D60" w:rsidRPr="00D81C99" w:rsidRDefault="00AF0D60" w:rsidP="00AF0D60">
            <w:pPr>
              <w:jc w:val="center"/>
              <w:rPr>
                <w:rFonts w:ascii="Times" w:hAnsi="Times" w:cs="Times"/>
                <w:b/>
                <w:color w:val="000000"/>
                <w:kern w:val="24"/>
                <w:sz w:val="16"/>
                <w:szCs w:val="16"/>
              </w:rPr>
            </w:pPr>
          </w:p>
          <w:p w14:paraId="6C55B0F2" w14:textId="77777777" w:rsidR="00AF0D60" w:rsidRPr="00D81C99" w:rsidRDefault="00AF0D60" w:rsidP="00AF0D60">
            <w:pPr>
              <w:jc w:val="center"/>
              <w:rPr>
                <w:rFonts w:ascii="Times" w:hAnsi="Times" w:cs="Times"/>
                <w:b/>
                <w:color w:val="000000"/>
                <w:kern w:val="24"/>
                <w:sz w:val="16"/>
                <w:szCs w:val="16"/>
              </w:rPr>
            </w:pPr>
            <w:r w:rsidRPr="00D81C99">
              <w:rPr>
                <w:rFonts w:ascii="Times" w:hAnsi="Times" w:cs="Times"/>
                <w:b/>
                <w:color w:val="000000"/>
                <w:kern w:val="24"/>
                <w:sz w:val="16"/>
                <w:szCs w:val="16"/>
              </w:rPr>
              <w:t>LLC-PK1</w:t>
            </w:r>
          </w:p>
          <w:p w14:paraId="2E721B2B" w14:textId="77777777" w:rsidR="00AF0D60" w:rsidRPr="00D81C99" w:rsidRDefault="00AF0D60" w:rsidP="00AF0D60">
            <w:pPr>
              <w:jc w:val="center"/>
              <w:rPr>
                <w:rFonts w:ascii="Times" w:hAnsi="Times"/>
                <w:b/>
                <w:szCs w:val="16"/>
              </w:rPr>
            </w:pPr>
            <w:r w:rsidRPr="00D81C99">
              <w:rPr>
                <w:rFonts w:ascii="Times" w:hAnsi="Times" w:cs="Times"/>
                <w:b/>
                <w:color w:val="000000"/>
                <w:kern w:val="24"/>
                <w:sz w:val="16"/>
                <w:szCs w:val="16"/>
              </w:rPr>
              <w:t>Porcine kidney</w:t>
            </w:r>
          </w:p>
        </w:tc>
        <w:tc>
          <w:tcPr>
            <w:tcW w:w="1743" w:type="dxa"/>
            <w:tcBorders>
              <w:top w:val="single" w:sz="4" w:space="0" w:color="auto"/>
              <w:left w:val="nil"/>
              <w:bottom w:val="single" w:sz="4" w:space="0" w:color="auto"/>
              <w:right w:val="nil"/>
            </w:tcBorders>
          </w:tcPr>
          <w:p w14:paraId="6A88FFC9" w14:textId="77777777" w:rsidR="00AF0D60" w:rsidRDefault="00AF0D60" w:rsidP="00AF0D60">
            <w:pPr>
              <w:jc w:val="center"/>
              <w:rPr>
                <w:rFonts w:ascii="Times" w:hAnsi="Times" w:cs="Times"/>
                <w:color w:val="000000"/>
                <w:kern w:val="24"/>
                <w:sz w:val="16"/>
                <w:szCs w:val="16"/>
              </w:rPr>
            </w:pPr>
          </w:p>
          <w:p w14:paraId="24C9A095" w14:textId="77777777" w:rsidR="00AF0D60" w:rsidRDefault="00AF0D60" w:rsidP="00AF0D60">
            <w:pPr>
              <w:jc w:val="center"/>
              <w:rPr>
                <w:rFonts w:ascii="Times" w:hAnsi="Times" w:cs="Times"/>
                <w:color w:val="000000"/>
                <w:kern w:val="24"/>
                <w:sz w:val="16"/>
                <w:szCs w:val="16"/>
              </w:rPr>
            </w:pPr>
            <w:r w:rsidRPr="007D5BBB">
              <w:rPr>
                <w:rFonts w:ascii="Times" w:hAnsi="Times" w:cs="Times"/>
                <w:color w:val="000000"/>
                <w:kern w:val="24"/>
                <w:sz w:val="16"/>
                <w:szCs w:val="16"/>
              </w:rPr>
              <w:t>CORM-2</w:t>
            </w:r>
          </w:p>
          <w:p w14:paraId="66223072" w14:textId="77777777" w:rsidR="00AF0D60" w:rsidRPr="007D5BBB" w:rsidRDefault="00AF0D60" w:rsidP="00AF0D60">
            <w:pPr>
              <w:jc w:val="center"/>
              <w:rPr>
                <w:rFonts w:ascii="Arial" w:hAnsi="Arial" w:cs="Arial"/>
                <w:sz w:val="16"/>
                <w:szCs w:val="16"/>
              </w:rPr>
            </w:pPr>
          </w:p>
          <w:p w14:paraId="48A967B8" w14:textId="77777777" w:rsidR="00AF0D60" w:rsidRDefault="00AF0D60" w:rsidP="00AF0D60">
            <w:pPr>
              <w:jc w:val="center"/>
              <w:rPr>
                <w:rFonts w:ascii="Times" w:hAnsi="Times"/>
                <w:b/>
                <w:szCs w:val="16"/>
              </w:rPr>
            </w:pPr>
            <w:r w:rsidRPr="007D5BBB">
              <w:rPr>
                <w:rFonts w:ascii="Times" w:hAnsi="Times" w:cs="Times"/>
                <w:color w:val="000000"/>
                <w:kern w:val="24"/>
                <w:sz w:val="16"/>
                <w:szCs w:val="16"/>
              </w:rPr>
              <w:t>CORM-3</w:t>
            </w:r>
          </w:p>
        </w:tc>
        <w:tc>
          <w:tcPr>
            <w:tcW w:w="1743" w:type="dxa"/>
            <w:tcBorders>
              <w:top w:val="single" w:sz="4" w:space="0" w:color="auto"/>
              <w:left w:val="nil"/>
              <w:bottom w:val="single" w:sz="4" w:space="0" w:color="auto"/>
              <w:right w:val="nil"/>
            </w:tcBorders>
          </w:tcPr>
          <w:p w14:paraId="25FCE3AC" w14:textId="77777777" w:rsidR="00AF0D60" w:rsidRDefault="00AF0D60" w:rsidP="00AF0D60">
            <w:pPr>
              <w:jc w:val="center"/>
              <w:rPr>
                <w:rFonts w:ascii="Times" w:hAnsi="Times" w:cs="Times"/>
                <w:color w:val="000000"/>
                <w:kern w:val="24"/>
                <w:sz w:val="16"/>
                <w:szCs w:val="16"/>
              </w:rPr>
            </w:pPr>
          </w:p>
          <w:p w14:paraId="71B7118D" w14:textId="77777777" w:rsidR="00AF0D60" w:rsidRPr="007D5BBB" w:rsidRDefault="00AF0D60" w:rsidP="00AF0D60">
            <w:pPr>
              <w:jc w:val="center"/>
              <w:rPr>
                <w:rFonts w:ascii="Arial" w:hAnsi="Arial" w:cs="Arial"/>
                <w:sz w:val="16"/>
                <w:szCs w:val="16"/>
              </w:rPr>
            </w:pPr>
            <w:r w:rsidRPr="007D5BBB">
              <w:rPr>
                <w:rFonts w:ascii="Times" w:hAnsi="Times" w:cs="Times"/>
                <w:color w:val="000000"/>
                <w:kern w:val="24"/>
                <w:sz w:val="16"/>
                <w:szCs w:val="16"/>
              </w:rPr>
              <w:t>&lt; 400 μM (24</w:t>
            </w:r>
            <w:r>
              <w:rPr>
                <w:rFonts w:ascii="Times" w:hAnsi="Times" w:cs="Times"/>
                <w:color w:val="000000"/>
                <w:kern w:val="24"/>
                <w:sz w:val="16"/>
                <w:szCs w:val="16"/>
              </w:rPr>
              <w:t xml:space="preserve"> h</w:t>
            </w:r>
            <w:r w:rsidRPr="007D5BBB">
              <w:rPr>
                <w:rFonts w:ascii="Times" w:hAnsi="Times" w:cs="Times"/>
                <w:color w:val="000000"/>
                <w:kern w:val="24"/>
                <w:sz w:val="16"/>
                <w:szCs w:val="16"/>
              </w:rPr>
              <w:t>)</w:t>
            </w:r>
          </w:p>
          <w:p w14:paraId="172946C9" w14:textId="77777777" w:rsidR="00AF0D60" w:rsidRDefault="00AF0D60" w:rsidP="00AF0D60">
            <w:pPr>
              <w:jc w:val="center"/>
              <w:rPr>
                <w:rFonts w:ascii="Times" w:hAnsi="Times" w:cs="Times"/>
                <w:color w:val="000000"/>
                <w:kern w:val="24"/>
                <w:sz w:val="16"/>
                <w:szCs w:val="16"/>
              </w:rPr>
            </w:pPr>
          </w:p>
          <w:p w14:paraId="258D4A8A" w14:textId="77777777" w:rsidR="00AF0D60" w:rsidRDefault="00AF0D60" w:rsidP="00AF0D60">
            <w:pPr>
              <w:jc w:val="center"/>
              <w:rPr>
                <w:rFonts w:ascii="Times" w:hAnsi="Times"/>
                <w:b/>
                <w:szCs w:val="16"/>
              </w:rPr>
            </w:pPr>
            <w:r>
              <w:rPr>
                <w:rFonts w:ascii="Times" w:hAnsi="Times" w:cs="Times"/>
                <w:color w:val="000000"/>
                <w:kern w:val="24"/>
                <w:sz w:val="16"/>
                <w:szCs w:val="16"/>
              </w:rPr>
              <w:t>≤ 500 μM (24 h</w:t>
            </w:r>
            <w:r w:rsidRPr="007D5BBB">
              <w:rPr>
                <w:rFonts w:ascii="Times" w:hAnsi="Times" w:cs="Times"/>
                <w:color w:val="000000"/>
                <w:kern w:val="24"/>
                <w:sz w:val="16"/>
                <w:szCs w:val="16"/>
              </w:rPr>
              <w:t>)</w:t>
            </w:r>
          </w:p>
        </w:tc>
        <w:tc>
          <w:tcPr>
            <w:tcW w:w="1743" w:type="dxa"/>
            <w:tcBorders>
              <w:top w:val="single" w:sz="4" w:space="0" w:color="auto"/>
              <w:left w:val="nil"/>
              <w:bottom w:val="single" w:sz="4" w:space="0" w:color="auto"/>
              <w:right w:val="nil"/>
            </w:tcBorders>
          </w:tcPr>
          <w:p w14:paraId="3871487B" w14:textId="77777777" w:rsidR="00AF0D60" w:rsidRDefault="00AF0D60" w:rsidP="00AF0D60">
            <w:pPr>
              <w:jc w:val="center"/>
              <w:rPr>
                <w:rFonts w:ascii="Times" w:hAnsi="Times" w:cs="Times"/>
                <w:color w:val="000000"/>
                <w:kern w:val="24"/>
                <w:sz w:val="16"/>
                <w:szCs w:val="16"/>
              </w:rPr>
            </w:pPr>
          </w:p>
          <w:p w14:paraId="6CF660EF" w14:textId="77777777" w:rsidR="00AF0D60" w:rsidRPr="007D5BBB" w:rsidRDefault="00AF0D60" w:rsidP="00AF0D60">
            <w:pPr>
              <w:jc w:val="center"/>
              <w:rPr>
                <w:rFonts w:ascii="Arial" w:hAnsi="Arial" w:cs="Arial"/>
                <w:sz w:val="16"/>
                <w:szCs w:val="16"/>
              </w:rPr>
            </w:pPr>
            <w:r w:rsidRPr="007D5BBB">
              <w:rPr>
                <w:rFonts w:ascii="Times" w:hAnsi="Times" w:cs="Times"/>
                <w:color w:val="000000"/>
                <w:kern w:val="24"/>
                <w:sz w:val="16"/>
                <w:szCs w:val="16"/>
              </w:rPr>
              <w:t>MTT</w:t>
            </w:r>
          </w:p>
          <w:p w14:paraId="42F1B140" w14:textId="77777777" w:rsidR="00AF0D60" w:rsidRDefault="00AF0D60" w:rsidP="00AF0D60">
            <w:pPr>
              <w:jc w:val="center"/>
              <w:rPr>
                <w:rFonts w:ascii="Times" w:hAnsi="Times" w:cs="Times"/>
                <w:color w:val="000000"/>
                <w:kern w:val="24"/>
                <w:sz w:val="16"/>
                <w:szCs w:val="16"/>
              </w:rPr>
            </w:pPr>
          </w:p>
          <w:p w14:paraId="4D29CAFA" w14:textId="77777777" w:rsidR="00AF0D60" w:rsidRDefault="00AF0D60" w:rsidP="00AF0D60">
            <w:pPr>
              <w:jc w:val="center"/>
              <w:rPr>
                <w:rFonts w:ascii="Times" w:hAnsi="Times"/>
                <w:b/>
                <w:szCs w:val="16"/>
              </w:rPr>
            </w:pPr>
            <w:r w:rsidRPr="007D5BBB">
              <w:rPr>
                <w:rFonts w:ascii="Times" w:hAnsi="Times" w:cs="Times"/>
                <w:color w:val="000000"/>
                <w:kern w:val="24"/>
                <w:sz w:val="16"/>
                <w:szCs w:val="16"/>
              </w:rPr>
              <w:t>MTT</w:t>
            </w:r>
          </w:p>
        </w:tc>
        <w:tc>
          <w:tcPr>
            <w:tcW w:w="1743" w:type="dxa"/>
            <w:tcBorders>
              <w:top w:val="single" w:sz="4" w:space="0" w:color="auto"/>
              <w:left w:val="nil"/>
              <w:bottom w:val="single" w:sz="4" w:space="0" w:color="auto"/>
              <w:right w:val="nil"/>
            </w:tcBorders>
          </w:tcPr>
          <w:p w14:paraId="575CB3C8" w14:textId="77777777" w:rsidR="00AF0D60" w:rsidRDefault="00AF0D60" w:rsidP="001A5EBC">
            <w:pPr>
              <w:jc w:val="center"/>
              <w:rPr>
                <w:rFonts w:ascii="Times" w:hAnsi="Times" w:cs="Times"/>
                <w:color w:val="000000"/>
                <w:kern w:val="24"/>
                <w:sz w:val="16"/>
                <w:szCs w:val="16"/>
              </w:rPr>
            </w:pPr>
          </w:p>
          <w:p w14:paraId="1A69ED21" w14:textId="77777777" w:rsidR="00AF0D60" w:rsidRPr="007D5BBB" w:rsidRDefault="00AF0D60" w:rsidP="001A5EBC">
            <w:pPr>
              <w:jc w:val="center"/>
              <w:rPr>
                <w:rFonts w:ascii="Arial" w:hAnsi="Arial" w:cs="Arial"/>
                <w:sz w:val="16"/>
                <w:szCs w:val="16"/>
              </w:rPr>
            </w:pPr>
            <w:r w:rsidRPr="007D5BBB">
              <w:rPr>
                <w:rFonts w:ascii="Times" w:hAnsi="Times" w:cs="Times"/>
                <w:color w:val="000000"/>
                <w:kern w:val="24"/>
                <w:sz w:val="16"/>
                <w:szCs w:val="16"/>
              </w:rPr>
              <w:t>Nobre et al., 2016</w:t>
            </w:r>
          </w:p>
          <w:p w14:paraId="6CBACCEC" w14:textId="77777777" w:rsidR="00AF0D60" w:rsidRDefault="00AF0D60" w:rsidP="001A5EBC">
            <w:pPr>
              <w:jc w:val="center"/>
              <w:rPr>
                <w:rFonts w:ascii="Times" w:hAnsi="Times" w:cs="Times"/>
                <w:color w:val="000000"/>
                <w:kern w:val="24"/>
                <w:sz w:val="16"/>
                <w:szCs w:val="16"/>
              </w:rPr>
            </w:pPr>
          </w:p>
          <w:p w14:paraId="555473F1" w14:textId="77777777" w:rsidR="00AF0D60" w:rsidRDefault="00AF0D60" w:rsidP="001A5EBC">
            <w:pPr>
              <w:jc w:val="center"/>
              <w:rPr>
                <w:rFonts w:ascii="Times" w:hAnsi="Times" w:cs="Times"/>
                <w:color w:val="000000"/>
                <w:kern w:val="24"/>
                <w:sz w:val="16"/>
                <w:szCs w:val="16"/>
              </w:rPr>
            </w:pPr>
            <w:r w:rsidRPr="007D5BBB">
              <w:rPr>
                <w:rFonts w:ascii="Times" w:hAnsi="Times" w:cs="Times"/>
                <w:color w:val="000000"/>
                <w:kern w:val="24"/>
                <w:sz w:val="16"/>
                <w:szCs w:val="16"/>
              </w:rPr>
              <w:t>Nobre et al., 2016</w:t>
            </w:r>
          </w:p>
          <w:p w14:paraId="23F0C848" w14:textId="77777777" w:rsidR="00AF0D60" w:rsidRPr="00D81C99" w:rsidRDefault="00AF0D60" w:rsidP="001A5EBC">
            <w:pPr>
              <w:jc w:val="center"/>
              <w:rPr>
                <w:rFonts w:ascii="Times" w:hAnsi="Times" w:cs="Times"/>
                <w:color w:val="000000"/>
                <w:kern w:val="24"/>
                <w:sz w:val="16"/>
                <w:szCs w:val="16"/>
              </w:rPr>
            </w:pPr>
          </w:p>
        </w:tc>
      </w:tr>
      <w:tr w:rsidR="00AF0D60" w14:paraId="70C69CD4" w14:textId="77777777" w:rsidTr="00AF0D60">
        <w:tc>
          <w:tcPr>
            <w:tcW w:w="1742" w:type="dxa"/>
            <w:tcBorders>
              <w:top w:val="single" w:sz="4" w:space="0" w:color="auto"/>
              <w:left w:val="nil"/>
              <w:bottom w:val="single" w:sz="4" w:space="0" w:color="auto"/>
              <w:right w:val="nil"/>
            </w:tcBorders>
          </w:tcPr>
          <w:p w14:paraId="275476F5" w14:textId="77777777" w:rsidR="00AF0D60" w:rsidRPr="00D81C99" w:rsidRDefault="00AF0D60" w:rsidP="00AF0D60">
            <w:pPr>
              <w:jc w:val="center"/>
              <w:rPr>
                <w:rFonts w:ascii="Times" w:hAnsi="Times" w:cs="Times"/>
                <w:b/>
                <w:color w:val="000000"/>
                <w:kern w:val="24"/>
                <w:sz w:val="16"/>
                <w:szCs w:val="16"/>
              </w:rPr>
            </w:pPr>
          </w:p>
          <w:p w14:paraId="6E646E51" w14:textId="77777777" w:rsidR="00AF0D60" w:rsidRPr="00D81C99" w:rsidRDefault="00AF0D60" w:rsidP="00AF0D60">
            <w:pPr>
              <w:jc w:val="center"/>
              <w:rPr>
                <w:rFonts w:ascii="Arial" w:hAnsi="Arial" w:cs="Arial"/>
                <w:b/>
                <w:sz w:val="16"/>
                <w:szCs w:val="16"/>
              </w:rPr>
            </w:pPr>
            <w:r w:rsidRPr="00D81C99">
              <w:rPr>
                <w:rFonts w:ascii="Times" w:hAnsi="Times" w:cs="Times"/>
                <w:b/>
                <w:color w:val="000000"/>
                <w:kern w:val="24"/>
                <w:sz w:val="16"/>
                <w:szCs w:val="16"/>
              </w:rPr>
              <w:t>MDCK</w:t>
            </w:r>
          </w:p>
          <w:p w14:paraId="1DE9070C" w14:textId="77777777" w:rsidR="00AF0D60" w:rsidRPr="00D81C99" w:rsidRDefault="00AF0D60" w:rsidP="00AF0D60">
            <w:pPr>
              <w:jc w:val="center"/>
              <w:rPr>
                <w:rFonts w:ascii="Times" w:hAnsi="Times"/>
                <w:b/>
                <w:szCs w:val="16"/>
              </w:rPr>
            </w:pPr>
            <w:r w:rsidRPr="00D81C99">
              <w:rPr>
                <w:rFonts w:ascii="Times" w:hAnsi="Times" w:cs="Times"/>
                <w:b/>
                <w:color w:val="000000"/>
                <w:kern w:val="24"/>
                <w:sz w:val="16"/>
                <w:szCs w:val="16"/>
              </w:rPr>
              <w:t>Madin Darby Canine Kidney</w:t>
            </w:r>
          </w:p>
        </w:tc>
        <w:tc>
          <w:tcPr>
            <w:tcW w:w="1743" w:type="dxa"/>
            <w:tcBorders>
              <w:top w:val="single" w:sz="4" w:space="0" w:color="auto"/>
              <w:left w:val="nil"/>
              <w:bottom w:val="single" w:sz="4" w:space="0" w:color="auto"/>
              <w:right w:val="nil"/>
            </w:tcBorders>
          </w:tcPr>
          <w:p w14:paraId="0FC02750" w14:textId="77777777" w:rsidR="00AF0D60" w:rsidRDefault="00AF0D60" w:rsidP="00AF0D60">
            <w:pPr>
              <w:jc w:val="center"/>
              <w:rPr>
                <w:rFonts w:ascii="Times" w:hAnsi="Times" w:cs="Times"/>
                <w:color w:val="000000"/>
                <w:kern w:val="24"/>
                <w:sz w:val="16"/>
                <w:szCs w:val="16"/>
              </w:rPr>
            </w:pPr>
          </w:p>
          <w:p w14:paraId="59B0D445" w14:textId="77777777" w:rsidR="00AF0D60" w:rsidRDefault="00AF0D60" w:rsidP="00AF0D60">
            <w:pPr>
              <w:jc w:val="center"/>
              <w:rPr>
                <w:rFonts w:ascii="Times" w:hAnsi="Times"/>
                <w:b/>
                <w:szCs w:val="16"/>
              </w:rPr>
            </w:pPr>
            <w:r w:rsidRPr="007D5BBB">
              <w:rPr>
                <w:rFonts w:ascii="Times" w:hAnsi="Times" w:cs="Times"/>
                <w:color w:val="000000"/>
                <w:kern w:val="24"/>
                <w:sz w:val="16"/>
                <w:szCs w:val="16"/>
              </w:rPr>
              <w:t>CORM-2</w:t>
            </w:r>
          </w:p>
        </w:tc>
        <w:tc>
          <w:tcPr>
            <w:tcW w:w="1743" w:type="dxa"/>
            <w:tcBorders>
              <w:top w:val="single" w:sz="4" w:space="0" w:color="auto"/>
              <w:left w:val="nil"/>
              <w:bottom w:val="single" w:sz="4" w:space="0" w:color="auto"/>
              <w:right w:val="nil"/>
            </w:tcBorders>
          </w:tcPr>
          <w:p w14:paraId="6FCC3B59" w14:textId="77777777" w:rsidR="00AF0D60" w:rsidRDefault="00AF0D60" w:rsidP="00AF0D60">
            <w:pPr>
              <w:jc w:val="center"/>
              <w:rPr>
                <w:rFonts w:ascii="Times" w:hAnsi="Times" w:cs="Times"/>
                <w:color w:val="000000"/>
                <w:kern w:val="24"/>
                <w:sz w:val="16"/>
                <w:szCs w:val="16"/>
              </w:rPr>
            </w:pPr>
          </w:p>
          <w:p w14:paraId="090DAED6" w14:textId="77777777" w:rsidR="00AF0D60" w:rsidRPr="007D5BBB" w:rsidRDefault="00AF0D60" w:rsidP="00AF0D60">
            <w:pPr>
              <w:jc w:val="center"/>
              <w:rPr>
                <w:rFonts w:ascii="Arial" w:hAnsi="Arial" w:cs="Arial"/>
                <w:sz w:val="16"/>
                <w:szCs w:val="16"/>
              </w:rPr>
            </w:pPr>
            <w:r>
              <w:rPr>
                <w:rFonts w:ascii="Times" w:hAnsi="Times" w:cs="Times"/>
                <w:color w:val="000000"/>
                <w:kern w:val="24"/>
                <w:sz w:val="16"/>
                <w:szCs w:val="16"/>
              </w:rPr>
              <w:t>&lt; 100 μM (24 h</w:t>
            </w:r>
            <w:r w:rsidRPr="007D5BBB">
              <w:rPr>
                <w:rFonts w:ascii="Times" w:hAnsi="Times" w:cs="Times"/>
                <w:color w:val="000000"/>
                <w:kern w:val="24"/>
                <w:sz w:val="16"/>
                <w:szCs w:val="16"/>
              </w:rPr>
              <w:t>)</w:t>
            </w:r>
          </w:p>
          <w:p w14:paraId="6CF8F1A0" w14:textId="77777777" w:rsidR="00AF0D60" w:rsidRDefault="00AF0D60" w:rsidP="00AF0D60">
            <w:pPr>
              <w:jc w:val="center"/>
              <w:rPr>
                <w:rFonts w:ascii="Times" w:hAnsi="Times"/>
                <w:b/>
                <w:szCs w:val="16"/>
              </w:rPr>
            </w:pPr>
            <w:r>
              <w:rPr>
                <w:rFonts w:ascii="Times" w:hAnsi="Times" w:cs="Times"/>
                <w:color w:val="000000"/>
                <w:kern w:val="24"/>
                <w:sz w:val="16"/>
                <w:szCs w:val="16"/>
              </w:rPr>
              <w:t>&lt; 20 μM (24 h</w:t>
            </w:r>
            <w:r w:rsidRPr="007D5BBB">
              <w:rPr>
                <w:rFonts w:ascii="Times" w:hAnsi="Times" w:cs="Times"/>
                <w:color w:val="000000"/>
                <w:kern w:val="24"/>
                <w:sz w:val="16"/>
                <w:szCs w:val="16"/>
              </w:rPr>
              <w:t>)</w:t>
            </w:r>
          </w:p>
        </w:tc>
        <w:tc>
          <w:tcPr>
            <w:tcW w:w="1743" w:type="dxa"/>
            <w:tcBorders>
              <w:top w:val="single" w:sz="4" w:space="0" w:color="auto"/>
              <w:left w:val="nil"/>
              <w:bottom w:val="single" w:sz="4" w:space="0" w:color="auto"/>
              <w:right w:val="nil"/>
            </w:tcBorders>
          </w:tcPr>
          <w:p w14:paraId="255A7592" w14:textId="77777777" w:rsidR="00AF0D60" w:rsidRDefault="00AF0D60" w:rsidP="00AF0D60">
            <w:pPr>
              <w:jc w:val="center"/>
              <w:rPr>
                <w:rFonts w:ascii="Times" w:hAnsi="Times" w:cs="Times"/>
                <w:color w:val="000000"/>
                <w:kern w:val="24"/>
                <w:sz w:val="16"/>
                <w:szCs w:val="16"/>
              </w:rPr>
            </w:pPr>
          </w:p>
          <w:p w14:paraId="1A5D31FD" w14:textId="77777777" w:rsidR="00AF0D60" w:rsidRPr="007D5BBB" w:rsidRDefault="00AF0D60" w:rsidP="00AF0D60">
            <w:pPr>
              <w:jc w:val="center"/>
              <w:rPr>
                <w:rFonts w:ascii="Arial" w:hAnsi="Arial" w:cs="Arial"/>
                <w:sz w:val="16"/>
                <w:szCs w:val="16"/>
              </w:rPr>
            </w:pPr>
            <w:r w:rsidRPr="007D5BBB">
              <w:rPr>
                <w:rFonts w:ascii="Times" w:hAnsi="Times" w:cs="Times"/>
                <w:color w:val="000000"/>
                <w:kern w:val="24"/>
                <w:sz w:val="16"/>
                <w:szCs w:val="16"/>
              </w:rPr>
              <w:t>CVCA</w:t>
            </w:r>
          </w:p>
          <w:p w14:paraId="0453897C" w14:textId="77777777" w:rsidR="00AF0D60" w:rsidRPr="007D5BBB" w:rsidRDefault="00AF0D60" w:rsidP="00AF0D60">
            <w:pPr>
              <w:jc w:val="center"/>
              <w:rPr>
                <w:rFonts w:ascii="Arial" w:hAnsi="Arial" w:cs="Arial"/>
                <w:sz w:val="16"/>
                <w:szCs w:val="16"/>
              </w:rPr>
            </w:pPr>
            <w:r w:rsidRPr="007D5BBB">
              <w:rPr>
                <w:rFonts w:ascii="Times" w:hAnsi="Times" w:cs="Times"/>
                <w:color w:val="000000"/>
                <w:kern w:val="24"/>
                <w:sz w:val="16"/>
                <w:szCs w:val="16"/>
              </w:rPr>
              <w:t>Morphological</w:t>
            </w:r>
          </w:p>
          <w:p w14:paraId="13CE13F8" w14:textId="77777777" w:rsidR="00AF0D60" w:rsidRDefault="00AF0D60" w:rsidP="00AF0D60">
            <w:pPr>
              <w:jc w:val="center"/>
              <w:rPr>
                <w:rFonts w:ascii="Times" w:hAnsi="Times" w:cs="Times"/>
                <w:color w:val="000000"/>
                <w:kern w:val="24"/>
                <w:sz w:val="16"/>
                <w:szCs w:val="16"/>
              </w:rPr>
            </w:pPr>
            <w:r w:rsidRPr="007D5BBB">
              <w:rPr>
                <w:rFonts w:ascii="Times" w:hAnsi="Times" w:cs="Times"/>
                <w:color w:val="000000"/>
                <w:kern w:val="24"/>
                <w:sz w:val="16"/>
                <w:szCs w:val="16"/>
              </w:rPr>
              <w:t>PI</w:t>
            </w:r>
          </w:p>
          <w:p w14:paraId="63E0D43A" w14:textId="77777777" w:rsidR="00AF0D60" w:rsidRDefault="00AF0D60" w:rsidP="00AF0D60">
            <w:pPr>
              <w:jc w:val="center"/>
              <w:rPr>
                <w:rFonts w:ascii="Times" w:hAnsi="Times"/>
                <w:b/>
                <w:szCs w:val="16"/>
              </w:rPr>
            </w:pPr>
          </w:p>
        </w:tc>
        <w:tc>
          <w:tcPr>
            <w:tcW w:w="1743" w:type="dxa"/>
            <w:tcBorders>
              <w:top w:val="single" w:sz="4" w:space="0" w:color="auto"/>
              <w:left w:val="nil"/>
              <w:bottom w:val="single" w:sz="4" w:space="0" w:color="auto"/>
              <w:right w:val="nil"/>
            </w:tcBorders>
          </w:tcPr>
          <w:p w14:paraId="433AABAF" w14:textId="77777777" w:rsidR="00AF0D60" w:rsidRDefault="00AF0D60" w:rsidP="00AF0D60">
            <w:pPr>
              <w:jc w:val="center"/>
              <w:rPr>
                <w:rFonts w:ascii="Times" w:hAnsi="Times" w:cs="Times"/>
                <w:color w:val="000000"/>
                <w:kern w:val="24"/>
                <w:sz w:val="16"/>
                <w:szCs w:val="16"/>
              </w:rPr>
            </w:pPr>
          </w:p>
          <w:p w14:paraId="3CD920A8" w14:textId="499FA8C2" w:rsidR="00AF0D60" w:rsidRDefault="001034E9" w:rsidP="001034E9">
            <w:pPr>
              <w:jc w:val="center"/>
              <w:rPr>
                <w:rFonts w:ascii="Times" w:hAnsi="Times"/>
                <w:b/>
                <w:szCs w:val="16"/>
              </w:rPr>
            </w:pPr>
            <w:r>
              <w:rPr>
                <w:rFonts w:ascii="Times" w:hAnsi="Times" w:cs="Times"/>
                <w:color w:val="000000"/>
                <w:kern w:val="24"/>
                <w:sz w:val="16"/>
                <w:szCs w:val="16"/>
              </w:rPr>
              <w:t>Winburn et al., 2012</w:t>
            </w:r>
            <w:r w:rsidR="001A5EBC">
              <w:rPr>
                <w:rFonts w:ascii="Times" w:hAnsi="Times" w:cs="Times"/>
                <w:color w:val="000000"/>
                <w:kern w:val="24"/>
                <w:sz w:val="16"/>
                <w:szCs w:val="16"/>
              </w:rPr>
              <w:fldChar w:fldCharType="begin">
                <w:fldData xml:space="preserve">PEVuZE5vdGU+PENpdGUgSGlkZGVuPSIxIj48QXV0aG9yPldpbmJ1cm48L0F1dGhvcj48WWVhcj4y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</w:fldData>
              </w:fldChar>
            </w:r>
            <w:r>
              <w:rPr>
                <w:rFonts w:ascii="Times" w:hAnsi="Times" w:cs="Times"/>
                <w:color w:val="000000"/>
                <w:kern w:val="24"/>
                <w:sz w:val="16"/>
                <w:szCs w:val="16"/>
              </w:rPr>
              <w:instrText xml:space="preserve"> ADDIN EN.CITE </w:instrText>
            </w:r>
            <w:r>
              <w:rPr>
                <w:rFonts w:ascii="Times" w:hAnsi="Times" w:cs="Times"/>
                <w:color w:val="000000"/>
                <w:kern w:val="24"/>
                <w:sz w:val="16"/>
                <w:szCs w:val="16"/>
              </w:rPr>
              <w:fldChar w:fldCharType="begin">
                <w:fldData xml:space="preserve">PEVuZE5vdGU+PENpdGUgSGlkZGVuPSIxIj48QXV0aG9yPldpbmJ1cm48L0F1dGhvcj48WWVhcj4y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</w:fldData>
              </w:fldChar>
            </w:r>
            <w:r>
              <w:rPr>
                <w:rFonts w:ascii="Times" w:hAnsi="Times" w:cs="Times"/>
                <w:color w:val="000000"/>
                <w:kern w:val="24"/>
                <w:sz w:val="16"/>
                <w:szCs w:val="16"/>
              </w:rPr>
              <w:instrText xml:space="preserve"> ADDIN EN.CITE.DATA </w:instrText>
            </w:r>
            <w:r>
              <w:rPr>
                <w:rFonts w:ascii="Times" w:hAnsi="Times" w:cs="Times"/>
                <w:color w:val="000000"/>
                <w:kern w:val="24"/>
                <w:sz w:val="16"/>
                <w:szCs w:val="16"/>
              </w:rPr>
            </w:r>
            <w:r>
              <w:rPr>
                <w:rFonts w:ascii="Times" w:hAnsi="Times" w:cs="Times"/>
                <w:color w:val="000000"/>
                <w:kern w:val="24"/>
                <w:sz w:val="16"/>
                <w:szCs w:val="16"/>
              </w:rPr>
              <w:fldChar w:fldCharType="end"/>
            </w:r>
            <w:r w:rsidR="001A5EBC">
              <w:rPr>
                <w:rFonts w:ascii="Times" w:hAnsi="Times" w:cs="Times"/>
                <w:color w:val="000000"/>
                <w:kern w:val="24"/>
                <w:sz w:val="16"/>
                <w:szCs w:val="16"/>
              </w:rPr>
            </w:r>
            <w:r w:rsidR="001A5EBC">
              <w:rPr>
                <w:rFonts w:ascii="Times" w:hAnsi="Times" w:cs="Times"/>
                <w:color w:val="000000"/>
                <w:kern w:val="24"/>
                <w:sz w:val="16"/>
                <w:szCs w:val="16"/>
              </w:rPr>
              <w:fldChar w:fldCharType="end"/>
            </w:r>
          </w:p>
        </w:tc>
      </w:tr>
      <w:tr w:rsidR="00AF0D60" w14:paraId="73DA4B2B" w14:textId="77777777" w:rsidTr="00AF0D60">
        <w:tc>
          <w:tcPr>
            <w:tcW w:w="1742" w:type="dxa"/>
            <w:tcBorders>
              <w:top w:val="single" w:sz="4" w:space="0" w:color="auto"/>
              <w:left w:val="nil"/>
              <w:bottom w:val="single" w:sz="4" w:space="0" w:color="auto"/>
              <w:right w:val="nil"/>
            </w:tcBorders>
          </w:tcPr>
          <w:p w14:paraId="0E7B5C04" w14:textId="77777777" w:rsidR="00AF0D60" w:rsidRPr="00D81C99" w:rsidRDefault="00AF0D60" w:rsidP="00AF0D60">
            <w:pPr>
              <w:jc w:val="center"/>
              <w:rPr>
                <w:rFonts w:ascii="Times" w:hAnsi="Times" w:cs="Times"/>
                <w:b/>
                <w:color w:val="000000"/>
                <w:kern w:val="24"/>
                <w:sz w:val="16"/>
                <w:szCs w:val="16"/>
              </w:rPr>
            </w:pPr>
          </w:p>
          <w:p w14:paraId="2D85C79E" w14:textId="77777777" w:rsidR="00AF0D60" w:rsidRPr="00D81C99" w:rsidRDefault="00AF0D60" w:rsidP="00AF0D60">
            <w:pPr>
              <w:jc w:val="center"/>
              <w:rPr>
                <w:rFonts w:ascii="Arial" w:hAnsi="Arial" w:cs="Arial"/>
                <w:b/>
                <w:sz w:val="16"/>
                <w:szCs w:val="16"/>
              </w:rPr>
            </w:pPr>
            <w:r w:rsidRPr="00D81C99">
              <w:rPr>
                <w:rFonts w:ascii="Times" w:hAnsi="Times" w:cs="Times"/>
                <w:b/>
                <w:color w:val="000000"/>
                <w:kern w:val="24"/>
                <w:sz w:val="16"/>
                <w:szCs w:val="16"/>
              </w:rPr>
              <w:t>HeK</w:t>
            </w:r>
          </w:p>
          <w:p w14:paraId="0047BACA" w14:textId="77777777" w:rsidR="00AF0D60" w:rsidRDefault="00AF0D60" w:rsidP="00AF0D60">
            <w:pPr>
              <w:jc w:val="center"/>
              <w:rPr>
                <w:rFonts w:ascii="Times" w:hAnsi="Times" w:cs="Times"/>
                <w:b/>
                <w:color w:val="000000"/>
                <w:kern w:val="24"/>
                <w:sz w:val="16"/>
                <w:szCs w:val="16"/>
              </w:rPr>
            </w:pPr>
            <w:r w:rsidRPr="00D81C99">
              <w:rPr>
                <w:rFonts w:ascii="Times" w:hAnsi="Times" w:cs="Times"/>
                <w:b/>
                <w:color w:val="000000"/>
                <w:kern w:val="24"/>
                <w:sz w:val="16"/>
                <w:szCs w:val="16"/>
              </w:rPr>
              <w:t>Human embryonic kidney</w:t>
            </w:r>
          </w:p>
          <w:p w14:paraId="5AD5884F" w14:textId="77777777" w:rsidR="00AF0D60" w:rsidRPr="00D81C99" w:rsidRDefault="00AF0D60" w:rsidP="00AF0D60">
            <w:pPr>
              <w:jc w:val="center"/>
              <w:rPr>
                <w:rFonts w:ascii="Times" w:hAnsi="Times"/>
                <w:b/>
                <w:szCs w:val="16"/>
              </w:rPr>
            </w:pPr>
          </w:p>
        </w:tc>
        <w:tc>
          <w:tcPr>
            <w:tcW w:w="1743" w:type="dxa"/>
            <w:tcBorders>
              <w:top w:val="single" w:sz="4" w:space="0" w:color="auto"/>
              <w:left w:val="nil"/>
              <w:bottom w:val="single" w:sz="4" w:space="0" w:color="auto"/>
              <w:right w:val="nil"/>
            </w:tcBorders>
          </w:tcPr>
          <w:p w14:paraId="4CDB2FFE" w14:textId="77777777" w:rsidR="00AF0D60" w:rsidRDefault="00AF0D60" w:rsidP="00AF0D60">
            <w:pPr>
              <w:jc w:val="center"/>
              <w:rPr>
                <w:rFonts w:ascii="Times" w:hAnsi="Times" w:cs="Times"/>
                <w:color w:val="000000"/>
                <w:kern w:val="24"/>
                <w:sz w:val="16"/>
                <w:szCs w:val="16"/>
              </w:rPr>
            </w:pPr>
          </w:p>
          <w:p w14:paraId="0FCCFDB7" w14:textId="77777777" w:rsidR="00AF0D60" w:rsidRDefault="00AF0D60" w:rsidP="00AF0D60">
            <w:pPr>
              <w:jc w:val="center"/>
              <w:rPr>
                <w:rFonts w:ascii="Times" w:hAnsi="Times"/>
                <w:b/>
                <w:szCs w:val="16"/>
              </w:rPr>
            </w:pPr>
            <w:r w:rsidRPr="007D5BBB">
              <w:rPr>
                <w:rFonts w:ascii="Times" w:hAnsi="Times" w:cs="Times"/>
                <w:color w:val="000000"/>
                <w:kern w:val="24"/>
                <w:sz w:val="16"/>
                <w:szCs w:val="16"/>
              </w:rPr>
              <w:t>CORM-2</w:t>
            </w:r>
          </w:p>
        </w:tc>
        <w:tc>
          <w:tcPr>
            <w:tcW w:w="1743" w:type="dxa"/>
            <w:tcBorders>
              <w:top w:val="single" w:sz="4" w:space="0" w:color="auto"/>
              <w:left w:val="nil"/>
              <w:bottom w:val="single" w:sz="4" w:space="0" w:color="auto"/>
              <w:right w:val="nil"/>
            </w:tcBorders>
          </w:tcPr>
          <w:p w14:paraId="462E122C" w14:textId="77777777" w:rsidR="00AF0D60" w:rsidRDefault="00AF0D60" w:rsidP="00AF0D60">
            <w:pPr>
              <w:jc w:val="center"/>
              <w:rPr>
                <w:rFonts w:ascii="Times" w:hAnsi="Times" w:cs="Times"/>
                <w:color w:val="000000"/>
                <w:kern w:val="24"/>
                <w:sz w:val="16"/>
                <w:szCs w:val="16"/>
              </w:rPr>
            </w:pPr>
          </w:p>
          <w:p w14:paraId="707C00C4" w14:textId="77777777" w:rsidR="00AF0D60" w:rsidRDefault="00AF0D60" w:rsidP="00AF0D60">
            <w:pPr>
              <w:jc w:val="center"/>
              <w:rPr>
                <w:rFonts w:ascii="Times" w:hAnsi="Times"/>
                <w:b/>
                <w:szCs w:val="16"/>
              </w:rPr>
            </w:pPr>
            <w:r>
              <w:rPr>
                <w:rFonts w:ascii="Times" w:hAnsi="Times" w:cs="Times"/>
                <w:color w:val="000000"/>
                <w:kern w:val="24"/>
                <w:sz w:val="16"/>
                <w:szCs w:val="16"/>
              </w:rPr>
              <w:t>&lt; 100 μM (24 h</w:t>
            </w:r>
            <w:r w:rsidRPr="007D5BBB">
              <w:rPr>
                <w:rFonts w:ascii="Times" w:hAnsi="Times" w:cs="Times"/>
                <w:color w:val="000000"/>
                <w:kern w:val="24"/>
                <w:sz w:val="16"/>
                <w:szCs w:val="16"/>
              </w:rPr>
              <w:t>)</w:t>
            </w:r>
          </w:p>
        </w:tc>
        <w:tc>
          <w:tcPr>
            <w:tcW w:w="1743" w:type="dxa"/>
            <w:tcBorders>
              <w:top w:val="single" w:sz="4" w:space="0" w:color="auto"/>
              <w:left w:val="nil"/>
              <w:bottom w:val="single" w:sz="4" w:space="0" w:color="auto"/>
              <w:right w:val="nil"/>
            </w:tcBorders>
          </w:tcPr>
          <w:p w14:paraId="603656C9" w14:textId="77777777" w:rsidR="00AF0D60" w:rsidRDefault="00AF0D60" w:rsidP="00AF0D60">
            <w:pPr>
              <w:jc w:val="center"/>
              <w:rPr>
                <w:rFonts w:ascii="Times" w:hAnsi="Times" w:cs="Times"/>
                <w:color w:val="000000"/>
                <w:kern w:val="24"/>
                <w:sz w:val="16"/>
                <w:szCs w:val="16"/>
              </w:rPr>
            </w:pPr>
          </w:p>
          <w:p w14:paraId="1FAC5954" w14:textId="77777777" w:rsidR="00AF0D60" w:rsidRDefault="00AF0D60" w:rsidP="00AF0D60">
            <w:pPr>
              <w:jc w:val="center"/>
              <w:rPr>
                <w:rFonts w:ascii="Times" w:hAnsi="Times"/>
                <w:b/>
                <w:szCs w:val="16"/>
              </w:rPr>
            </w:pPr>
            <w:r w:rsidRPr="007D5BBB">
              <w:rPr>
                <w:rFonts w:ascii="Times" w:hAnsi="Times" w:cs="Times"/>
                <w:color w:val="000000"/>
                <w:kern w:val="24"/>
                <w:sz w:val="16"/>
                <w:szCs w:val="16"/>
              </w:rPr>
              <w:t>CVCA</w:t>
            </w:r>
          </w:p>
        </w:tc>
        <w:tc>
          <w:tcPr>
            <w:tcW w:w="1743" w:type="dxa"/>
            <w:tcBorders>
              <w:top w:val="single" w:sz="4" w:space="0" w:color="auto"/>
              <w:left w:val="nil"/>
              <w:bottom w:val="single" w:sz="4" w:space="0" w:color="auto"/>
              <w:right w:val="nil"/>
            </w:tcBorders>
          </w:tcPr>
          <w:p w14:paraId="31EBAC1B" w14:textId="77777777" w:rsidR="00AF0D60" w:rsidRDefault="00AF0D60" w:rsidP="00AF0D60">
            <w:pPr>
              <w:jc w:val="center"/>
              <w:rPr>
                <w:rFonts w:ascii="Times" w:hAnsi="Times" w:cs="Times"/>
                <w:color w:val="000000"/>
                <w:kern w:val="24"/>
                <w:sz w:val="16"/>
                <w:szCs w:val="16"/>
              </w:rPr>
            </w:pPr>
          </w:p>
          <w:p w14:paraId="39365150" w14:textId="77777777" w:rsidR="00AF0D60" w:rsidRDefault="00AF0D60" w:rsidP="00AF0D60">
            <w:pPr>
              <w:jc w:val="center"/>
              <w:rPr>
                <w:rFonts w:ascii="Times" w:hAnsi="Times"/>
                <w:b/>
                <w:szCs w:val="16"/>
              </w:rPr>
            </w:pPr>
            <w:r w:rsidRPr="007D5BBB">
              <w:rPr>
                <w:rFonts w:ascii="Times" w:hAnsi="Times" w:cs="Times"/>
                <w:color w:val="000000"/>
                <w:kern w:val="24"/>
                <w:sz w:val="16"/>
                <w:szCs w:val="16"/>
              </w:rPr>
              <w:t>Winburn et al., 201</w:t>
            </w:r>
            <w:r>
              <w:rPr>
                <w:rFonts w:ascii="Times" w:hAnsi="Times" w:cs="Times"/>
                <w:color w:val="000000"/>
                <w:kern w:val="24"/>
                <w:sz w:val="16"/>
                <w:szCs w:val="16"/>
              </w:rPr>
              <w:t>2</w:t>
            </w:r>
          </w:p>
        </w:tc>
      </w:tr>
      <w:tr w:rsidR="00AF0D60" w14:paraId="3EE5AEF4" w14:textId="77777777" w:rsidTr="00AF0D60">
        <w:tc>
          <w:tcPr>
            <w:tcW w:w="1742" w:type="dxa"/>
            <w:tcBorders>
              <w:top w:val="single" w:sz="4" w:space="0" w:color="auto"/>
              <w:left w:val="nil"/>
              <w:bottom w:val="single" w:sz="4" w:space="0" w:color="auto"/>
              <w:right w:val="nil"/>
            </w:tcBorders>
          </w:tcPr>
          <w:p w14:paraId="18829A0C" w14:textId="77777777" w:rsidR="00AF0D60" w:rsidRPr="00D81C99" w:rsidRDefault="00AF0D60" w:rsidP="00AF0D60">
            <w:pPr>
              <w:jc w:val="center"/>
              <w:rPr>
                <w:rFonts w:ascii="Times" w:hAnsi="Times" w:cs="Times"/>
                <w:b/>
                <w:color w:val="000000"/>
                <w:kern w:val="24"/>
                <w:sz w:val="16"/>
                <w:szCs w:val="16"/>
              </w:rPr>
            </w:pPr>
          </w:p>
          <w:p w14:paraId="655C87B6" w14:textId="77777777" w:rsidR="00AF0D60" w:rsidRPr="00D81C99" w:rsidRDefault="00AF0D60" w:rsidP="00AF0D60">
            <w:pPr>
              <w:jc w:val="center"/>
              <w:rPr>
                <w:rFonts w:ascii="Arial" w:hAnsi="Arial" w:cs="Arial"/>
                <w:b/>
                <w:sz w:val="16"/>
                <w:szCs w:val="16"/>
              </w:rPr>
            </w:pPr>
            <w:r w:rsidRPr="00D81C99">
              <w:rPr>
                <w:rFonts w:ascii="Times" w:hAnsi="Times" w:cs="Times"/>
                <w:b/>
                <w:color w:val="000000"/>
                <w:kern w:val="24"/>
                <w:sz w:val="16"/>
                <w:szCs w:val="16"/>
              </w:rPr>
              <w:t>HepG2</w:t>
            </w:r>
          </w:p>
          <w:p w14:paraId="29CF4AA7" w14:textId="77777777" w:rsidR="00AF0D60" w:rsidRPr="00D81C99" w:rsidRDefault="00AF0D60" w:rsidP="00AF0D60">
            <w:pPr>
              <w:jc w:val="center"/>
              <w:rPr>
                <w:rFonts w:ascii="Times" w:hAnsi="Times"/>
                <w:b/>
                <w:szCs w:val="16"/>
              </w:rPr>
            </w:pPr>
            <w:r w:rsidRPr="00D81C99">
              <w:rPr>
                <w:rFonts w:ascii="Times" w:hAnsi="Times" w:cs="Times"/>
                <w:b/>
                <w:color w:val="000000"/>
                <w:kern w:val="24"/>
                <w:sz w:val="16"/>
                <w:szCs w:val="16"/>
              </w:rPr>
              <w:t>Human liver</w:t>
            </w:r>
          </w:p>
        </w:tc>
        <w:tc>
          <w:tcPr>
            <w:tcW w:w="1743" w:type="dxa"/>
            <w:tcBorders>
              <w:top w:val="single" w:sz="4" w:space="0" w:color="auto"/>
              <w:left w:val="nil"/>
              <w:bottom w:val="single" w:sz="4" w:space="0" w:color="auto"/>
              <w:right w:val="nil"/>
            </w:tcBorders>
          </w:tcPr>
          <w:p w14:paraId="106FB3F9" w14:textId="77777777" w:rsidR="00AF0D60" w:rsidRDefault="00AF0D60" w:rsidP="00AF0D60">
            <w:pPr>
              <w:jc w:val="center"/>
              <w:rPr>
                <w:rFonts w:ascii="Times" w:hAnsi="Times" w:cs="Times"/>
                <w:color w:val="000000"/>
                <w:kern w:val="24"/>
                <w:sz w:val="16"/>
                <w:szCs w:val="16"/>
              </w:rPr>
            </w:pPr>
          </w:p>
          <w:p w14:paraId="28581FFD" w14:textId="77777777" w:rsidR="00AF0D60" w:rsidRPr="007D5BBB" w:rsidRDefault="00AF0D60" w:rsidP="00AF0D60">
            <w:pPr>
              <w:jc w:val="center"/>
              <w:rPr>
                <w:rFonts w:ascii="Arial" w:hAnsi="Arial" w:cs="Arial"/>
                <w:sz w:val="16"/>
                <w:szCs w:val="16"/>
              </w:rPr>
            </w:pPr>
            <w:r w:rsidRPr="007D5BBB">
              <w:rPr>
                <w:rFonts w:ascii="Times" w:hAnsi="Times" w:cs="Times"/>
                <w:color w:val="000000"/>
                <w:kern w:val="24"/>
                <w:sz w:val="16"/>
                <w:szCs w:val="16"/>
              </w:rPr>
              <w:t>CORM-2</w:t>
            </w:r>
          </w:p>
          <w:p w14:paraId="57D00028" w14:textId="77777777" w:rsidR="00AF0D60" w:rsidRDefault="00AF0D60" w:rsidP="00AF0D60">
            <w:pPr>
              <w:jc w:val="center"/>
              <w:rPr>
                <w:rFonts w:ascii="Times" w:hAnsi="Times" w:cs="Times"/>
                <w:color w:val="000000"/>
                <w:kern w:val="24"/>
                <w:sz w:val="16"/>
                <w:szCs w:val="16"/>
              </w:rPr>
            </w:pPr>
          </w:p>
          <w:p w14:paraId="61A2D0CD" w14:textId="77777777" w:rsidR="00AF0D60" w:rsidRDefault="00AF0D60" w:rsidP="00AF0D60">
            <w:pPr>
              <w:jc w:val="center"/>
              <w:rPr>
                <w:rFonts w:ascii="Times" w:hAnsi="Times"/>
                <w:b/>
                <w:szCs w:val="16"/>
              </w:rPr>
            </w:pPr>
            <w:r w:rsidRPr="007D5BBB">
              <w:rPr>
                <w:rFonts w:ascii="Times" w:hAnsi="Times" w:cs="Times"/>
                <w:color w:val="000000"/>
                <w:kern w:val="24"/>
                <w:sz w:val="16"/>
                <w:szCs w:val="16"/>
              </w:rPr>
              <w:t>CORM-3</w:t>
            </w:r>
          </w:p>
        </w:tc>
        <w:tc>
          <w:tcPr>
            <w:tcW w:w="1743" w:type="dxa"/>
            <w:tcBorders>
              <w:top w:val="single" w:sz="4" w:space="0" w:color="auto"/>
              <w:left w:val="nil"/>
              <w:bottom w:val="single" w:sz="4" w:space="0" w:color="auto"/>
              <w:right w:val="nil"/>
            </w:tcBorders>
          </w:tcPr>
          <w:p w14:paraId="3E31333F" w14:textId="77777777" w:rsidR="00AF0D60" w:rsidRDefault="00AF0D60" w:rsidP="00AF0D60">
            <w:pPr>
              <w:jc w:val="center"/>
              <w:rPr>
                <w:rFonts w:ascii="Times" w:hAnsi="Times" w:cs="Times"/>
                <w:color w:val="000000"/>
                <w:kern w:val="24"/>
                <w:sz w:val="16"/>
                <w:szCs w:val="16"/>
              </w:rPr>
            </w:pPr>
          </w:p>
          <w:p w14:paraId="0087CB83" w14:textId="77777777" w:rsidR="00AF0D60" w:rsidRPr="007D5BBB" w:rsidRDefault="00AF0D60" w:rsidP="00AF0D60">
            <w:pPr>
              <w:jc w:val="center"/>
              <w:rPr>
                <w:rFonts w:ascii="Arial" w:hAnsi="Arial" w:cs="Arial"/>
                <w:sz w:val="16"/>
                <w:szCs w:val="16"/>
              </w:rPr>
            </w:pPr>
            <w:r>
              <w:rPr>
                <w:rFonts w:ascii="Times" w:hAnsi="Times" w:cs="Times"/>
                <w:color w:val="000000"/>
                <w:kern w:val="24"/>
                <w:sz w:val="16"/>
                <w:szCs w:val="16"/>
              </w:rPr>
              <w:t>&lt; 100 μM (24 h</w:t>
            </w:r>
            <w:r w:rsidRPr="007D5BBB">
              <w:rPr>
                <w:rFonts w:ascii="Times" w:hAnsi="Times" w:cs="Times"/>
                <w:color w:val="000000"/>
                <w:kern w:val="24"/>
                <w:sz w:val="16"/>
                <w:szCs w:val="16"/>
              </w:rPr>
              <w:t>)</w:t>
            </w:r>
          </w:p>
          <w:p w14:paraId="749708F9" w14:textId="77777777" w:rsidR="00AF0D60" w:rsidRDefault="00AF0D60" w:rsidP="00AF0D60">
            <w:pPr>
              <w:jc w:val="center"/>
              <w:rPr>
                <w:rFonts w:ascii="Times" w:hAnsi="Times" w:cs="Times"/>
                <w:color w:val="000000"/>
                <w:kern w:val="24"/>
                <w:sz w:val="16"/>
                <w:szCs w:val="16"/>
              </w:rPr>
            </w:pPr>
          </w:p>
          <w:p w14:paraId="614034FD" w14:textId="77777777" w:rsidR="00AF0D60" w:rsidRDefault="00AF0D60" w:rsidP="00AF0D60">
            <w:pPr>
              <w:jc w:val="center"/>
              <w:rPr>
                <w:rFonts w:ascii="Times" w:hAnsi="Times"/>
                <w:b/>
                <w:szCs w:val="16"/>
              </w:rPr>
            </w:pPr>
            <w:r>
              <w:rPr>
                <w:rFonts w:ascii="Times" w:hAnsi="Times" w:cs="Times"/>
                <w:color w:val="000000"/>
                <w:kern w:val="24"/>
                <w:sz w:val="16"/>
                <w:szCs w:val="16"/>
              </w:rPr>
              <w:t>≤ 500 μM (24 h</w:t>
            </w:r>
            <w:r w:rsidRPr="007D5BBB">
              <w:rPr>
                <w:rFonts w:ascii="Times" w:hAnsi="Times" w:cs="Times"/>
                <w:color w:val="000000"/>
                <w:kern w:val="24"/>
                <w:sz w:val="16"/>
                <w:szCs w:val="16"/>
              </w:rPr>
              <w:t>)</w:t>
            </w:r>
          </w:p>
        </w:tc>
        <w:tc>
          <w:tcPr>
            <w:tcW w:w="1743" w:type="dxa"/>
            <w:tcBorders>
              <w:top w:val="single" w:sz="4" w:space="0" w:color="auto"/>
              <w:left w:val="nil"/>
              <w:bottom w:val="single" w:sz="4" w:space="0" w:color="auto"/>
              <w:right w:val="nil"/>
            </w:tcBorders>
          </w:tcPr>
          <w:p w14:paraId="773DAEF0" w14:textId="77777777" w:rsidR="00AF0D60" w:rsidRDefault="00AF0D60" w:rsidP="00AF0D60">
            <w:pPr>
              <w:jc w:val="center"/>
              <w:rPr>
                <w:rFonts w:ascii="Times" w:hAnsi="Times" w:cs="Times"/>
                <w:color w:val="000000"/>
                <w:kern w:val="24"/>
                <w:sz w:val="16"/>
                <w:szCs w:val="16"/>
              </w:rPr>
            </w:pPr>
          </w:p>
          <w:p w14:paraId="146D3602" w14:textId="77777777" w:rsidR="00AF0D60" w:rsidRPr="007D5BBB" w:rsidRDefault="00AF0D60" w:rsidP="00AF0D60">
            <w:pPr>
              <w:jc w:val="center"/>
              <w:rPr>
                <w:rFonts w:ascii="Arial" w:hAnsi="Arial" w:cs="Arial"/>
                <w:sz w:val="16"/>
                <w:szCs w:val="16"/>
              </w:rPr>
            </w:pPr>
            <w:r w:rsidRPr="007D5BBB">
              <w:rPr>
                <w:rFonts w:ascii="Times" w:hAnsi="Times" w:cs="Times"/>
                <w:color w:val="000000"/>
                <w:kern w:val="24"/>
                <w:sz w:val="16"/>
                <w:szCs w:val="16"/>
              </w:rPr>
              <w:t>MTT</w:t>
            </w:r>
          </w:p>
          <w:p w14:paraId="3CBDB847" w14:textId="77777777" w:rsidR="00AF0D60" w:rsidRDefault="00AF0D60" w:rsidP="00AF0D60">
            <w:pPr>
              <w:jc w:val="center"/>
              <w:rPr>
                <w:rFonts w:ascii="Times" w:hAnsi="Times" w:cs="Times"/>
                <w:color w:val="000000"/>
                <w:kern w:val="24"/>
                <w:sz w:val="16"/>
                <w:szCs w:val="16"/>
              </w:rPr>
            </w:pPr>
          </w:p>
          <w:p w14:paraId="5553558E" w14:textId="77777777" w:rsidR="00AF0D60" w:rsidRDefault="00AF0D60" w:rsidP="00AF0D60">
            <w:pPr>
              <w:jc w:val="center"/>
              <w:rPr>
                <w:rFonts w:ascii="Times" w:hAnsi="Times"/>
                <w:b/>
                <w:szCs w:val="16"/>
              </w:rPr>
            </w:pPr>
            <w:r w:rsidRPr="007D5BBB">
              <w:rPr>
                <w:rFonts w:ascii="Times" w:hAnsi="Times" w:cs="Times"/>
                <w:color w:val="000000"/>
                <w:kern w:val="24"/>
                <w:sz w:val="16"/>
                <w:szCs w:val="16"/>
              </w:rPr>
              <w:t>MTT</w:t>
            </w:r>
          </w:p>
        </w:tc>
        <w:tc>
          <w:tcPr>
            <w:tcW w:w="1743" w:type="dxa"/>
            <w:tcBorders>
              <w:top w:val="single" w:sz="4" w:space="0" w:color="auto"/>
              <w:left w:val="nil"/>
              <w:bottom w:val="single" w:sz="4" w:space="0" w:color="auto"/>
              <w:right w:val="nil"/>
            </w:tcBorders>
          </w:tcPr>
          <w:p w14:paraId="790619A6" w14:textId="77777777" w:rsidR="00AF0D60" w:rsidRDefault="00AF0D60" w:rsidP="00AF0D60">
            <w:pPr>
              <w:jc w:val="center"/>
              <w:rPr>
                <w:rFonts w:ascii="Times" w:hAnsi="Times" w:cs="Times"/>
                <w:color w:val="000000"/>
                <w:kern w:val="24"/>
                <w:sz w:val="16"/>
                <w:szCs w:val="16"/>
              </w:rPr>
            </w:pPr>
          </w:p>
          <w:p w14:paraId="7A12F92D" w14:textId="77777777" w:rsidR="00AF0D60" w:rsidRPr="007D5BBB" w:rsidRDefault="00AF0D60" w:rsidP="00AF0D60">
            <w:pPr>
              <w:jc w:val="center"/>
              <w:rPr>
                <w:rFonts w:ascii="Arial" w:hAnsi="Arial" w:cs="Arial"/>
                <w:sz w:val="16"/>
                <w:szCs w:val="16"/>
              </w:rPr>
            </w:pPr>
            <w:r w:rsidRPr="007D5BBB">
              <w:rPr>
                <w:rFonts w:ascii="Times" w:hAnsi="Times" w:cs="Times"/>
                <w:color w:val="000000"/>
                <w:kern w:val="24"/>
                <w:sz w:val="16"/>
                <w:szCs w:val="16"/>
              </w:rPr>
              <w:t>Nobre et al., 2016</w:t>
            </w:r>
          </w:p>
          <w:p w14:paraId="44EE2790" w14:textId="77777777" w:rsidR="00AF0D60" w:rsidRDefault="00AF0D60" w:rsidP="00AF0D60">
            <w:pPr>
              <w:jc w:val="center"/>
              <w:rPr>
                <w:rFonts w:ascii="Times" w:hAnsi="Times" w:cs="Times"/>
                <w:color w:val="000000"/>
                <w:kern w:val="24"/>
                <w:sz w:val="16"/>
                <w:szCs w:val="16"/>
              </w:rPr>
            </w:pPr>
          </w:p>
          <w:p w14:paraId="7F708EA8" w14:textId="77777777" w:rsidR="00AF0D60" w:rsidRDefault="00AF0D60" w:rsidP="00AF0D60">
            <w:pPr>
              <w:jc w:val="center"/>
              <w:rPr>
                <w:rFonts w:ascii="Times" w:hAnsi="Times" w:cs="Times"/>
                <w:color w:val="000000"/>
                <w:kern w:val="24"/>
                <w:sz w:val="16"/>
                <w:szCs w:val="16"/>
              </w:rPr>
            </w:pPr>
            <w:r w:rsidRPr="007D5BBB">
              <w:rPr>
                <w:rFonts w:ascii="Times" w:hAnsi="Times" w:cs="Times"/>
                <w:color w:val="000000"/>
                <w:kern w:val="24"/>
                <w:sz w:val="16"/>
                <w:szCs w:val="16"/>
              </w:rPr>
              <w:t>Nobre et al., 2016</w:t>
            </w:r>
          </w:p>
          <w:p w14:paraId="1C1DD0F3" w14:textId="77777777" w:rsidR="00AF0D60" w:rsidRDefault="00AF0D60" w:rsidP="00AF0D60">
            <w:pPr>
              <w:jc w:val="center"/>
              <w:rPr>
                <w:rFonts w:ascii="Times" w:hAnsi="Times"/>
                <w:b/>
                <w:szCs w:val="16"/>
              </w:rPr>
            </w:pPr>
          </w:p>
        </w:tc>
      </w:tr>
      <w:tr w:rsidR="00AF0D60" w14:paraId="788F2FB4" w14:textId="77777777" w:rsidTr="00AF0D60">
        <w:tc>
          <w:tcPr>
            <w:tcW w:w="1742" w:type="dxa"/>
            <w:tcBorders>
              <w:top w:val="single" w:sz="4" w:space="0" w:color="auto"/>
              <w:left w:val="nil"/>
              <w:bottom w:val="single" w:sz="4" w:space="0" w:color="auto"/>
              <w:right w:val="nil"/>
            </w:tcBorders>
          </w:tcPr>
          <w:p w14:paraId="0C7594B8" w14:textId="77777777" w:rsidR="00AF0D60" w:rsidRPr="00D81C99" w:rsidRDefault="00AF0D60" w:rsidP="00AF0D60">
            <w:pPr>
              <w:jc w:val="center"/>
              <w:rPr>
                <w:rFonts w:ascii="Times" w:hAnsi="Times" w:cs="Times"/>
                <w:b/>
                <w:color w:val="000000"/>
                <w:kern w:val="24"/>
                <w:sz w:val="16"/>
                <w:szCs w:val="16"/>
              </w:rPr>
            </w:pPr>
          </w:p>
          <w:p w14:paraId="15D714AA" w14:textId="77777777" w:rsidR="00AF0D60" w:rsidRPr="00D81C99" w:rsidRDefault="00AF0D60" w:rsidP="00AF0D60">
            <w:pPr>
              <w:jc w:val="center"/>
              <w:rPr>
                <w:rFonts w:ascii="Times" w:hAnsi="Times"/>
                <w:b/>
                <w:szCs w:val="16"/>
              </w:rPr>
            </w:pPr>
            <w:r w:rsidRPr="00D81C99">
              <w:rPr>
                <w:rFonts w:ascii="Times" w:hAnsi="Times" w:cs="Times"/>
                <w:b/>
                <w:color w:val="000000"/>
                <w:kern w:val="24"/>
                <w:sz w:val="16"/>
                <w:szCs w:val="16"/>
              </w:rPr>
              <w:t>Human bladder epithelial</w:t>
            </w:r>
          </w:p>
        </w:tc>
        <w:tc>
          <w:tcPr>
            <w:tcW w:w="1743" w:type="dxa"/>
            <w:tcBorders>
              <w:top w:val="single" w:sz="4" w:space="0" w:color="auto"/>
              <w:left w:val="nil"/>
              <w:bottom w:val="single" w:sz="4" w:space="0" w:color="auto"/>
              <w:right w:val="nil"/>
            </w:tcBorders>
          </w:tcPr>
          <w:p w14:paraId="77406B9C" w14:textId="77777777" w:rsidR="00AF0D60" w:rsidRDefault="00AF0D60" w:rsidP="00AF0D60">
            <w:pPr>
              <w:jc w:val="center"/>
              <w:rPr>
                <w:rFonts w:ascii="Times" w:hAnsi="Times" w:cs="Times"/>
                <w:color w:val="000000"/>
                <w:kern w:val="24"/>
                <w:sz w:val="16"/>
                <w:szCs w:val="16"/>
              </w:rPr>
            </w:pPr>
          </w:p>
          <w:p w14:paraId="7D6D462A" w14:textId="77777777" w:rsidR="00AF0D60" w:rsidRDefault="00AF0D60" w:rsidP="00AF0D60">
            <w:pPr>
              <w:jc w:val="center"/>
              <w:rPr>
                <w:rFonts w:ascii="Times" w:hAnsi="Times"/>
                <w:b/>
                <w:szCs w:val="16"/>
              </w:rPr>
            </w:pPr>
            <w:r w:rsidRPr="007D5BBB">
              <w:rPr>
                <w:rFonts w:ascii="Times" w:hAnsi="Times" w:cs="Times"/>
                <w:color w:val="000000"/>
                <w:kern w:val="24"/>
                <w:sz w:val="16"/>
                <w:szCs w:val="16"/>
              </w:rPr>
              <w:t>CORM-2</w:t>
            </w:r>
          </w:p>
        </w:tc>
        <w:tc>
          <w:tcPr>
            <w:tcW w:w="1743" w:type="dxa"/>
            <w:tcBorders>
              <w:top w:val="single" w:sz="4" w:space="0" w:color="auto"/>
              <w:left w:val="nil"/>
              <w:bottom w:val="single" w:sz="4" w:space="0" w:color="auto"/>
              <w:right w:val="nil"/>
            </w:tcBorders>
          </w:tcPr>
          <w:p w14:paraId="6429BB42" w14:textId="77777777" w:rsidR="00AF0D60" w:rsidRDefault="00AF0D60" w:rsidP="00AF0D60">
            <w:pPr>
              <w:jc w:val="center"/>
              <w:rPr>
                <w:rFonts w:ascii="Times" w:hAnsi="Times" w:cs="Times"/>
                <w:color w:val="000000"/>
                <w:kern w:val="24"/>
                <w:sz w:val="16"/>
                <w:szCs w:val="16"/>
              </w:rPr>
            </w:pPr>
          </w:p>
          <w:p w14:paraId="3001B283" w14:textId="77777777" w:rsidR="00AF0D60" w:rsidRPr="007D5BBB" w:rsidRDefault="00AF0D60" w:rsidP="00AF0D60">
            <w:pPr>
              <w:jc w:val="center"/>
              <w:rPr>
                <w:rFonts w:ascii="Arial" w:hAnsi="Arial" w:cs="Arial"/>
                <w:sz w:val="16"/>
                <w:szCs w:val="16"/>
              </w:rPr>
            </w:pPr>
            <w:r>
              <w:rPr>
                <w:rFonts w:ascii="Times" w:hAnsi="Times" w:cs="Times"/>
                <w:color w:val="000000"/>
                <w:kern w:val="24"/>
                <w:sz w:val="16"/>
                <w:szCs w:val="16"/>
              </w:rPr>
              <w:t>&lt; 500 μM (8 h</w:t>
            </w:r>
            <w:r w:rsidRPr="007D5BBB">
              <w:rPr>
                <w:rFonts w:ascii="Times" w:hAnsi="Times" w:cs="Times"/>
                <w:color w:val="000000"/>
                <w:kern w:val="24"/>
                <w:sz w:val="16"/>
                <w:szCs w:val="16"/>
              </w:rPr>
              <w:t>)</w:t>
            </w:r>
          </w:p>
          <w:p w14:paraId="4C2A15C5" w14:textId="77777777" w:rsidR="00AF0D60" w:rsidRDefault="00AF0D60" w:rsidP="00AF0D60">
            <w:pPr>
              <w:jc w:val="center"/>
              <w:rPr>
                <w:rFonts w:ascii="Times" w:hAnsi="Times" w:cs="Times"/>
                <w:color w:val="000000"/>
                <w:kern w:val="24"/>
                <w:sz w:val="16"/>
                <w:szCs w:val="16"/>
              </w:rPr>
            </w:pPr>
            <w:r>
              <w:rPr>
                <w:rFonts w:ascii="Times" w:hAnsi="Times" w:cs="Times"/>
                <w:color w:val="000000"/>
                <w:kern w:val="24"/>
                <w:sz w:val="16"/>
                <w:szCs w:val="16"/>
              </w:rPr>
              <w:t>≤ 250 μM (24 h</w:t>
            </w:r>
            <w:r w:rsidRPr="007D5BBB">
              <w:rPr>
                <w:rFonts w:ascii="Times" w:hAnsi="Times" w:cs="Times"/>
                <w:color w:val="000000"/>
                <w:kern w:val="24"/>
                <w:sz w:val="16"/>
                <w:szCs w:val="16"/>
              </w:rPr>
              <w:t>)</w:t>
            </w:r>
          </w:p>
          <w:p w14:paraId="0591F9AA" w14:textId="77777777" w:rsidR="00AF0D60" w:rsidRDefault="00AF0D60" w:rsidP="00AF0D60">
            <w:pPr>
              <w:jc w:val="center"/>
              <w:rPr>
                <w:rFonts w:ascii="Times" w:hAnsi="Times"/>
                <w:b/>
                <w:szCs w:val="16"/>
              </w:rPr>
            </w:pPr>
          </w:p>
        </w:tc>
        <w:tc>
          <w:tcPr>
            <w:tcW w:w="1743" w:type="dxa"/>
            <w:tcBorders>
              <w:top w:val="single" w:sz="4" w:space="0" w:color="auto"/>
              <w:left w:val="nil"/>
              <w:bottom w:val="single" w:sz="4" w:space="0" w:color="auto"/>
              <w:right w:val="nil"/>
            </w:tcBorders>
          </w:tcPr>
          <w:p w14:paraId="4C23B318" w14:textId="77777777" w:rsidR="00AF0D60" w:rsidRDefault="00AF0D60" w:rsidP="00AF0D60">
            <w:pPr>
              <w:jc w:val="center"/>
              <w:rPr>
                <w:rFonts w:ascii="Times" w:hAnsi="Times" w:cs="Times"/>
                <w:color w:val="000000"/>
                <w:kern w:val="24"/>
                <w:sz w:val="16"/>
                <w:szCs w:val="16"/>
              </w:rPr>
            </w:pPr>
          </w:p>
          <w:p w14:paraId="109A6C60" w14:textId="77777777" w:rsidR="00AF0D60" w:rsidRDefault="00AF0D60" w:rsidP="00AF0D60">
            <w:pPr>
              <w:jc w:val="center"/>
              <w:rPr>
                <w:rFonts w:ascii="Times" w:hAnsi="Times"/>
                <w:b/>
                <w:szCs w:val="16"/>
              </w:rPr>
            </w:pPr>
            <w:r w:rsidRPr="007D5BBB">
              <w:rPr>
                <w:rFonts w:ascii="Times" w:hAnsi="Times" w:cs="Times"/>
                <w:color w:val="000000"/>
                <w:kern w:val="24"/>
                <w:sz w:val="16"/>
                <w:szCs w:val="16"/>
              </w:rPr>
              <w:t>LDH</w:t>
            </w:r>
          </w:p>
        </w:tc>
        <w:tc>
          <w:tcPr>
            <w:tcW w:w="1743" w:type="dxa"/>
            <w:tcBorders>
              <w:top w:val="single" w:sz="4" w:space="0" w:color="auto"/>
              <w:left w:val="nil"/>
              <w:bottom w:val="single" w:sz="4" w:space="0" w:color="auto"/>
              <w:right w:val="nil"/>
            </w:tcBorders>
          </w:tcPr>
          <w:p w14:paraId="0F3C4B63" w14:textId="77777777" w:rsidR="00AF0D60" w:rsidRDefault="00AF0D60" w:rsidP="00AF0D60">
            <w:pPr>
              <w:jc w:val="center"/>
              <w:rPr>
                <w:rFonts w:ascii="Times" w:hAnsi="Times" w:cs="Times"/>
                <w:color w:val="000000"/>
                <w:kern w:val="24"/>
                <w:sz w:val="16"/>
                <w:szCs w:val="16"/>
              </w:rPr>
            </w:pPr>
          </w:p>
          <w:p w14:paraId="1724C466" w14:textId="20B94366" w:rsidR="00AF0D60" w:rsidRDefault="001034E9" w:rsidP="001034E9">
            <w:pPr>
              <w:jc w:val="center"/>
              <w:rPr>
                <w:rFonts w:ascii="Times" w:hAnsi="Times"/>
                <w:b/>
                <w:szCs w:val="16"/>
              </w:rPr>
            </w:pPr>
            <w:r>
              <w:rPr>
                <w:rFonts w:ascii="Times" w:hAnsi="Times" w:cs="Times"/>
                <w:color w:val="000000"/>
                <w:kern w:val="24"/>
                <w:sz w:val="16"/>
                <w:szCs w:val="16"/>
              </w:rPr>
              <w:t>Bang et al., 2014</w:t>
            </w:r>
            <w:r w:rsidR="001A5EBC">
              <w:rPr>
                <w:rFonts w:ascii="Times" w:hAnsi="Times" w:cs="Times"/>
                <w:color w:val="000000"/>
                <w:kern w:val="24"/>
                <w:sz w:val="16"/>
                <w:szCs w:val="16"/>
              </w:rPr>
              <w:fldChar w:fldCharType="begin">
                <w:fldData xml:space="preserve">PEVuZE5vdGU+PENpdGUgSGlkZGVuPSIxIj48QXV0aG9yPkJhbmc8L0F1dGhvcj48WWVhcj4yMDE0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</w:fldData>
              </w:fldChar>
            </w:r>
            <w:r>
              <w:rPr>
                <w:rFonts w:ascii="Times" w:hAnsi="Times" w:cs="Times"/>
                <w:color w:val="000000"/>
                <w:kern w:val="24"/>
                <w:sz w:val="16"/>
                <w:szCs w:val="16"/>
              </w:rPr>
              <w:instrText xml:space="preserve"> ADDIN EN.CITE </w:instrText>
            </w:r>
            <w:r>
              <w:rPr>
                <w:rFonts w:ascii="Times" w:hAnsi="Times" w:cs="Times"/>
                <w:color w:val="000000"/>
                <w:kern w:val="24"/>
                <w:sz w:val="16"/>
                <w:szCs w:val="16"/>
              </w:rPr>
              <w:fldChar w:fldCharType="begin">
                <w:fldData xml:space="preserve">PEVuZE5vdGU+PENpdGUgSGlkZGVuPSIxIj48QXV0aG9yPkJhbmc8L0F1dGhvcj48WWVhcj4yMDE0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</w:fldData>
              </w:fldChar>
            </w:r>
            <w:r>
              <w:rPr>
                <w:rFonts w:ascii="Times" w:hAnsi="Times" w:cs="Times"/>
                <w:color w:val="000000"/>
                <w:kern w:val="24"/>
                <w:sz w:val="16"/>
                <w:szCs w:val="16"/>
              </w:rPr>
              <w:instrText xml:space="preserve"> ADDIN EN.CITE.DATA </w:instrText>
            </w:r>
            <w:r>
              <w:rPr>
                <w:rFonts w:ascii="Times" w:hAnsi="Times" w:cs="Times"/>
                <w:color w:val="000000"/>
                <w:kern w:val="24"/>
                <w:sz w:val="16"/>
                <w:szCs w:val="16"/>
              </w:rPr>
            </w:r>
            <w:r>
              <w:rPr>
                <w:rFonts w:ascii="Times" w:hAnsi="Times" w:cs="Times"/>
                <w:color w:val="000000"/>
                <w:kern w:val="24"/>
                <w:sz w:val="16"/>
                <w:szCs w:val="16"/>
              </w:rPr>
              <w:fldChar w:fldCharType="end"/>
            </w:r>
            <w:r w:rsidR="001A5EBC">
              <w:rPr>
                <w:rFonts w:ascii="Times" w:hAnsi="Times" w:cs="Times"/>
                <w:color w:val="000000"/>
                <w:kern w:val="24"/>
                <w:sz w:val="16"/>
                <w:szCs w:val="16"/>
              </w:rPr>
            </w:r>
            <w:r w:rsidR="001A5EBC">
              <w:rPr>
                <w:rFonts w:ascii="Times" w:hAnsi="Times" w:cs="Times"/>
                <w:color w:val="000000"/>
                <w:kern w:val="24"/>
                <w:sz w:val="16"/>
                <w:szCs w:val="16"/>
              </w:rPr>
              <w:fldChar w:fldCharType="end"/>
            </w:r>
          </w:p>
        </w:tc>
      </w:tr>
      <w:tr w:rsidR="00AF0D60" w14:paraId="0A8A7810" w14:textId="77777777" w:rsidTr="00AF0D60">
        <w:tc>
          <w:tcPr>
            <w:tcW w:w="1742" w:type="dxa"/>
            <w:tcBorders>
              <w:top w:val="single" w:sz="4" w:space="0" w:color="auto"/>
              <w:left w:val="nil"/>
              <w:bottom w:val="single" w:sz="4" w:space="0" w:color="auto"/>
              <w:right w:val="nil"/>
            </w:tcBorders>
          </w:tcPr>
          <w:p w14:paraId="28260481" w14:textId="77777777" w:rsidR="00AF0D60" w:rsidRPr="00D81C99" w:rsidRDefault="00AF0D60" w:rsidP="00AF0D60">
            <w:pPr>
              <w:jc w:val="center"/>
              <w:rPr>
                <w:rFonts w:ascii="Times" w:hAnsi="Times" w:cs="Times"/>
                <w:b/>
                <w:color w:val="000000"/>
                <w:kern w:val="24"/>
                <w:sz w:val="16"/>
                <w:szCs w:val="16"/>
              </w:rPr>
            </w:pPr>
          </w:p>
          <w:p w14:paraId="558782EF" w14:textId="77777777" w:rsidR="00AF0D60" w:rsidRDefault="00AF0D60" w:rsidP="00AF0D60">
            <w:pPr>
              <w:jc w:val="center"/>
              <w:rPr>
                <w:rFonts w:ascii="Times" w:hAnsi="Times" w:cs="Times"/>
                <w:b/>
                <w:color w:val="000000"/>
                <w:kern w:val="24"/>
                <w:sz w:val="16"/>
                <w:szCs w:val="16"/>
              </w:rPr>
            </w:pPr>
            <w:r w:rsidRPr="00D81C99">
              <w:rPr>
                <w:rFonts w:ascii="Times" w:hAnsi="Times" w:cs="Times"/>
                <w:b/>
                <w:color w:val="000000"/>
                <w:kern w:val="24"/>
                <w:sz w:val="16"/>
                <w:szCs w:val="16"/>
              </w:rPr>
              <w:t>Human bronchial epithelial</w:t>
            </w:r>
          </w:p>
          <w:p w14:paraId="4AB6DBE5" w14:textId="77777777" w:rsidR="00AF0D60" w:rsidRPr="00D81C99" w:rsidRDefault="00AF0D60" w:rsidP="00AF0D60">
            <w:pPr>
              <w:jc w:val="center"/>
              <w:rPr>
                <w:rFonts w:ascii="Times" w:hAnsi="Times"/>
                <w:b/>
                <w:szCs w:val="16"/>
              </w:rPr>
            </w:pPr>
          </w:p>
        </w:tc>
        <w:tc>
          <w:tcPr>
            <w:tcW w:w="1743" w:type="dxa"/>
            <w:tcBorders>
              <w:top w:val="single" w:sz="4" w:space="0" w:color="auto"/>
              <w:left w:val="nil"/>
              <w:bottom w:val="single" w:sz="4" w:space="0" w:color="auto"/>
              <w:right w:val="nil"/>
            </w:tcBorders>
          </w:tcPr>
          <w:p w14:paraId="641ECE8F" w14:textId="77777777" w:rsidR="00AF0D60" w:rsidRDefault="00AF0D60" w:rsidP="00AF0D60">
            <w:pPr>
              <w:jc w:val="center"/>
              <w:rPr>
                <w:rFonts w:ascii="Times" w:hAnsi="Times" w:cs="Times"/>
                <w:color w:val="000000"/>
                <w:kern w:val="24"/>
                <w:sz w:val="16"/>
                <w:szCs w:val="16"/>
              </w:rPr>
            </w:pPr>
          </w:p>
          <w:p w14:paraId="0CE73325" w14:textId="77777777" w:rsidR="00AF0D60" w:rsidRDefault="00AF0D60" w:rsidP="00AF0D60">
            <w:pPr>
              <w:jc w:val="center"/>
              <w:rPr>
                <w:rFonts w:ascii="Times" w:hAnsi="Times"/>
                <w:b/>
                <w:szCs w:val="16"/>
              </w:rPr>
            </w:pPr>
            <w:r w:rsidRPr="007D5BBB">
              <w:rPr>
                <w:rFonts w:ascii="Times" w:hAnsi="Times" w:cs="Times"/>
                <w:color w:val="000000"/>
                <w:kern w:val="24"/>
                <w:sz w:val="16"/>
                <w:szCs w:val="16"/>
              </w:rPr>
              <w:t>CORM-2</w:t>
            </w:r>
          </w:p>
        </w:tc>
        <w:tc>
          <w:tcPr>
            <w:tcW w:w="1743" w:type="dxa"/>
            <w:tcBorders>
              <w:top w:val="single" w:sz="4" w:space="0" w:color="auto"/>
              <w:left w:val="nil"/>
              <w:bottom w:val="single" w:sz="4" w:space="0" w:color="auto"/>
              <w:right w:val="nil"/>
            </w:tcBorders>
          </w:tcPr>
          <w:p w14:paraId="1CA1DB33" w14:textId="77777777" w:rsidR="00AF0D60" w:rsidRDefault="00AF0D60" w:rsidP="00AF0D60">
            <w:pPr>
              <w:jc w:val="center"/>
              <w:rPr>
                <w:rFonts w:ascii="Times" w:hAnsi="Times" w:cs="Times"/>
                <w:color w:val="000000"/>
                <w:kern w:val="24"/>
                <w:sz w:val="16"/>
                <w:szCs w:val="16"/>
              </w:rPr>
            </w:pPr>
          </w:p>
          <w:p w14:paraId="0862F551" w14:textId="77777777" w:rsidR="00AF0D60" w:rsidRDefault="00AF0D60" w:rsidP="00AF0D60">
            <w:pPr>
              <w:jc w:val="center"/>
              <w:rPr>
                <w:rFonts w:ascii="Times" w:hAnsi="Times"/>
                <w:b/>
                <w:szCs w:val="16"/>
              </w:rPr>
            </w:pPr>
            <w:r>
              <w:rPr>
                <w:rFonts w:ascii="Times" w:hAnsi="Times" w:cs="Times"/>
                <w:color w:val="000000"/>
                <w:kern w:val="24"/>
                <w:sz w:val="16"/>
                <w:szCs w:val="16"/>
              </w:rPr>
              <w:t>≤ 200 μM (12 h</w:t>
            </w:r>
            <w:r w:rsidRPr="007D5BBB">
              <w:rPr>
                <w:rFonts w:ascii="Times" w:hAnsi="Times" w:cs="Times"/>
                <w:color w:val="000000"/>
                <w:kern w:val="24"/>
                <w:sz w:val="16"/>
                <w:szCs w:val="16"/>
              </w:rPr>
              <w:t>)</w:t>
            </w:r>
          </w:p>
        </w:tc>
        <w:tc>
          <w:tcPr>
            <w:tcW w:w="1743" w:type="dxa"/>
            <w:tcBorders>
              <w:top w:val="single" w:sz="4" w:space="0" w:color="auto"/>
              <w:left w:val="nil"/>
              <w:bottom w:val="single" w:sz="4" w:space="0" w:color="auto"/>
              <w:right w:val="nil"/>
            </w:tcBorders>
          </w:tcPr>
          <w:p w14:paraId="5769EA55" w14:textId="77777777" w:rsidR="00AF0D60" w:rsidRDefault="00AF0D60" w:rsidP="00AF0D60">
            <w:pPr>
              <w:jc w:val="center"/>
              <w:rPr>
                <w:rFonts w:ascii="Times" w:hAnsi="Times" w:cs="Times"/>
                <w:color w:val="000000"/>
                <w:kern w:val="24"/>
                <w:sz w:val="16"/>
                <w:szCs w:val="16"/>
              </w:rPr>
            </w:pPr>
          </w:p>
          <w:p w14:paraId="154FAAC7" w14:textId="77777777" w:rsidR="00AF0D60" w:rsidRDefault="00AF0D60" w:rsidP="00AF0D60">
            <w:pPr>
              <w:jc w:val="center"/>
              <w:rPr>
                <w:rFonts w:ascii="Times" w:hAnsi="Times"/>
                <w:b/>
                <w:szCs w:val="16"/>
              </w:rPr>
            </w:pPr>
            <w:r w:rsidRPr="007D5BBB">
              <w:rPr>
                <w:rFonts w:ascii="Times" w:hAnsi="Times" w:cs="Times"/>
                <w:color w:val="000000"/>
                <w:kern w:val="24"/>
                <w:sz w:val="16"/>
                <w:szCs w:val="16"/>
              </w:rPr>
              <w:t>MTT</w:t>
            </w:r>
          </w:p>
        </w:tc>
        <w:tc>
          <w:tcPr>
            <w:tcW w:w="1743" w:type="dxa"/>
            <w:tcBorders>
              <w:top w:val="single" w:sz="4" w:space="0" w:color="auto"/>
              <w:left w:val="nil"/>
              <w:bottom w:val="single" w:sz="4" w:space="0" w:color="auto"/>
              <w:right w:val="nil"/>
            </w:tcBorders>
          </w:tcPr>
          <w:p w14:paraId="2C575D59" w14:textId="77777777" w:rsidR="00AF0D60" w:rsidRDefault="00AF0D60" w:rsidP="00AF0D60">
            <w:pPr>
              <w:jc w:val="center"/>
              <w:rPr>
                <w:rFonts w:ascii="Times" w:hAnsi="Times" w:cs="Times"/>
                <w:color w:val="000000"/>
                <w:kern w:val="24"/>
                <w:sz w:val="16"/>
                <w:szCs w:val="16"/>
              </w:rPr>
            </w:pPr>
          </w:p>
          <w:p w14:paraId="2EA4FCFE" w14:textId="68BDB526" w:rsidR="00AF0D60" w:rsidRDefault="001034E9" w:rsidP="001034E9">
            <w:pPr>
              <w:jc w:val="center"/>
              <w:rPr>
                <w:rFonts w:ascii="Times" w:hAnsi="Times"/>
                <w:b/>
                <w:szCs w:val="16"/>
              </w:rPr>
            </w:pPr>
            <w:r>
              <w:rPr>
                <w:rFonts w:ascii="Times" w:hAnsi="Times" w:cs="Times"/>
                <w:color w:val="000000"/>
                <w:kern w:val="24"/>
                <w:sz w:val="16"/>
                <w:szCs w:val="16"/>
              </w:rPr>
              <w:t>Murray et al., 2012</w:t>
            </w:r>
            <w:r w:rsidR="001A5EBC">
              <w:rPr>
                <w:rFonts w:ascii="Times" w:hAnsi="Times" w:cs="Times"/>
                <w:color w:val="000000"/>
                <w:kern w:val="24"/>
                <w:sz w:val="16"/>
                <w:szCs w:val="16"/>
              </w:rPr>
              <w:fldChar w:fldCharType="begin">
                <w:fldData xml:space="preserve">PEVuZE5vdGU+PENpdGUgSGlkZGVuPSIxIj48QXV0aG9yPk11cnJheTwvQXV0aG9yPjxZZWFyPjIw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</w:fldData>
              </w:fldChar>
            </w:r>
            <w:r>
              <w:rPr>
                <w:rFonts w:ascii="Times" w:hAnsi="Times" w:cs="Times"/>
                <w:color w:val="000000"/>
                <w:kern w:val="24"/>
                <w:sz w:val="16"/>
                <w:szCs w:val="16"/>
              </w:rPr>
              <w:instrText xml:space="preserve"> ADDIN EN.CITE </w:instrText>
            </w:r>
            <w:r>
              <w:rPr>
                <w:rFonts w:ascii="Times" w:hAnsi="Times" w:cs="Times"/>
                <w:color w:val="000000"/>
                <w:kern w:val="24"/>
                <w:sz w:val="16"/>
                <w:szCs w:val="16"/>
              </w:rPr>
              <w:fldChar w:fldCharType="begin">
                <w:fldData xml:space="preserve">PEVuZE5vdGU+PENpdGUgSGlkZGVuPSIxIj48QXV0aG9yPk11cnJheTwvQXV0aG9yPjxZZWFyPjIw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</w:fldData>
              </w:fldChar>
            </w:r>
            <w:r>
              <w:rPr>
                <w:rFonts w:ascii="Times" w:hAnsi="Times" w:cs="Times"/>
                <w:color w:val="000000"/>
                <w:kern w:val="24"/>
                <w:sz w:val="16"/>
                <w:szCs w:val="16"/>
              </w:rPr>
              <w:instrText xml:space="preserve"> ADDIN EN.CITE.DATA </w:instrText>
            </w:r>
            <w:r>
              <w:rPr>
                <w:rFonts w:ascii="Times" w:hAnsi="Times" w:cs="Times"/>
                <w:color w:val="000000"/>
                <w:kern w:val="24"/>
                <w:sz w:val="16"/>
                <w:szCs w:val="16"/>
              </w:rPr>
            </w:r>
            <w:r>
              <w:rPr>
                <w:rFonts w:ascii="Times" w:hAnsi="Times" w:cs="Times"/>
                <w:color w:val="000000"/>
                <w:kern w:val="24"/>
                <w:sz w:val="16"/>
                <w:szCs w:val="16"/>
              </w:rPr>
              <w:fldChar w:fldCharType="end"/>
            </w:r>
            <w:r w:rsidR="001A5EBC">
              <w:rPr>
                <w:rFonts w:ascii="Times" w:hAnsi="Times" w:cs="Times"/>
                <w:color w:val="000000"/>
                <w:kern w:val="24"/>
                <w:sz w:val="16"/>
                <w:szCs w:val="16"/>
              </w:rPr>
            </w:r>
            <w:r w:rsidR="001A5EBC">
              <w:rPr>
                <w:rFonts w:ascii="Times" w:hAnsi="Times" w:cs="Times"/>
                <w:color w:val="000000"/>
                <w:kern w:val="24"/>
                <w:sz w:val="16"/>
                <w:szCs w:val="16"/>
              </w:rPr>
              <w:fldChar w:fldCharType="end"/>
            </w:r>
          </w:p>
        </w:tc>
      </w:tr>
      <w:tr w:rsidR="00AF0D60" w14:paraId="20258481" w14:textId="77777777" w:rsidTr="00AF0D60">
        <w:tc>
          <w:tcPr>
            <w:tcW w:w="1742" w:type="dxa"/>
            <w:tcBorders>
              <w:top w:val="single" w:sz="4" w:space="0" w:color="auto"/>
              <w:left w:val="nil"/>
              <w:bottom w:val="single" w:sz="4" w:space="0" w:color="auto"/>
              <w:right w:val="nil"/>
            </w:tcBorders>
          </w:tcPr>
          <w:p w14:paraId="7D2CC4D7" w14:textId="77777777" w:rsidR="00AF0D60" w:rsidRPr="00D81C99" w:rsidRDefault="00AF0D60" w:rsidP="00AF0D60">
            <w:pPr>
              <w:jc w:val="center"/>
              <w:rPr>
                <w:rFonts w:ascii="Times" w:hAnsi="Times" w:cs="Times"/>
                <w:b/>
                <w:color w:val="000000"/>
                <w:kern w:val="24"/>
                <w:sz w:val="16"/>
                <w:szCs w:val="16"/>
              </w:rPr>
            </w:pPr>
          </w:p>
          <w:p w14:paraId="398873CD" w14:textId="77777777" w:rsidR="00AF0D60" w:rsidRPr="00D81C99" w:rsidRDefault="00AF0D60" w:rsidP="00AF0D60">
            <w:pPr>
              <w:jc w:val="center"/>
              <w:rPr>
                <w:rFonts w:ascii="Arial" w:hAnsi="Arial" w:cs="Arial"/>
                <w:b/>
                <w:sz w:val="16"/>
                <w:szCs w:val="16"/>
              </w:rPr>
            </w:pPr>
            <w:r w:rsidRPr="00D81C99">
              <w:rPr>
                <w:rFonts w:ascii="Times" w:hAnsi="Times" w:cs="Times"/>
                <w:b/>
                <w:color w:val="000000"/>
                <w:kern w:val="24"/>
                <w:sz w:val="16"/>
                <w:szCs w:val="16"/>
              </w:rPr>
              <w:t>L929</w:t>
            </w:r>
          </w:p>
          <w:p w14:paraId="42CF5783" w14:textId="77777777" w:rsidR="00AF0D60" w:rsidRPr="00D81C99" w:rsidRDefault="00AF0D60" w:rsidP="00AF0D60">
            <w:pPr>
              <w:jc w:val="center"/>
              <w:rPr>
                <w:rFonts w:ascii="Times" w:hAnsi="Times" w:cs="Times"/>
                <w:b/>
                <w:color w:val="000000"/>
                <w:kern w:val="24"/>
                <w:sz w:val="16"/>
                <w:szCs w:val="16"/>
              </w:rPr>
            </w:pPr>
            <w:r w:rsidRPr="00D81C99">
              <w:rPr>
                <w:rFonts w:ascii="Times" w:hAnsi="Times" w:cs="Times"/>
                <w:b/>
                <w:color w:val="000000"/>
                <w:kern w:val="24"/>
                <w:sz w:val="16"/>
                <w:szCs w:val="16"/>
              </w:rPr>
              <w:t>Murine fibroblasts</w:t>
            </w:r>
          </w:p>
          <w:p w14:paraId="275D26D7" w14:textId="77777777" w:rsidR="00AF0D60" w:rsidRPr="00D81C99" w:rsidRDefault="00AF0D60" w:rsidP="00AF0D60">
            <w:pPr>
              <w:jc w:val="center"/>
              <w:rPr>
                <w:rFonts w:ascii="Times" w:hAnsi="Times"/>
                <w:b/>
                <w:szCs w:val="16"/>
              </w:rPr>
            </w:pPr>
          </w:p>
        </w:tc>
        <w:tc>
          <w:tcPr>
            <w:tcW w:w="1743" w:type="dxa"/>
            <w:tcBorders>
              <w:top w:val="single" w:sz="4" w:space="0" w:color="auto"/>
              <w:left w:val="nil"/>
              <w:bottom w:val="single" w:sz="4" w:space="0" w:color="auto"/>
              <w:right w:val="nil"/>
            </w:tcBorders>
          </w:tcPr>
          <w:p w14:paraId="3BA7CF50" w14:textId="77777777" w:rsidR="00AF0D60" w:rsidRDefault="00AF0D60" w:rsidP="00AF0D60">
            <w:pPr>
              <w:jc w:val="center"/>
              <w:rPr>
                <w:rFonts w:ascii="Times" w:hAnsi="Times" w:cs="Times"/>
                <w:color w:val="000000"/>
                <w:kern w:val="24"/>
                <w:sz w:val="16"/>
                <w:szCs w:val="16"/>
              </w:rPr>
            </w:pPr>
          </w:p>
          <w:p w14:paraId="2FC8F54C" w14:textId="77777777" w:rsidR="00AF0D60" w:rsidRDefault="00AF0D60" w:rsidP="00AF0D60">
            <w:pPr>
              <w:jc w:val="center"/>
              <w:rPr>
                <w:rFonts w:ascii="Times" w:hAnsi="Times"/>
                <w:b/>
                <w:szCs w:val="16"/>
              </w:rPr>
            </w:pPr>
            <w:r w:rsidRPr="007D5BBB">
              <w:rPr>
                <w:rFonts w:ascii="Times" w:hAnsi="Times" w:cs="Times"/>
                <w:color w:val="000000"/>
                <w:kern w:val="24"/>
                <w:sz w:val="16"/>
                <w:szCs w:val="16"/>
              </w:rPr>
              <w:t>CORM-3</w:t>
            </w:r>
          </w:p>
        </w:tc>
        <w:tc>
          <w:tcPr>
            <w:tcW w:w="1743" w:type="dxa"/>
            <w:tcBorders>
              <w:top w:val="single" w:sz="4" w:space="0" w:color="auto"/>
              <w:left w:val="nil"/>
              <w:bottom w:val="single" w:sz="4" w:space="0" w:color="auto"/>
              <w:right w:val="nil"/>
            </w:tcBorders>
          </w:tcPr>
          <w:p w14:paraId="4B773827" w14:textId="77777777" w:rsidR="00AF0D60" w:rsidRDefault="00AF0D60" w:rsidP="00AF0D60">
            <w:pPr>
              <w:jc w:val="center"/>
              <w:rPr>
                <w:rFonts w:ascii="Times" w:hAnsi="Times" w:cs="Times"/>
                <w:color w:val="000000"/>
                <w:kern w:val="24"/>
                <w:sz w:val="16"/>
                <w:szCs w:val="16"/>
              </w:rPr>
            </w:pPr>
          </w:p>
          <w:p w14:paraId="37B21E50" w14:textId="77777777" w:rsidR="00AF0D60" w:rsidRDefault="00AF0D60" w:rsidP="00AF0D60">
            <w:pPr>
              <w:jc w:val="center"/>
              <w:rPr>
                <w:rFonts w:ascii="Times" w:hAnsi="Times"/>
                <w:b/>
                <w:szCs w:val="16"/>
              </w:rPr>
            </w:pPr>
            <w:r w:rsidRPr="007D5BBB">
              <w:rPr>
                <w:rFonts w:ascii="Times" w:hAnsi="Times" w:cs="Times"/>
                <w:color w:val="000000"/>
                <w:kern w:val="24"/>
                <w:sz w:val="16"/>
                <w:szCs w:val="16"/>
              </w:rPr>
              <w:t>IC</w:t>
            </w:r>
            <w:r w:rsidRPr="007D5BBB">
              <w:rPr>
                <w:rFonts w:ascii="Times" w:hAnsi="Times" w:cs="Times"/>
                <w:color w:val="000000"/>
                <w:kern w:val="24"/>
                <w:position w:val="-5"/>
                <w:sz w:val="16"/>
                <w:szCs w:val="16"/>
                <w:vertAlign w:val="subscript"/>
              </w:rPr>
              <w:t xml:space="preserve">50 </w:t>
            </w:r>
            <w:r>
              <w:rPr>
                <w:rFonts w:ascii="Times" w:hAnsi="Times" w:cs="Times"/>
                <w:color w:val="000000"/>
                <w:kern w:val="24"/>
                <w:sz w:val="16"/>
                <w:szCs w:val="16"/>
              </w:rPr>
              <w:t>≈ 212 μM (24 h</w:t>
            </w:r>
            <w:r w:rsidRPr="007D5BBB">
              <w:rPr>
                <w:rFonts w:ascii="Times" w:hAnsi="Times" w:cs="Times"/>
                <w:color w:val="000000"/>
                <w:kern w:val="24"/>
                <w:sz w:val="16"/>
                <w:szCs w:val="16"/>
              </w:rPr>
              <w:t>)</w:t>
            </w:r>
          </w:p>
        </w:tc>
        <w:tc>
          <w:tcPr>
            <w:tcW w:w="1743" w:type="dxa"/>
            <w:tcBorders>
              <w:top w:val="single" w:sz="4" w:space="0" w:color="auto"/>
              <w:left w:val="nil"/>
              <w:bottom w:val="single" w:sz="4" w:space="0" w:color="auto"/>
              <w:right w:val="nil"/>
            </w:tcBorders>
          </w:tcPr>
          <w:p w14:paraId="4741BD5A" w14:textId="77777777" w:rsidR="00AF0D60" w:rsidRDefault="00AF0D60" w:rsidP="00AF0D60">
            <w:pPr>
              <w:jc w:val="center"/>
              <w:rPr>
                <w:rFonts w:ascii="Times" w:hAnsi="Times" w:cs="Times"/>
                <w:color w:val="000000"/>
                <w:kern w:val="24"/>
                <w:sz w:val="16"/>
                <w:szCs w:val="16"/>
              </w:rPr>
            </w:pPr>
          </w:p>
          <w:p w14:paraId="4009FAD0" w14:textId="77777777" w:rsidR="00AF0D60" w:rsidRDefault="00AF0D60" w:rsidP="00AF0D60">
            <w:pPr>
              <w:jc w:val="center"/>
              <w:rPr>
                <w:rFonts w:ascii="Times" w:hAnsi="Times"/>
                <w:b/>
                <w:szCs w:val="16"/>
              </w:rPr>
            </w:pPr>
            <w:r w:rsidRPr="007D5BBB">
              <w:rPr>
                <w:rFonts w:ascii="Times" w:hAnsi="Times" w:cs="Times"/>
                <w:color w:val="000000"/>
                <w:kern w:val="24"/>
                <w:sz w:val="16"/>
                <w:szCs w:val="16"/>
              </w:rPr>
              <w:t>MTT</w:t>
            </w:r>
          </w:p>
        </w:tc>
        <w:tc>
          <w:tcPr>
            <w:tcW w:w="1743" w:type="dxa"/>
            <w:tcBorders>
              <w:top w:val="single" w:sz="4" w:space="0" w:color="auto"/>
              <w:left w:val="nil"/>
              <w:bottom w:val="single" w:sz="4" w:space="0" w:color="auto"/>
              <w:right w:val="nil"/>
            </w:tcBorders>
          </w:tcPr>
          <w:p w14:paraId="59E7E496" w14:textId="77777777" w:rsidR="00AF0D60" w:rsidRDefault="00AF0D60" w:rsidP="00AF0D60">
            <w:pPr>
              <w:jc w:val="center"/>
              <w:rPr>
                <w:rFonts w:ascii="Times" w:hAnsi="Times" w:cs="Times"/>
                <w:color w:val="000000"/>
                <w:kern w:val="24"/>
                <w:sz w:val="16"/>
                <w:szCs w:val="16"/>
              </w:rPr>
            </w:pPr>
          </w:p>
          <w:p w14:paraId="30394554" w14:textId="364A6D77" w:rsidR="00AF0D60" w:rsidRDefault="00AF0D60" w:rsidP="00AF0D60">
            <w:pPr>
              <w:jc w:val="center"/>
              <w:rPr>
                <w:rFonts w:ascii="Times" w:hAnsi="Times"/>
                <w:b/>
                <w:szCs w:val="16"/>
              </w:rPr>
            </w:pPr>
            <w:r w:rsidRPr="007D5BBB">
              <w:rPr>
                <w:rFonts w:ascii="Times" w:hAnsi="Times" w:cs="Times"/>
                <w:color w:val="000000"/>
                <w:kern w:val="24"/>
                <w:sz w:val="16"/>
                <w:szCs w:val="16"/>
              </w:rPr>
              <w:t>Wang et al., 201</w:t>
            </w:r>
            <w:r w:rsidR="001A5EBC">
              <w:rPr>
                <w:rFonts w:ascii="Times" w:hAnsi="Times" w:cs="Times"/>
                <w:color w:val="000000"/>
                <w:kern w:val="24"/>
                <w:sz w:val="16"/>
                <w:szCs w:val="16"/>
              </w:rPr>
              <w:t>4</w:t>
            </w:r>
          </w:p>
        </w:tc>
      </w:tr>
    </w:tbl>
    <w:p w14:paraId="2539ABBC" w14:textId="77777777" w:rsidR="00AF0D60" w:rsidRPr="00941604" w:rsidRDefault="00AF0D60" w:rsidP="00AF0D60">
      <w:pPr>
        <w:jc w:val="both"/>
        <w:rPr>
          <w:rFonts w:ascii="Times" w:hAnsi="Times"/>
          <w:sz w:val="16"/>
          <w:szCs w:val="16"/>
        </w:rPr>
      </w:pPr>
    </w:p>
    <w:p w14:paraId="307E02E5" w14:textId="77777777" w:rsidR="00AF0D60" w:rsidRPr="00941604" w:rsidRDefault="00AF0D60" w:rsidP="00AF0D60">
      <w:pPr>
        <w:jc w:val="both"/>
        <w:rPr>
          <w:rFonts w:ascii="Times" w:hAnsi="Times"/>
          <w:sz w:val="20"/>
          <w:szCs w:val="16"/>
        </w:rPr>
      </w:pPr>
      <w:r>
        <w:rPr>
          <w:rFonts w:ascii="Times" w:hAnsi="Times"/>
          <w:b/>
          <w:sz w:val="20"/>
          <w:szCs w:val="16"/>
        </w:rPr>
        <w:t>Table 1.8. Cytotoxicity of R</w:t>
      </w:r>
      <w:r w:rsidRPr="00325FBD">
        <w:rPr>
          <w:rFonts w:ascii="Times" w:hAnsi="Times"/>
          <w:b/>
          <w:sz w:val="20"/>
          <w:szCs w:val="16"/>
        </w:rPr>
        <w:t xml:space="preserve">uthenium-carbonyl CORMs </w:t>
      </w:r>
      <w:r>
        <w:rPr>
          <w:rFonts w:ascii="Times" w:hAnsi="Times"/>
          <w:b/>
          <w:sz w:val="20"/>
          <w:szCs w:val="16"/>
        </w:rPr>
        <w:t>towards</w:t>
      </w:r>
      <w:r w:rsidRPr="00325FBD">
        <w:rPr>
          <w:rFonts w:ascii="Times" w:hAnsi="Times"/>
          <w:b/>
          <w:sz w:val="20"/>
          <w:szCs w:val="16"/>
        </w:rPr>
        <w:t xml:space="preserve"> cultured mammalian cells</w:t>
      </w:r>
      <w:r>
        <w:rPr>
          <w:rFonts w:ascii="Times" w:hAnsi="Times"/>
          <w:b/>
          <w:sz w:val="20"/>
          <w:szCs w:val="16"/>
        </w:rPr>
        <w:t xml:space="preserve">. </w:t>
      </w:r>
      <w:r>
        <w:rPr>
          <w:rFonts w:ascii="Times" w:hAnsi="Times" w:cs="Times"/>
          <w:color w:val="000000"/>
          <w:kern w:val="24"/>
          <w:sz w:val="20"/>
          <w:szCs w:val="20"/>
        </w:rPr>
        <w:t>* MTT =</w:t>
      </w:r>
      <w:r w:rsidRPr="00D81C99">
        <w:rPr>
          <w:rFonts w:ascii="Times" w:hAnsi="Times" w:cs="Times"/>
          <w:color w:val="000000"/>
          <w:kern w:val="24"/>
          <w:sz w:val="20"/>
          <w:szCs w:val="20"/>
        </w:rPr>
        <w:t xml:space="preserve"> 3-(4,5-dimethylthiazol-2-yl)-2,5-diphenylt</w:t>
      </w:r>
      <w:r>
        <w:rPr>
          <w:rFonts w:ascii="Times" w:hAnsi="Times" w:cs="Times"/>
          <w:color w:val="000000"/>
          <w:kern w:val="24"/>
          <w:sz w:val="20"/>
          <w:szCs w:val="20"/>
        </w:rPr>
        <w:t>etrazolium bromide) assay, CVCA =</w:t>
      </w:r>
      <w:r w:rsidRPr="00D81C99">
        <w:rPr>
          <w:rFonts w:ascii="Times" w:hAnsi="Times" w:cs="Times"/>
          <w:color w:val="000000"/>
          <w:kern w:val="24"/>
          <w:sz w:val="20"/>
          <w:szCs w:val="20"/>
        </w:rPr>
        <w:t xml:space="preserve"> crystal violet </w:t>
      </w:r>
      <w:r>
        <w:rPr>
          <w:rFonts w:ascii="Times" w:hAnsi="Times" w:cs="Times"/>
          <w:color w:val="000000"/>
          <w:kern w:val="24"/>
          <w:sz w:val="20"/>
          <w:szCs w:val="20"/>
        </w:rPr>
        <w:t>cell adhesion assay, PI =</w:t>
      </w:r>
      <w:r w:rsidRPr="00D81C99">
        <w:rPr>
          <w:rFonts w:ascii="Times" w:hAnsi="Times" w:cs="Times"/>
          <w:color w:val="000000"/>
          <w:kern w:val="24"/>
          <w:sz w:val="20"/>
          <w:szCs w:val="20"/>
        </w:rPr>
        <w:t xml:space="preserve"> propidium iodide assay, L</w:t>
      </w:r>
      <w:r>
        <w:rPr>
          <w:rFonts w:ascii="Times" w:hAnsi="Times" w:cs="Times"/>
          <w:color w:val="000000"/>
          <w:kern w:val="24"/>
          <w:sz w:val="20"/>
          <w:szCs w:val="20"/>
        </w:rPr>
        <w:t>DH =</w:t>
      </w:r>
      <w:r w:rsidRPr="00D81C99">
        <w:rPr>
          <w:rFonts w:ascii="Times" w:hAnsi="Times" w:cs="Times"/>
          <w:color w:val="000000"/>
          <w:kern w:val="24"/>
          <w:sz w:val="20"/>
          <w:szCs w:val="20"/>
        </w:rPr>
        <w:t xml:space="preserve"> lactate dehydrogenase assay</w:t>
      </w:r>
    </w:p>
    <w:p w14:paraId="6D41DC7C" w14:textId="77777777" w:rsidR="00AF0D60" w:rsidRDefault="00AF0D60">
      <w:pPr>
        <w:rPr>
          <w:rFonts w:ascii="Times" w:hAnsi="Times"/>
          <w:sz w:val="18"/>
          <w:szCs w:val="16"/>
        </w:rPr>
      </w:pPr>
    </w:p>
    <w:p w14:paraId="12B48453" w14:textId="77777777" w:rsidR="00AF0D60" w:rsidRPr="0098396A" w:rsidRDefault="00AF0D60">
      <w:pPr>
        <w:rPr>
          <w:rFonts w:ascii="Times" w:hAnsi="Times"/>
          <w:sz w:val="18"/>
          <w:szCs w:val="16"/>
        </w:rPr>
      </w:pPr>
    </w:p>
    <w:p w14:paraId="44781496" w14:textId="77777777" w:rsidR="00AF0D60" w:rsidRDefault="00AF0D60">
      <w:pPr>
        <w:rPr>
          <w:rFonts w:ascii="Times" w:eastAsia="ＭＳ 明朝" w:hAnsi="Times" w:cs="Times New Roman"/>
          <w:color w:val="000000"/>
          <w:lang w:val="en-US" w:eastAsia="en-US"/>
        </w:rPr>
      </w:pPr>
      <w:r>
        <w:rPr>
          <w:rFonts w:ascii="Times" w:eastAsia="ＭＳ 明朝" w:hAnsi="Times" w:cs="Times New Roman"/>
          <w:color w:val="000000"/>
          <w:lang w:val="en-US" w:eastAsia="en-US"/>
        </w:rPr>
        <w:br w:type="page"/>
      </w:r>
    </w:p>
    <w:p w14:paraId="51E67D9B" w14:textId="58945D5F" w:rsidR="00CE6A0B" w:rsidRPr="00CE6A0B" w:rsidRDefault="00CE6A0B" w:rsidP="001E2437">
      <w:pPr>
        <w:spacing w:after="0" w:line="360" w:lineRule="auto"/>
        <w:jc w:val="both"/>
        <w:rPr>
          <w:rFonts w:ascii="Times" w:eastAsia="ＭＳ 明朝" w:hAnsi="Times" w:cs="Times New Roman"/>
          <w:color w:val="000000"/>
          <w:lang w:val="en-US" w:eastAsia="en-US"/>
        </w:rPr>
      </w:pPr>
      <w:proofErr w:type="gramStart"/>
      <w:r w:rsidRPr="00CE6A0B">
        <w:rPr>
          <w:rFonts w:ascii="Times" w:eastAsia="ＭＳ 明朝" w:hAnsi="Times" w:cs="Times New Roman"/>
          <w:color w:val="000000"/>
          <w:lang w:val="en-US" w:eastAsia="en-US"/>
        </w:rPr>
        <w:lastRenderedPageBreak/>
        <w:t>et</w:t>
      </w:r>
      <w:proofErr w:type="gramEnd"/>
      <w:r w:rsidRPr="00CE6A0B">
        <w:rPr>
          <w:rFonts w:ascii="Times" w:eastAsia="ＭＳ 明朝" w:hAnsi="Times" w:cs="Times New Roman"/>
          <w:color w:val="000000"/>
          <w:lang w:val="en-US" w:eastAsia="en-US"/>
        </w:rPr>
        <w:t xml:space="preserve"> al., 2012). Nevertheless, the concentrations required to illicit cytotoxicity to mammalian cells </w:t>
      </w:r>
      <w:r w:rsidRPr="00CE6A0B">
        <w:rPr>
          <w:rFonts w:ascii="Times" w:eastAsia="ＭＳ 明朝" w:hAnsi="Times" w:cs="Times New Roman"/>
          <w:i/>
          <w:color w:val="000000"/>
          <w:lang w:val="en-US" w:eastAsia="en-US"/>
        </w:rPr>
        <w:t xml:space="preserve">in vitro </w:t>
      </w:r>
      <w:r w:rsidRPr="00CE6A0B">
        <w:rPr>
          <w:rFonts w:ascii="Times" w:eastAsia="ＭＳ 明朝" w:hAnsi="Times" w:cs="Times New Roman"/>
          <w:color w:val="000000"/>
          <w:lang w:val="en-US" w:eastAsia="en-US"/>
        </w:rPr>
        <w:t xml:space="preserve">are, with the exception of those reported by </w:t>
      </w:r>
      <w:proofErr w:type="spellStart"/>
      <w:r w:rsidRPr="00CE6A0B">
        <w:rPr>
          <w:rFonts w:ascii="Times" w:eastAsia="ＭＳ 明朝" w:hAnsi="Times" w:cs="Times New Roman"/>
          <w:color w:val="000000"/>
          <w:lang w:val="en-US" w:eastAsia="en-US"/>
        </w:rPr>
        <w:t>Winburn</w:t>
      </w:r>
      <w:proofErr w:type="spellEnd"/>
      <w:r w:rsidRPr="00CE6A0B">
        <w:rPr>
          <w:rFonts w:ascii="Times" w:eastAsia="ＭＳ 明朝" w:hAnsi="Times" w:cs="Times New Roman"/>
          <w:color w:val="000000"/>
          <w:lang w:val="en-US" w:eastAsia="en-US"/>
        </w:rPr>
        <w:t xml:space="preserve"> </w:t>
      </w:r>
      <w:r w:rsidR="00631126">
        <w:rPr>
          <w:rFonts w:ascii="Times" w:eastAsia="ＭＳ 明朝" w:hAnsi="Times" w:cs="Times New Roman"/>
          <w:color w:val="000000"/>
          <w:lang w:val="en-US" w:eastAsia="en-US"/>
        </w:rPr>
        <w:t>et al., 2012, considerably higher</w:t>
      </w:r>
      <w:r w:rsidRPr="00CE6A0B">
        <w:rPr>
          <w:rFonts w:ascii="Times" w:eastAsia="ＭＳ 明朝" w:hAnsi="Times" w:cs="Times New Roman"/>
          <w:color w:val="000000"/>
          <w:lang w:val="en-US" w:eastAsia="en-US"/>
        </w:rPr>
        <w:t xml:space="preserve"> than those required to induce beneficial biological effects (see Section 1.3.5</w:t>
      </w:r>
      <w:proofErr w:type="gramStart"/>
      <w:r w:rsidRPr="00CE6A0B">
        <w:rPr>
          <w:rFonts w:ascii="Times" w:eastAsia="ＭＳ 明朝" w:hAnsi="Times" w:cs="Times New Roman"/>
          <w:color w:val="000000"/>
          <w:lang w:val="en-US" w:eastAsia="en-US"/>
        </w:rPr>
        <w:t>.,</w:t>
      </w:r>
      <w:proofErr w:type="gramEnd"/>
      <w:r w:rsidRPr="00CE6A0B">
        <w:rPr>
          <w:rFonts w:ascii="Times" w:eastAsia="ＭＳ 明朝" w:hAnsi="Times" w:cs="Times New Roman"/>
          <w:color w:val="000000"/>
          <w:lang w:val="en-US" w:eastAsia="en-US"/>
        </w:rPr>
        <w:t xml:space="preserve"> below) and are considered within the acceptable therapeutic range (Nobre et al., 2016).</w:t>
      </w:r>
    </w:p>
    <w:p w14:paraId="126D738F"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0BF6FD09" w14:textId="1963091A"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 xml:space="preserve">Given that Ru-carbonyl CORMs have been found to exhibit reportedly low toxicity to mammalian cells </w:t>
      </w:r>
      <w:r w:rsidRPr="00CE6A0B">
        <w:rPr>
          <w:rFonts w:ascii="Times" w:eastAsia="ＭＳ 明朝" w:hAnsi="Times" w:cs="Times New Roman"/>
          <w:i/>
          <w:color w:val="000000"/>
          <w:lang w:val="en-US" w:eastAsia="en-US"/>
        </w:rPr>
        <w:t>in vitro</w:t>
      </w:r>
      <w:r w:rsidRPr="00CE6A0B">
        <w:rPr>
          <w:rFonts w:ascii="Times" w:eastAsia="ＭＳ 明朝" w:hAnsi="Times" w:cs="Times New Roman"/>
          <w:color w:val="000000"/>
          <w:lang w:val="en-US" w:eastAsia="en-US"/>
        </w:rPr>
        <w:t>, there has been an examination of their activity in animal models. Chung</w:t>
      </w:r>
      <w:r w:rsidRPr="00CE6A0B">
        <w:rPr>
          <w:rFonts w:ascii="Times" w:eastAsia="ＭＳ 明朝" w:hAnsi="Times" w:cs="Times New Roman"/>
          <w:i/>
          <w:color w:val="000000"/>
          <w:lang w:val="en-US" w:eastAsia="en-US"/>
        </w:rPr>
        <w:t xml:space="preserve"> et al </w:t>
      </w:r>
      <w:r w:rsidRPr="00CE6A0B">
        <w:rPr>
          <w:rFonts w:ascii="Times" w:eastAsia="ＭＳ 明朝" w:hAnsi="Times" w:cs="Times New Roman"/>
          <w:color w:val="000000"/>
          <w:lang w:val="en-US" w:eastAsia="en-US"/>
        </w:rPr>
        <w:t xml:space="preserve">investigated the effects of CORM-2 in a murine polymicrobial sepsis model, but the authors did not examine the effects of CORM-2 administration in non-infected healthy mice (Chung et al., 2008). The </w:t>
      </w:r>
      <w:r w:rsidRPr="00CE6A0B">
        <w:rPr>
          <w:rFonts w:ascii="Times" w:eastAsia="ＭＳ 明朝" w:hAnsi="Times" w:cs="Times New Roman"/>
          <w:i/>
          <w:color w:val="000000"/>
          <w:lang w:val="en-US" w:eastAsia="en-US"/>
        </w:rPr>
        <w:t>in vivo</w:t>
      </w:r>
      <w:r w:rsidRPr="00CE6A0B">
        <w:rPr>
          <w:rFonts w:ascii="Times" w:eastAsia="ＭＳ 明朝" w:hAnsi="Times" w:cs="Times New Roman"/>
          <w:color w:val="000000"/>
          <w:lang w:val="en-US" w:eastAsia="en-US"/>
        </w:rPr>
        <w:t xml:space="preserve"> activity of CORM-3, being comparably less toxic than CORM-2, has been the subject of two published studies (Desmard et al., 2009; Wang et al., 2014). In one study, consecutive administration of up to 22.5 mg/kg CORM-3 to healthy mice resulted in no mortality or behavioral signs of illness within 2 weeks of treatment (Desmard et al., 2009). It has also been reported that administration of 1-4 mg/kg CORM-3 to healthy </w:t>
      </w:r>
      <w:proofErr w:type="spellStart"/>
      <w:r w:rsidRPr="00CE6A0B">
        <w:rPr>
          <w:rFonts w:ascii="Times" w:eastAsia="ＭＳ 明朝" w:hAnsi="Times" w:cs="Times New Roman"/>
          <w:color w:val="000000"/>
          <w:lang w:val="en-US" w:eastAsia="en-US"/>
        </w:rPr>
        <w:t>cynomologous</w:t>
      </w:r>
      <w:proofErr w:type="spellEnd"/>
      <w:r w:rsidRPr="00CE6A0B">
        <w:rPr>
          <w:rFonts w:ascii="Times" w:eastAsia="ＭＳ 明朝" w:hAnsi="Times" w:cs="Times New Roman"/>
          <w:color w:val="000000"/>
          <w:lang w:val="en-US" w:eastAsia="en-US"/>
        </w:rPr>
        <w:t xml:space="preserve"> monkeys did not produce any toxic effects up to 30 days after treatment </w:t>
      </w:r>
      <w:r w:rsidR="001A5EBC">
        <w:rPr>
          <w:rFonts w:ascii="Times" w:eastAsia="ＭＳ 明朝" w:hAnsi="Times" w:cs="Times New Roman"/>
          <w:color w:val="000000"/>
          <w:lang w:val="en-US" w:eastAsia="en-US"/>
        </w:rPr>
        <w:fldChar w:fldCharType="begin">
          <w:fldData xml:space="preserve">PEVuZE5vdGU+PENpdGU+PEF1dGhvcj5WYWRvcmk8L0F1dGhvcj48WWVhcj4yMDA5PC9ZZWFyPjxS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</w:fldData>
        </w:fldChar>
      </w:r>
      <w:r w:rsidR="001A5EBC">
        <w:rPr>
          <w:rFonts w:ascii="Times" w:eastAsia="ＭＳ 明朝" w:hAnsi="Times" w:cs="Times New Roman"/>
          <w:color w:val="000000"/>
          <w:lang w:val="en-US" w:eastAsia="en-US"/>
        </w:rPr>
        <w:instrText xml:space="preserve"> ADDIN EN.CITE </w:instrText>
      </w:r>
      <w:r w:rsidR="001A5EBC">
        <w:rPr>
          <w:rFonts w:ascii="Times" w:eastAsia="ＭＳ 明朝" w:hAnsi="Times" w:cs="Times New Roman"/>
          <w:color w:val="000000"/>
          <w:lang w:val="en-US" w:eastAsia="en-US"/>
        </w:rPr>
        <w:fldChar w:fldCharType="begin">
          <w:fldData xml:space="preserve">PEVuZE5vdGU+PENpdGU+PEF1dGhvcj5WYWRvcmk8L0F1dGhvcj48WWVhcj4yMDA5PC9ZZWFyPjxS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</w:fldData>
        </w:fldChar>
      </w:r>
      <w:r w:rsidR="001A5EBC">
        <w:rPr>
          <w:rFonts w:ascii="Times" w:eastAsia="ＭＳ 明朝" w:hAnsi="Times" w:cs="Times New Roman"/>
          <w:color w:val="000000"/>
          <w:lang w:val="en-US" w:eastAsia="en-US"/>
        </w:rPr>
        <w:instrText xml:space="preserve"> ADDIN EN.CITE.DATA </w:instrText>
      </w:r>
      <w:r w:rsidR="001A5EBC">
        <w:rPr>
          <w:rFonts w:ascii="Times" w:eastAsia="ＭＳ 明朝" w:hAnsi="Times" w:cs="Times New Roman"/>
          <w:color w:val="000000"/>
          <w:lang w:val="en-US" w:eastAsia="en-US"/>
        </w:rPr>
      </w:r>
      <w:r w:rsidR="001A5EBC">
        <w:rPr>
          <w:rFonts w:ascii="Times" w:eastAsia="ＭＳ 明朝" w:hAnsi="Times" w:cs="Times New Roman"/>
          <w:color w:val="000000"/>
          <w:lang w:val="en-US" w:eastAsia="en-US"/>
        </w:rPr>
        <w:fldChar w:fldCharType="end"/>
      </w:r>
      <w:r w:rsidR="001A5EBC">
        <w:rPr>
          <w:rFonts w:ascii="Times" w:eastAsia="ＭＳ 明朝" w:hAnsi="Times" w:cs="Times New Roman"/>
          <w:color w:val="000000"/>
          <w:lang w:val="en-US" w:eastAsia="en-US"/>
        </w:rPr>
      </w:r>
      <w:r w:rsidR="001A5EBC">
        <w:rPr>
          <w:rFonts w:ascii="Times" w:eastAsia="ＭＳ 明朝" w:hAnsi="Times" w:cs="Times New Roman"/>
          <w:color w:val="000000"/>
          <w:lang w:val="en-US" w:eastAsia="en-US"/>
        </w:rPr>
        <w:fldChar w:fldCharType="separate"/>
      </w:r>
      <w:r w:rsidR="001A5EBC">
        <w:rPr>
          <w:rFonts w:ascii="Times" w:eastAsia="ＭＳ 明朝" w:hAnsi="Times" w:cs="Times New Roman"/>
          <w:noProof/>
          <w:color w:val="000000"/>
          <w:lang w:val="en-US" w:eastAsia="en-US"/>
        </w:rPr>
        <w:t>(Vadori et al., 2009)</w:t>
      </w:r>
      <w:r w:rsidR="001A5EBC">
        <w:rPr>
          <w:rFonts w:ascii="Times" w:eastAsia="ＭＳ 明朝" w:hAnsi="Times" w:cs="Times New Roman"/>
          <w:color w:val="000000"/>
          <w:lang w:val="en-US" w:eastAsia="en-US"/>
        </w:rPr>
        <w:fldChar w:fldCharType="end"/>
      </w:r>
      <w:r w:rsidRPr="00CE6A0B">
        <w:rPr>
          <w:rFonts w:ascii="Times" w:eastAsia="ＭＳ 明朝" w:hAnsi="Times" w:cs="Times New Roman"/>
          <w:color w:val="000000"/>
          <w:lang w:val="en-US" w:eastAsia="en-US"/>
        </w:rPr>
        <w:t>.</w:t>
      </w:r>
    </w:p>
    <w:p w14:paraId="1D55EBB5"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04404364" w14:textId="5C0BB097"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r>
      <w:proofErr w:type="gramStart"/>
      <w:r w:rsidRPr="00CE6A0B">
        <w:rPr>
          <w:rFonts w:ascii="Times" w:eastAsia="ＭＳ 明朝" w:hAnsi="Times" w:cs="Times New Roman"/>
          <w:color w:val="000000"/>
          <w:lang w:val="en-US" w:eastAsia="en-US"/>
        </w:rPr>
        <w:t xml:space="preserve">A more detailed examination of the pharmacological properties of CORM-3 </w:t>
      </w:r>
      <w:r w:rsidRPr="00CE6A0B">
        <w:rPr>
          <w:rFonts w:ascii="Times" w:eastAsia="ＭＳ 明朝" w:hAnsi="Times" w:cs="Times New Roman"/>
          <w:i/>
          <w:color w:val="000000"/>
          <w:lang w:val="en-US" w:eastAsia="en-US"/>
        </w:rPr>
        <w:t>in vivo</w:t>
      </w:r>
      <w:r w:rsidRPr="00CE6A0B">
        <w:rPr>
          <w:rFonts w:ascii="Times" w:eastAsia="ＭＳ 明朝" w:hAnsi="Times" w:cs="Times New Roman"/>
          <w:color w:val="000000"/>
          <w:lang w:val="en-US" w:eastAsia="en-US"/>
        </w:rPr>
        <w:t xml:space="preserve"> was carried out by Wang et al., 2014</w:t>
      </w:r>
      <w:proofErr w:type="gramEnd"/>
      <w:r w:rsidRPr="00CE6A0B">
        <w:rPr>
          <w:rFonts w:ascii="Times" w:eastAsia="ＭＳ 明朝" w:hAnsi="Times" w:cs="Times New Roman"/>
          <w:color w:val="000000"/>
          <w:lang w:val="en-US" w:eastAsia="en-US"/>
        </w:rPr>
        <w:t>. I</w:t>
      </w:r>
      <w:r w:rsidR="00631126">
        <w:rPr>
          <w:rFonts w:ascii="Times" w:eastAsia="ＭＳ 明朝" w:hAnsi="Times" w:cs="Times New Roman"/>
          <w:color w:val="000000"/>
          <w:lang w:val="en-US" w:eastAsia="en-US"/>
        </w:rPr>
        <w:t>n contrast to the above</w:t>
      </w:r>
      <w:r w:rsidRPr="00CE6A0B">
        <w:rPr>
          <w:rFonts w:ascii="Times" w:eastAsia="ＭＳ 明朝" w:hAnsi="Times" w:cs="Times New Roman"/>
          <w:color w:val="000000"/>
          <w:lang w:val="en-US" w:eastAsia="en-US"/>
        </w:rPr>
        <w:t xml:space="preserve">, consecutive treatment of </w:t>
      </w:r>
      <w:r w:rsidR="00631126">
        <w:rPr>
          <w:rFonts w:ascii="Times" w:eastAsia="ＭＳ 明朝" w:hAnsi="Times" w:cs="Times New Roman"/>
          <w:color w:val="000000"/>
          <w:lang w:val="en-US" w:eastAsia="en-US"/>
        </w:rPr>
        <w:t>14.7 – 36.8 mg</w:t>
      </w:r>
      <w:r w:rsidRPr="00CE6A0B">
        <w:rPr>
          <w:rFonts w:ascii="Times" w:eastAsia="ＭＳ 明朝" w:hAnsi="Times" w:cs="Times New Roman"/>
          <w:color w:val="000000"/>
          <w:lang w:val="en-US" w:eastAsia="en-US"/>
        </w:rPr>
        <w:t>/kg CORM-3 to rats was shown to cause severe morphological changes to liver and kidney cells indica</w:t>
      </w:r>
      <w:r w:rsidR="00AF0D60">
        <w:rPr>
          <w:rFonts w:ascii="Times" w:eastAsia="ＭＳ 明朝" w:hAnsi="Times" w:cs="Times New Roman"/>
          <w:color w:val="000000"/>
          <w:lang w:val="en-US" w:eastAsia="en-US"/>
        </w:rPr>
        <w:t>tive of tissue damage after only</w:t>
      </w:r>
      <w:r w:rsidRPr="00CE6A0B">
        <w:rPr>
          <w:rFonts w:ascii="Times" w:eastAsia="ＭＳ 明朝" w:hAnsi="Times" w:cs="Times New Roman"/>
          <w:color w:val="000000"/>
          <w:lang w:val="en-US" w:eastAsia="en-US"/>
        </w:rPr>
        <w:t xml:space="preserve"> 21 days (Wang et al., 2014). </w:t>
      </w:r>
      <w:proofErr w:type="gramStart"/>
      <w:r w:rsidRPr="00CE6A0B">
        <w:rPr>
          <w:rFonts w:ascii="Times" w:eastAsia="ＭＳ 明朝" w:hAnsi="Times" w:cs="Times New Roman"/>
          <w:color w:val="000000"/>
          <w:lang w:val="en-US" w:eastAsia="en-US"/>
        </w:rPr>
        <w:t>Inductively-coupled</w:t>
      </w:r>
      <w:proofErr w:type="gramEnd"/>
      <w:r w:rsidRPr="00CE6A0B">
        <w:rPr>
          <w:rFonts w:ascii="Times" w:eastAsia="ＭＳ 明朝" w:hAnsi="Times" w:cs="Times New Roman"/>
          <w:color w:val="000000"/>
          <w:lang w:val="en-US" w:eastAsia="en-US"/>
        </w:rPr>
        <w:t xml:space="preserve"> plasma – absorption emission spectroscopy (ICP-AES) of harvested mice tissues up to 1 h post-CORM administration, revealed that CORM-3-derived Ru first accumulated in the blood and then was slowly distributed to other tissues/organs such as the liver, kidney, lung and heart, but did not cross the brain barrier (Wang et al., 2014). ICP-AES revealed the presence of Ru in urine </w:t>
      </w:r>
      <w:r w:rsidR="009D230A">
        <w:rPr>
          <w:rFonts w:ascii="Times" w:eastAsia="ＭＳ 明朝" w:hAnsi="Times" w:cs="Times New Roman"/>
          <w:color w:val="000000"/>
          <w:lang w:val="en-US" w:eastAsia="en-US"/>
        </w:rPr>
        <w:t>samples, indicating that CORM-3-</w:t>
      </w:r>
      <w:r w:rsidRPr="00CE6A0B">
        <w:rPr>
          <w:rFonts w:ascii="Times" w:eastAsia="ＭＳ 明朝" w:hAnsi="Times" w:cs="Times New Roman"/>
          <w:color w:val="000000"/>
          <w:lang w:val="en-US" w:eastAsia="en-US"/>
        </w:rPr>
        <w:t xml:space="preserve">derived Ru is eventually secreted (Wang et al., 2014). As there are few and conflicting reports of CORM-2 and CORM-3 cytotoxicity </w:t>
      </w:r>
      <w:r w:rsidRPr="00CE6A0B">
        <w:rPr>
          <w:rFonts w:ascii="Times" w:eastAsia="ＭＳ 明朝" w:hAnsi="Times" w:cs="Times New Roman"/>
          <w:i/>
          <w:color w:val="000000"/>
          <w:lang w:val="en-US" w:eastAsia="en-US"/>
        </w:rPr>
        <w:t>in vivo</w:t>
      </w:r>
      <w:r w:rsidRPr="00CE6A0B">
        <w:rPr>
          <w:rFonts w:ascii="Times" w:eastAsia="ＭＳ 明朝" w:hAnsi="Times" w:cs="Times New Roman"/>
          <w:color w:val="000000"/>
          <w:lang w:val="en-US" w:eastAsia="en-US"/>
        </w:rPr>
        <w:t>, it remains inconclusive whether these compounds have the potential to reach clinical development. The e</w:t>
      </w:r>
      <w:r w:rsidR="009D230A">
        <w:rPr>
          <w:rFonts w:ascii="Times" w:eastAsia="ＭＳ 明朝" w:hAnsi="Times" w:cs="Times New Roman"/>
          <w:color w:val="000000"/>
          <w:lang w:val="en-US" w:eastAsia="en-US"/>
        </w:rPr>
        <w:t>xtensive distribution of CORM-3-</w:t>
      </w:r>
      <w:r w:rsidRPr="00CE6A0B">
        <w:rPr>
          <w:rFonts w:ascii="Times" w:eastAsia="ＭＳ 明朝" w:hAnsi="Times" w:cs="Times New Roman"/>
          <w:color w:val="000000"/>
          <w:lang w:val="en-US" w:eastAsia="en-US"/>
        </w:rPr>
        <w:t>derived ruthenium in multiple organs in mice after just 1 h could be a limiting factor for future clinical applications (Wang et al., 2014)</w:t>
      </w:r>
    </w:p>
    <w:p w14:paraId="3066157E"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57534529" w14:textId="77777777" w:rsidR="00CE6A0B" w:rsidRPr="00CE6A0B" w:rsidRDefault="00CE6A0B" w:rsidP="00CE6A0B">
      <w:pPr>
        <w:spacing w:after="0" w:line="360" w:lineRule="auto"/>
        <w:jc w:val="both"/>
        <w:rPr>
          <w:rFonts w:ascii="Times" w:eastAsia="ＭＳ 明朝" w:hAnsi="Times" w:cs="Times New Roman"/>
          <w:b/>
          <w:color w:val="000000"/>
          <w:sz w:val="24"/>
          <w:lang w:val="en-US" w:eastAsia="en-US"/>
        </w:rPr>
      </w:pPr>
      <w:r w:rsidRPr="00CE6A0B">
        <w:rPr>
          <w:rFonts w:ascii="Times" w:eastAsia="ＭＳ 明朝" w:hAnsi="Times" w:cs="Times New Roman"/>
          <w:b/>
          <w:color w:val="000000"/>
          <w:sz w:val="24"/>
          <w:lang w:val="en-US" w:eastAsia="en-US"/>
        </w:rPr>
        <w:t xml:space="preserve">1.3.5. </w:t>
      </w:r>
      <w:proofErr w:type="gramStart"/>
      <w:r w:rsidRPr="00CE6A0B">
        <w:rPr>
          <w:rFonts w:ascii="Times" w:eastAsia="ＭＳ 明朝" w:hAnsi="Times" w:cs="Times New Roman"/>
          <w:b/>
          <w:color w:val="000000"/>
          <w:sz w:val="24"/>
          <w:lang w:val="en-US" w:eastAsia="en-US"/>
        </w:rPr>
        <w:t>The</w:t>
      </w:r>
      <w:proofErr w:type="gramEnd"/>
      <w:r w:rsidRPr="00CE6A0B">
        <w:rPr>
          <w:rFonts w:ascii="Times" w:eastAsia="ＭＳ 明朝" w:hAnsi="Times" w:cs="Times New Roman"/>
          <w:b/>
          <w:color w:val="000000"/>
          <w:sz w:val="24"/>
          <w:lang w:val="en-US" w:eastAsia="en-US"/>
        </w:rPr>
        <w:t xml:space="preserve"> reported activities of CORM-2 and CORM-3 in mammalian gasotransmitter research and their potential in therapeutic CO-delivery</w:t>
      </w:r>
    </w:p>
    <w:p w14:paraId="30910D30"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47B3B55E" w14:textId="3C734FBC"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 xml:space="preserve">The reported activities of CORM-2 and CORM-3 on cultured mammalian cells, isolated tissues/organs </w:t>
      </w:r>
      <w:r w:rsidRPr="00CE6A0B">
        <w:rPr>
          <w:rFonts w:ascii="Times" w:eastAsia="ＭＳ 明朝" w:hAnsi="Times" w:cs="Times New Roman"/>
          <w:i/>
          <w:color w:val="000000"/>
          <w:lang w:val="en-US" w:eastAsia="en-US"/>
        </w:rPr>
        <w:t>in vitro</w:t>
      </w:r>
      <w:r w:rsidRPr="00CE6A0B">
        <w:rPr>
          <w:rFonts w:ascii="Times" w:eastAsia="ＭＳ 明朝" w:hAnsi="Times" w:cs="Times New Roman"/>
          <w:color w:val="000000"/>
          <w:lang w:val="en-US" w:eastAsia="en-US"/>
        </w:rPr>
        <w:t xml:space="preserve"> and in whole animal models have been the subject of over 300 publications over the past 15 years. As could be expected, the effects of CORM-2 and CORM-3 </w:t>
      </w:r>
      <w:r w:rsidRPr="00CE6A0B">
        <w:rPr>
          <w:rFonts w:ascii="Times" w:eastAsia="ＭＳ 明朝" w:hAnsi="Times" w:cs="Times New Roman"/>
          <w:color w:val="000000"/>
          <w:lang w:val="en-US" w:eastAsia="en-US"/>
        </w:rPr>
        <w:lastRenderedPageBreak/>
        <w:t xml:space="preserve">have been found to largely mimic the effects of exogenous CO gas or stimulation of endogenous CO-production by induction of HO (as reviewed by: </w:t>
      </w:r>
      <w:proofErr w:type="spellStart"/>
      <w:r w:rsidRPr="00CE6A0B">
        <w:rPr>
          <w:rFonts w:ascii="Times" w:eastAsia="ＭＳ 明朝" w:hAnsi="Times" w:cs="Times New Roman"/>
          <w:color w:val="000000"/>
          <w:lang w:val="en-US" w:eastAsia="en-US"/>
        </w:rPr>
        <w:t>Motterlini</w:t>
      </w:r>
      <w:proofErr w:type="spellEnd"/>
      <w:r w:rsidRPr="00CE6A0B">
        <w:rPr>
          <w:rFonts w:ascii="Times" w:eastAsia="ＭＳ 明朝" w:hAnsi="Times" w:cs="Times New Roman"/>
          <w:color w:val="000000"/>
          <w:lang w:val="en-US" w:eastAsia="en-US"/>
        </w:rPr>
        <w:t xml:space="preserve"> et al., 2003; </w:t>
      </w:r>
      <w:proofErr w:type="spellStart"/>
      <w:r w:rsidRPr="00CE6A0B">
        <w:rPr>
          <w:rFonts w:ascii="Times" w:eastAsia="ＭＳ 明朝" w:hAnsi="Times" w:cs="Times New Roman"/>
          <w:color w:val="000000"/>
          <w:lang w:val="en-US" w:eastAsia="en-US"/>
        </w:rPr>
        <w:t>Ryter</w:t>
      </w:r>
      <w:proofErr w:type="spellEnd"/>
      <w:r w:rsidRPr="00CE6A0B">
        <w:rPr>
          <w:rFonts w:ascii="Times" w:eastAsia="ＭＳ 明朝" w:hAnsi="Times" w:cs="Times New Roman"/>
          <w:color w:val="000000"/>
          <w:lang w:val="en-US" w:eastAsia="en-US"/>
        </w:rPr>
        <w:t xml:space="preserve"> et al., 2006; Davidge et al., 2009</w:t>
      </w:r>
      <w:r w:rsidR="009D230A">
        <w:rPr>
          <w:rFonts w:ascii="Times" w:eastAsia="ＭＳ 明朝" w:hAnsi="Times" w:cs="Times New Roman"/>
          <w:color w:val="000000"/>
          <w:lang w:val="en-US" w:eastAsia="en-US"/>
        </w:rPr>
        <w:t>a</w:t>
      </w:r>
      <w:r w:rsidRPr="00CE6A0B">
        <w:rPr>
          <w:rFonts w:ascii="Times" w:eastAsia="ＭＳ 明朝" w:hAnsi="Times" w:cs="Times New Roman"/>
          <w:color w:val="000000"/>
          <w:lang w:val="en-US" w:eastAsia="en-US"/>
        </w:rPr>
        <w:t>; Mann, 2012). For example, CORM-2 has been reported to induce vasodilation in isolated rat aortas, attenuate production of pro-inflammatory cytokines in LPS-stimulated murine macrophages and induce angiogenesis in cultured epithelial cells (</w:t>
      </w:r>
      <w:proofErr w:type="spellStart"/>
      <w:r w:rsidRPr="00CE6A0B">
        <w:rPr>
          <w:rFonts w:ascii="Times" w:eastAsia="ＭＳ 明朝" w:hAnsi="Times" w:cs="Times New Roman"/>
          <w:color w:val="000000"/>
          <w:lang w:val="en-US" w:eastAsia="en-US"/>
        </w:rPr>
        <w:t>Motterlini</w:t>
      </w:r>
      <w:proofErr w:type="spellEnd"/>
      <w:r w:rsidRPr="00CE6A0B">
        <w:rPr>
          <w:rFonts w:ascii="Times" w:eastAsia="ＭＳ 明朝" w:hAnsi="Times" w:cs="Times New Roman"/>
          <w:color w:val="000000"/>
          <w:lang w:val="en-US" w:eastAsia="en-US"/>
        </w:rPr>
        <w:t xml:space="preserve"> et al., 2003; Davidge et al., 2009</w:t>
      </w:r>
      <w:r w:rsidR="001034E9">
        <w:rPr>
          <w:rFonts w:ascii="Times" w:eastAsia="ＭＳ 明朝" w:hAnsi="Times" w:cs="Times New Roman"/>
          <w:color w:val="000000"/>
          <w:lang w:val="en-US" w:eastAsia="en-US"/>
        </w:rPr>
        <w:t>a</w:t>
      </w:r>
      <w:r w:rsidRPr="00CE6A0B">
        <w:rPr>
          <w:rFonts w:ascii="Times" w:eastAsia="ＭＳ 明朝" w:hAnsi="Times" w:cs="Times New Roman"/>
          <w:color w:val="000000"/>
          <w:lang w:val="en-US" w:eastAsia="en-US"/>
        </w:rPr>
        <w:t xml:space="preserve">). CORM-3 has been also been shown to have </w:t>
      </w:r>
      <w:proofErr w:type="spellStart"/>
      <w:r w:rsidRPr="00CE6A0B">
        <w:rPr>
          <w:rFonts w:ascii="Times" w:eastAsia="ＭＳ 明朝" w:hAnsi="Times" w:cs="Times New Roman"/>
          <w:color w:val="000000"/>
          <w:lang w:val="en-US" w:eastAsia="en-US"/>
        </w:rPr>
        <w:t>vasorelaxant</w:t>
      </w:r>
      <w:proofErr w:type="spellEnd"/>
      <w:r w:rsidRPr="00CE6A0B">
        <w:rPr>
          <w:rFonts w:ascii="Times" w:eastAsia="ＭＳ 明朝" w:hAnsi="Times" w:cs="Times New Roman"/>
          <w:color w:val="000000"/>
          <w:lang w:val="en-US" w:eastAsia="en-US"/>
        </w:rPr>
        <w:t xml:space="preserve"> effects in isolated rat aortas and has been shown to improve cardiac performance following myocardial ischemia and reperfusion injury in isolated rat hearts (</w:t>
      </w:r>
      <w:r w:rsidR="001034E9">
        <w:rPr>
          <w:rFonts w:ascii="Times" w:eastAsia="ＭＳ 明朝" w:hAnsi="Times" w:cs="Times New Roman"/>
          <w:color w:val="000000"/>
          <w:lang w:val="en-US" w:eastAsia="en-US"/>
        </w:rPr>
        <w:fldChar w:fldCharType="begin"/>
      </w:r>
      <w:r w:rsidR="001034E9">
        <w:rPr>
          <w:rFonts w:ascii="Times" w:eastAsia="ＭＳ 明朝" w:hAnsi="Times" w:cs="Times New Roman"/>
          <w:color w:val="000000"/>
          <w:lang w:val="en-US" w:eastAsia="en-US"/>
        </w:rPr>
        <w:instrText xml:space="preserve"> ADDIN EN.CITE &lt;EndNote&gt;&lt;Cite&gt;&lt;Author&gt;Motterlini&lt;/Author&gt;&lt;Year&gt;2003&lt;/Year&gt;&lt;RecNum&gt;13902&lt;/RecNum&gt;&lt;DisplayText&gt;(Motterlini et al., 2003)&lt;/DisplayText&gt;&lt;record&gt;&lt;rec-number&gt;13902&lt;/rec-number&gt;&lt;foreign-keys&gt;&lt;key app="EN" db-id="9vepexrt0wp5tzeea50x9rrk9w5ppxww5sz9" timestamp="0"&gt;13902&lt;/key&gt;&lt;/foreign-keys&gt;&lt;ref-type name="Journal Article"&gt;17&lt;/ref-type&gt;&lt;contributors&gt;&lt;authors&gt;&lt;author&gt;Motterlini, R.&lt;/author&gt;&lt;author&gt;Mann, B.E.&lt;/author&gt;&lt;author&gt;Johnson, T.R.&lt;/author&gt;&lt;author&gt;Clark, J.E.&lt;/author&gt;&lt;author&gt;Foresti, R.&lt;/author&gt;&lt;author&gt;Green, C.J.&lt;/author&gt;&lt;/authors&gt;&lt;/contributors&gt;&lt;titles&gt;&lt;title&gt;Bioactivity and pharmacological actions of carbon monoxide-releasing molecules&lt;/title&gt;&lt;secondary-title&gt;Current Pharmaceutical Design&lt;/secondary-title&gt;&lt;alt-title&gt;Current Pharmaceutical Design&lt;/alt-title&gt;&lt;/titles&gt;&lt;periodical&gt;&lt;full-title&gt;Current Pharmaceutical Design&lt;/full-title&gt;&lt;abbr-1&gt;Curr. Pharm. Des.&lt;/abbr-1&gt;&lt;abbr-2&gt;1381-6128&lt;/abbr-2&gt;&lt;/periodical&gt;&lt;alt-periodical&gt;&lt;full-title&gt;Current Pharmaceutical Design&lt;/full-title&gt;&lt;abbr-1&gt;Curr. Pharm. Des.&lt;/abbr-1&gt;&lt;abbr-2&gt;1381-6128&lt;/abbr-2&gt;&lt;/alt-periodical&gt;&lt;pages&gt;2525-2539&lt;/pages&gt;&lt;volume&gt;9&lt;/volume&gt;&lt;number&gt;30&lt;/number&gt;&lt;dates&gt;&lt;year&gt;2003&lt;/year&gt;&lt;/dates&gt;&lt;urls&gt;&lt;/urls&gt;&lt;/record&gt;&lt;/Cite&gt;&lt;/EndNote&gt;</w:instrText>
      </w:r>
      <w:r w:rsidR="001034E9">
        <w:rPr>
          <w:rFonts w:ascii="Times" w:eastAsia="ＭＳ 明朝" w:hAnsi="Times" w:cs="Times New Roman"/>
          <w:color w:val="000000"/>
          <w:lang w:val="en-US" w:eastAsia="en-US"/>
        </w:rPr>
        <w:fldChar w:fldCharType="separate"/>
      </w:r>
      <w:r w:rsidR="001034E9">
        <w:rPr>
          <w:rFonts w:ascii="Times" w:eastAsia="ＭＳ 明朝" w:hAnsi="Times" w:cs="Times New Roman"/>
          <w:noProof/>
          <w:color w:val="000000"/>
          <w:lang w:val="en-US" w:eastAsia="en-US"/>
        </w:rPr>
        <w:t>(Motterlini et al., 2003)</w:t>
      </w:r>
      <w:r w:rsidR="001034E9">
        <w:rPr>
          <w:rFonts w:ascii="Times" w:eastAsia="ＭＳ 明朝" w:hAnsi="Times" w:cs="Times New Roman"/>
          <w:color w:val="000000"/>
          <w:lang w:val="en-US" w:eastAsia="en-US"/>
        </w:rPr>
        <w:fldChar w:fldCharType="end"/>
      </w:r>
      <w:r w:rsidRPr="00CE6A0B">
        <w:rPr>
          <w:rFonts w:ascii="Times" w:eastAsia="ＭＳ 明朝" w:hAnsi="Times" w:cs="Times New Roman"/>
          <w:color w:val="000000"/>
          <w:lang w:val="en-US" w:eastAsia="en-US"/>
        </w:rPr>
        <w:t>. Furthermore, CORM-3 has been shown to prolong survival of cardiac grafts in animal models, reduce symptoms of rheumatoid arthritis in mice, decrease production of pro-inflammatory cytokines in various immune cell types, and improve outcomes in diabetes and sepsis animal models (Davidge et al., 2009</w:t>
      </w:r>
      <w:r w:rsidR="001034E9">
        <w:rPr>
          <w:rFonts w:ascii="Times" w:eastAsia="ＭＳ 明朝" w:hAnsi="Times" w:cs="Times New Roman"/>
          <w:color w:val="000000"/>
          <w:lang w:val="en-US" w:eastAsia="en-US"/>
        </w:rPr>
        <w:t>a</w:t>
      </w:r>
      <w:r w:rsidRPr="00CE6A0B">
        <w:rPr>
          <w:rFonts w:ascii="Times" w:eastAsia="ＭＳ 明朝" w:hAnsi="Times" w:cs="Times New Roman"/>
          <w:color w:val="000000"/>
          <w:lang w:val="en-US" w:eastAsia="en-US"/>
        </w:rPr>
        <w:t>; Mann, 2012). Additionally, the inclusion of CORM-2 and CORM-3 in organ preservation solutions has been shown to protect against reperfusion damage and reduce transplant rejection in various animal models (Davidge et al., 2009</w:t>
      </w:r>
      <w:r w:rsidR="001034E9">
        <w:rPr>
          <w:rFonts w:ascii="Times" w:eastAsia="ＭＳ 明朝" w:hAnsi="Times" w:cs="Times New Roman"/>
          <w:color w:val="000000"/>
          <w:lang w:val="en-US" w:eastAsia="en-US"/>
        </w:rPr>
        <w:t>a</w:t>
      </w:r>
      <w:r w:rsidRPr="00CE6A0B">
        <w:rPr>
          <w:rFonts w:ascii="Times" w:eastAsia="ＭＳ 明朝" w:hAnsi="Times" w:cs="Times New Roman"/>
          <w:color w:val="000000"/>
          <w:lang w:val="en-US" w:eastAsia="en-US"/>
        </w:rPr>
        <w:t xml:space="preserve">). </w:t>
      </w:r>
    </w:p>
    <w:p w14:paraId="5441A333"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751EC360" w14:textId="2EC6ADE6"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 xml:space="preserve">A discussion of the molecular mechanisms by which CORM-2 and CORM-3 mediate the above effects in various mammalian experimental systems is beyond the scope of this thesis. It is important to note however, that the biological effects of CORM-2 and CORM-3 in such studies has been attributed to the released CO and not the compounds as a whole, their derived species or the </w:t>
      </w:r>
      <w:proofErr w:type="gramStart"/>
      <w:r w:rsidRPr="00CE6A0B">
        <w:rPr>
          <w:rFonts w:ascii="Times" w:eastAsia="ＭＳ 明朝" w:hAnsi="Times" w:cs="Times New Roman"/>
          <w:color w:val="000000"/>
          <w:lang w:val="en-US" w:eastAsia="en-US"/>
        </w:rPr>
        <w:t>Ru(</w:t>
      </w:r>
      <w:proofErr w:type="gramEnd"/>
      <w:r w:rsidRPr="00CE6A0B">
        <w:rPr>
          <w:rFonts w:ascii="Times" w:eastAsia="ＭＳ 明朝" w:hAnsi="Times" w:cs="Times New Roman"/>
          <w:color w:val="000000"/>
          <w:lang w:val="en-US" w:eastAsia="en-US"/>
        </w:rPr>
        <w:t xml:space="preserve">II) ion(s). This has been largely due </w:t>
      </w:r>
      <w:r w:rsidR="009D230A">
        <w:rPr>
          <w:rFonts w:ascii="Times" w:eastAsia="ＭＳ 明朝" w:hAnsi="Times" w:cs="Times New Roman"/>
          <w:color w:val="000000"/>
          <w:lang w:val="en-US" w:eastAsia="en-US"/>
        </w:rPr>
        <w:t xml:space="preserve">to </w:t>
      </w:r>
      <w:r w:rsidRPr="00CE6A0B">
        <w:rPr>
          <w:rFonts w:ascii="Times" w:eastAsia="ＭＳ 明朝" w:hAnsi="Times" w:cs="Times New Roman"/>
          <w:color w:val="000000"/>
          <w:lang w:val="en-US" w:eastAsia="en-US"/>
        </w:rPr>
        <w:t xml:space="preserve">observations that ‘negative controls’, such as DMSO, </w:t>
      </w:r>
      <w:proofErr w:type="gramStart"/>
      <w:r w:rsidRPr="00CE6A0B">
        <w:rPr>
          <w:rFonts w:ascii="Times" w:eastAsia="ＭＳ 明朝" w:hAnsi="Times" w:cs="Times New Roman"/>
          <w:color w:val="000000"/>
          <w:lang w:val="en-US" w:eastAsia="en-US"/>
        </w:rPr>
        <w:t>Ru(</w:t>
      </w:r>
      <w:proofErr w:type="gramEnd"/>
      <w:r w:rsidRPr="00CE6A0B">
        <w:rPr>
          <w:rFonts w:ascii="Times" w:eastAsia="ＭＳ 明朝" w:hAnsi="Times" w:cs="Times New Roman"/>
          <w:color w:val="000000"/>
          <w:lang w:val="en-US" w:eastAsia="en-US"/>
        </w:rPr>
        <w:t>III)Cl</w:t>
      </w:r>
      <w:r w:rsidRPr="00CE6A0B">
        <w:rPr>
          <w:rFonts w:ascii="Times" w:eastAsia="ＭＳ 明朝" w:hAnsi="Times" w:cs="Times New Roman"/>
          <w:color w:val="000000"/>
          <w:vertAlign w:val="subscript"/>
          <w:lang w:val="en-US" w:eastAsia="en-US"/>
        </w:rPr>
        <w:t>3</w:t>
      </w:r>
      <w:r w:rsidRPr="00CE6A0B">
        <w:rPr>
          <w:rFonts w:ascii="Times" w:eastAsia="ＭＳ 明朝" w:hAnsi="Times" w:cs="Times New Roman"/>
          <w:color w:val="000000"/>
          <w:lang w:val="en-US" w:eastAsia="en-US"/>
        </w:rPr>
        <w:t>, iCORM-2 and/or iCORM-3, do not produce the same biological activities as these CORMs (</w:t>
      </w:r>
      <w:proofErr w:type="spellStart"/>
      <w:r w:rsidRPr="00CE6A0B">
        <w:rPr>
          <w:rFonts w:ascii="Times" w:eastAsia="ＭＳ 明朝" w:hAnsi="Times" w:cs="Times New Roman"/>
          <w:color w:val="000000"/>
          <w:lang w:val="en-US" w:eastAsia="en-US"/>
        </w:rPr>
        <w:t>Motterlini</w:t>
      </w:r>
      <w:proofErr w:type="spellEnd"/>
      <w:r w:rsidRPr="00CE6A0B">
        <w:rPr>
          <w:rFonts w:ascii="Times" w:eastAsia="ＭＳ 明朝" w:hAnsi="Times" w:cs="Times New Roman"/>
          <w:color w:val="000000"/>
          <w:lang w:val="en-US" w:eastAsia="en-US"/>
        </w:rPr>
        <w:t xml:space="preserve"> et al., 2003; Davidge et al., 2009</w:t>
      </w:r>
      <w:r w:rsidR="001034E9">
        <w:rPr>
          <w:rFonts w:ascii="Times" w:eastAsia="ＭＳ 明朝" w:hAnsi="Times" w:cs="Times New Roman"/>
          <w:color w:val="000000"/>
          <w:lang w:val="en-US" w:eastAsia="en-US"/>
        </w:rPr>
        <w:t>a</w:t>
      </w:r>
      <w:r w:rsidRPr="00CE6A0B">
        <w:rPr>
          <w:rFonts w:ascii="Times" w:eastAsia="ＭＳ 明朝" w:hAnsi="Times" w:cs="Times New Roman"/>
          <w:color w:val="000000"/>
          <w:lang w:val="en-US" w:eastAsia="en-US"/>
        </w:rPr>
        <w:t xml:space="preserve">; Mann, 2012). As will be described later, these control compounds are inadequate at assessing the potential role of the </w:t>
      </w:r>
      <w:proofErr w:type="gramStart"/>
      <w:r w:rsidRPr="00CE6A0B">
        <w:rPr>
          <w:rFonts w:ascii="Times" w:eastAsia="ＭＳ 明朝" w:hAnsi="Times" w:cs="Times New Roman"/>
          <w:color w:val="000000"/>
          <w:lang w:val="en-US" w:eastAsia="en-US"/>
        </w:rPr>
        <w:t>Ru(</w:t>
      </w:r>
      <w:proofErr w:type="gramEnd"/>
      <w:r w:rsidRPr="00CE6A0B">
        <w:rPr>
          <w:rFonts w:ascii="Times" w:eastAsia="ＭＳ 明朝" w:hAnsi="Times" w:cs="Times New Roman"/>
          <w:color w:val="000000"/>
          <w:lang w:val="en-US" w:eastAsia="en-US"/>
        </w:rPr>
        <w:t>II) ion(s) and thus it is unclear whether the biological activities described in this section can be truly solely attributed to potential released CO ligands.</w:t>
      </w:r>
    </w:p>
    <w:p w14:paraId="383A30A3"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2B68B34F" w14:textId="170A18CA"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 xml:space="preserve">The therapeutic administration of exogenous CO in patients by CO gas-inhalation therapy has long been considered for potential clinical application and 4 clinical trials aimed at assessing the efficacy of its effects in various human diseases are currently in progress </w:t>
      </w:r>
      <w:r w:rsidR="001A5EBC">
        <w:rPr>
          <w:rFonts w:ascii="Times" w:eastAsia="ＭＳ 明朝" w:hAnsi="Times" w:cs="Times New Roman"/>
          <w:color w:val="000000"/>
          <w:lang w:val="en-US" w:eastAsia="en-US"/>
        </w:rPr>
        <w:fldChar w:fldCharType="begin"/>
      </w:r>
      <w:r w:rsidR="001A5EBC">
        <w:rPr>
          <w:rFonts w:ascii="Times" w:eastAsia="ＭＳ 明朝" w:hAnsi="Times" w:cs="Times New Roman"/>
          <w:color w:val="000000"/>
          <w:lang w:val="en-US" w:eastAsia="en-US"/>
        </w:rPr>
        <w:instrText xml:space="preserve"> ADDIN EN.CITE &lt;EndNote&gt;&lt;Cite&gt;&lt;Author&gt;Hu&lt;/Author&gt;&lt;Year&gt;2016&lt;/Year&gt;&lt;RecNum&gt;24345&lt;/RecNum&gt;&lt;DisplayText&gt;(Hu et al., 2016)&lt;/DisplayText&gt;&lt;record&gt;&lt;rec-number&gt;24345&lt;/rec-number&gt;&lt;foreign-keys&gt;&lt;key app="EN" db-id="9vepexrt0wp5tzeea50x9rrk9w5ppxww5sz9" timestamp="1494451837"&gt;24345&lt;/key&gt;&lt;/foreign-keys&gt;&lt;ref-type name="Journal Article"&gt;17&lt;/ref-type&gt;&lt;contributors&gt;&lt;authors&gt;&lt;author&gt;Hu, H. J.&lt;/author&gt;&lt;author&gt;Sun, Q.&lt;/author&gt;&lt;author&gt;Ye, Z. H.&lt;/author&gt;&lt;author&gt;Sun, X. J.&lt;/author&gt;&lt;/authors&gt;&lt;/contributors&gt;&lt;auth-address&gt;Department of Navy Aeromedicine, Faculty of Naval Medicine, Second Military Medical University, Shanghai, China; Department of Hyperbaric Oxygen, Navy General Hospital, Beijing, China.&amp;#xD;Department of Hyperbaric Oxygen, Navy General Hospital, Beijing, China.&amp;#xD;Department of Navy Aeromedicine, Faculty of Naval Medicine, Second Military Medical University, Shanghai, China.&lt;/auth-address&gt;&lt;titles&gt;&lt;title&gt;Characteristics of exogenous carbon monoxide deliveries&lt;/title&gt;&lt;secondary-title&gt;Med Gas Res&lt;/secondary-title&gt;&lt;alt-title&gt;Medical gas research&lt;/alt-title&gt;&lt;/titles&gt;&lt;periodical&gt;&lt;full-title&gt;Med Gas Res&lt;/full-title&gt;&lt;abbr-1&gt;Medical gas research&lt;/abbr-1&gt;&lt;/periodical&gt;&lt;alt-periodical&gt;&lt;full-title&gt;Med Gas Res&lt;/full-title&gt;&lt;abbr-1&gt;Medical gas research&lt;/abbr-1&gt;&lt;/alt-periodical&gt;&lt;pages&gt;96-101&lt;/pages&gt;&lt;volume&gt;6&lt;/volume&gt;&lt;number&gt;2&lt;/number&gt;&lt;edition&gt;2016/11/22&lt;/edition&gt;&lt;keywords&gt;&lt;keyword&gt;CO-releasing molecules&lt;/keyword&gt;&lt;keyword&gt;carbon monoxide&lt;/keyword&gt;&lt;keyword&gt;carboxyhemoglobin&lt;/keyword&gt;&lt;keyword&gt;delivery methods&lt;/keyword&gt;&lt;keyword&gt;exogenous&lt;/keyword&gt;&lt;/keywords&gt;&lt;dates&gt;&lt;year&gt;2016&lt;/year&gt;&lt;pub-dates&gt;&lt;date&gt;Apr-Jun&lt;/date&gt;&lt;/pub-dates&gt;&lt;/dates&gt;&lt;isbn&gt;2045-9912&lt;/isbn&gt;&lt;accession-num&gt;27867475&lt;/accession-num&gt;&lt;urls&gt;&lt;/urls&gt;&lt;custom2&gt;PMC5110126&lt;/custom2&gt;&lt;electronic-resource-num&gt;10.4103/2045-9912.184719&lt;/electronic-resource-num&gt;&lt;remote-database-provider&gt;NLM&lt;/remote-database-provider&gt;&lt;language&gt;eng&lt;/language&gt;&lt;/record&gt;&lt;/Cite&gt;&lt;/EndNote&gt;</w:instrText>
      </w:r>
      <w:r w:rsidR="001A5EBC">
        <w:rPr>
          <w:rFonts w:ascii="Times" w:eastAsia="ＭＳ 明朝" w:hAnsi="Times" w:cs="Times New Roman"/>
          <w:color w:val="000000"/>
          <w:lang w:val="en-US" w:eastAsia="en-US"/>
        </w:rPr>
        <w:fldChar w:fldCharType="separate"/>
      </w:r>
      <w:r w:rsidR="001A5EBC">
        <w:rPr>
          <w:rFonts w:ascii="Times" w:eastAsia="ＭＳ 明朝" w:hAnsi="Times" w:cs="Times New Roman"/>
          <w:noProof/>
          <w:color w:val="000000"/>
          <w:lang w:val="en-US" w:eastAsia="en-US"/>
        </w:rPr>
        <w:t>(Hu et al., 2016)</w:t>
      </w:r>
      <w:r w:rsidR="001A5EBC">
        <w:rPr>
          <w:rFonts w:ascii="Times" w:eastAsia="ＭＳ 明朝" w:hAnsi="Times" w:cs="Times New Roman"/>
          <w:color w:val="000000"/>
          <w:lang w:val="en-US" w:eastAsia="en-US"/>
        </w:rPr>
        <w:fldChar w:fldCharType="end"/>
      </w:r>
      <w:r w:rsidRPr="00CE6A0B">
        <w:rPr>
          <w:rFonts w:ascii="Times" w:eastAsia="ＭＳ 明朝" w:hAnsi="Times" w:cs="Times New Roman"/>
          <w:color w:val="000000"/>
          <w:lang w:val="en-US" w:eastAsia="en-US"/>
        </w:rPr>
        <w:t>.  However, a particular disadvantage of CO-inhalation therapy is that, although it is effective at raising serum carbonmonoxy-</w:t>
      </w:r>
      <w:proofErr w:type="spellStart"/>
      <w:r w:rsidRPr="00CE6A0B">
        <w:rPr>
          <w:rFonts w:ascii="Times" w:eastAsia="ＭＳ 明朝" w:hAnsi="Times" w:cs="Times New Roman"/>
          <w:color w:val="000000"/>
          <w:lang w:val="en-US" w:eastAsia="en-US"/>
        </w:rPr>
        <w:t>haemoblobin</w:t>
      </w:r>
      <w:proofErr w:type="spellEnd"/>
      <w:r w:rsidRPr="00CE6A0B">
        <w:rPr>
          <w:rFonts w:ascii="Times" w:eastAsia="ＭＳ 明朝" w:hAnsi="Times" w:cs="Times New Roman"/>
          <w:color w:val="000000"/>
          <w:lang w:val="en-US" w:eastAsia="en-US"/>
        </w:rPr>
        <w:t xml:space="preserve"> (</w:t>
      </w:r>
      <w:proofErr w:type="spellStart"/>
      <w:r w:rsidRPr="00CE6A0B">
        <w:rPr>
          <w:rFonts w:ascii="Times" w:eastAsia="ＭＳ 明朝" w:hAnsi="Times" w:cs="Times New Roman"/>
          <w:color w:val="000000"/>
          <w:lang w:val="en-US" w:eastAsia="en-US"/>
        </w:rPr>
        <w:t>COHb</w:t>
      </w:r>
      <w:proofErr w:type="spellEnd"/>
      <w:r w:rsidRPr="00CE6A0B">
        <w:rPr>
          <w:rFonts w:ascii="Times" w:eastAsia="ＭＳ 明朝" w:hAnsi="Times" w:cs="Times New Roman"/>
          <w:color w:val="000000"/>
          <w:lang w:val="en-US" w:eastAsia="en-US"/>
        </w:rPr>
        <w:t xml:space="preserve">) concentrations to sufficiently therapeutic levels, such high systemic </w:t>
      </w:r>
      <w:proofErr w:type="spellStart"/>
      <w:r w:rsidRPr="00CE6A0B">
        <w:rPr>
          <w:rFonts w:ascii="Times" w:eastAsia="ＭＳ 明朝" w:hAnsi="Times" w:cs="Times New Roman"/>
          <w:color w:val="000000"/>
          <w:lang w:val="en-US" w:eastAsia="en-US"/>
        </w:rPr>
        <w:t>COHb</w:t>
      </w:r>
      <w:proofErr w:type="spellEnd"/>
      <w:r w:rsidRPr="00CE6A0B">
        <w:rPr>
          <w:rFonts w:ascii="Times" w:eastAsia="ＭＳ 明朝" w:hAnsi="Times" w:cs="Times New Roman"/>
          <w:color w:val="000000"/>
          <w:lang w:val="en-US" w:eastAsia="en-US"/>
        </w:rPr>
        <w:t xml:space="preserve"> levels are hard to control and may lead to CO intoxication via impaired O</w:t>
      </w:r>
      <w:r w:rsidRPr="00CE6A0B">
        <w:rPr>
          <w:rFonts w:ascii="Times" w:eastAsia="ＭＳ 明朝" w:hAnsi="Times" w:cs="Times New Roman"/>
          <w:color w:val="000000"/>
          <w:vertAlign w:val="subscript"/>
          <w:lang w:val="en-US" w:eastAsia="en-US"/>
        </w:rPr>
        <w:t>2</w:t>
      </w:r>
      <w:r w:rsidRPr="00CE6A0B">
        <w:rPr>
          <w:rFonts w:ascii="Times" w:eastAsia="ＭＳ 明朝" w:hAnsi="Times" w:cs="Times New Roman"/>
          <w:color w:val="000000"/>
          <w:lang w:val="en-US" w:eastAsia="en-US"/>
        </w:rPr>
        <w:t xml:space="preserve"> transport and inhibition of mitochondrial respiration (Hu et al., 2016). The potential advantages of therapeutic delivery of CO by CORMs are as follows: (1) CO can be administrated (i.e. injected) at the target site/tissue without significantly increasing systemic </w:t>
      </w:r>
      <w:proofErr w:type="spellStart"/>
      <w:r w:rsidRPr="00CE6A0B">
        <w:rPr>
          <w:rFonts w:ascii="Times" w:eastAsia="ＭＳ 明朝" w:hAnsi="Times" w:cs="Times New Roman"/>
          <w:color w:val="000000"/>
          <w:lang w:val="en-US" w:eastAsia="en-US"/>
        </w:rPr>
        <w:t>COHb</w:t>
      </w:r>
      <w:proofErr w:type="spellEnd"/>
      <w:r w:rsidRPr="00CE6A0B">
        <w:rPr>
          <w:rFonts w:ascii="Times" w:eastAsia="ＭＳ 明朝" w:hAnsi="Times" w:cs="Times New Roman"/>
          <w:color w:val="000000"/>
          <w:lang w:val="en-US" w:eastAsia="en-US"/>
        </w:rPr>
        <w:t xml:space="preserve"> levels, thus reducing the possibility of CO-intoxication; (2) CO release from the </w:t>
      </w:r>
      <w:r w:rsidRPr="00CE6A0B">
        <w:rPr>
          <w:rFonts w:ascii="Times" w:eastAsia="ＭＳ 明朝" w:hAnsi="Times" w:cs="Times New Roman"/>
          <w:color w:val="000000"/>
          <w:lang w:val="en-US" w:eastAsia="en-US"/>
        </w:rPr>
        <w:lastRenderedPageBreak/>
        <w:t>CORM could be tightly controlled in order to administer CO in a time specific manner e.g. via photolysis and (3) CORMs can be stored safely as solids and/or solutions, mitigating the need for large, pressurized gas cylinders of CO gas which might pose a significant health and safety risk for medical staff and/or patients in the context of CO-inhalation therapy (Hu et al., 2016; Davidge et al., 2009</w:t>
      </w:r>
      <w:r w:rsidR="001034E9">
        <w:rPr>
          <w:rFonts w:ascii="Times" w:eastAsia="ＭＳ 明朝" w:hAnsi="Times" w:cs="Times New Roman"/>
          <w:color w:val="000000"/>
          <w:lang w:val="en-US" w:eastAsia="en-US"/>
        </w:rPr>
        <w:t>a</w:t>
      </w:r>
      <w:r w:rsidRPr="00CE6A0B">
        <w:rPr>
          <w:rFonts w:ascii="Times" w:eastAsia="ＭＳ 明朝" w:hAnsi="Times" w:cs="Times New Roman"/>
          <w:color w:val="000000"/>
          <w:lang w:val="en-US" w:eastAsia="en-US"/>
        </w:rPr>
        <w:t xml:space="preserve">). Neither CORM-2, CORM-3 or any other CORM has yet reached clinical trials, and it is unclear whether CORM-2/3 would be suitable for clinical application due to their poorly defined solution and speciation chemistry described above in Section 1.3.3 and the cytotoxic effects reported of the </w:t>
      </w:r>
      <w:proofErr w:type="gramStart"/>
      <w:r w:rsidRPr="00CE6A0B">
        <w:rPr>
          <w:rFonts w:ascii="Times" w:eastAsia="ＭＳ 明朝" w:hAnsi="Times" w:cs="Times New Roman"/>
          <w:color w:val="000000"/>
          <w:lang w:val="en-US" w:eastAsia="en-US"/>
        </w:rPr>
        <w:t>Ru(</w:t>
      </w:r>
      <w:proofErr w:type="gramEnd"/>
      <w:r w:rsidRPr="00CE6A0B">
        <w:rPr>
          <w:rFonts w:ascii="Times" w:eastAsia="ＭＳ 明朝" w:hAnsi="Times" w:cs="Times New Roman"/>
          <w:color w:val="000000"/>
          <w:lang w:val="en-US" w:eastAsia="en-US"/>
        </w:rPr>
        <w:t xml:space="preserve">II) ion(s) in studies of whole animal models (Wang et al., 2014). </w:t>
      </w:r>
    </w:p>
    <w:p w14:paraId="6AB3AC39"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09E2EE56" w14:textId="77777777" w:rsidR="00CE6A0B" w:rsidRPr="00CE6A0B" w:rsidRDefault="00CE6A0B" w:rsidP="00CE6A0B">
      <w:pPr>
        <w:spacing w:after="0" w:line="360" w:lineRule="auto"/>
        <w:jc w:val="both"/>
        <w:rPr>
          <w:rFonts w:ascii="Times" w:eastAsia="ＭＳ 明朝" w:hAnsi="Times" w:cs="Times New Roman"/>
          <w:b/>
          <w:color w:val="000000"/>
          <w:sz w:val="24"/>
          <w:lang w:val="en-US" w:eastAsia="en-US"/>
        </w:rPr>
      </w:pPr>
      <w:r w:rsidRPr="00CE6A0B">
        <w:rPr>
          <w:rFonts w:ascii="Times" w:eastAsia="ＭＳ 明朝" w:hAnsi="Times" w:cs="Times New Roman"/>
          <w:b/>
          <w:color w:val="000000"/>
          <w:sz w:val="24"/>
          <w:u w:val="single"/>
          <w:lang w:val="en-US" w:eastAsia="en-US"/>
        </w:rPr>
        <w:t>1.4. CORMs as novel antimicrobial agents</w:t>
      </w:r>
    </w:p>
    <w:p w14:paraId="61DE14BC" w14:textId="77777777" w:rsidR="00CE6A0B" w:rsidRPr="00CE6A0B" w:rsidRDefault="00CE6A0B" w:rsidP="00CE6A0B">
      <w:pPr>
        <w:spacing w:after="0" w:line="360" w:lineRule="auto"/>
        <w:jc w:val="both"/>
        <w:rPr>
          <w:rFonts w:ascii="Times" w:eastAsia="ＭＳ 明朝" w:hAnsi="Times" w:cs="Times New Roman"/>
          <w:b/>
          <w:color w:val="000000"/>
          <w:lang w:val="en-US" w:eastAsia="en-US"/>
        </w:rPr>
      </w:pPr>
    </w:p>
    <w:p w14:paraId="1FCE52AE" w14:textId="77777777" w:rsidR="00CE6A0B" w:rsidRPr="00CE6A0B" w:rsidRDefault="00CE6A0B" w:rsidP="00CE6A0B">
      <w:pPr>
        <w:spacing w:after="0" w:line="360" w:lineRule="auto"/>
        <w:jc w:val="both"/>
        <w:rPr>
          <w:rFonts w:ascii="Times" w:eastAsia="ＭＳ 明朝" w:hAnsi="Times" w:cs="Times New Roman"/>
          <w:b/>
          <w:color w:val="000000"/>
          <w:sz w:val="24"/>
          <w:lang w:val="en-US" w:eastAsia="en-US"/>
        </w:rPr>
      </w:pPr>
      <w:r w:rsidRPr="00CE6A0B">
        <w:rPr>
          <w:rFonts w:ascii="Times" w:eastAsia="ＭＳ 明朝" w:hAnsi="Times" w:cs="Times New Roman"/>
          <w:b/>
          <w:color w:val="000000"/>
          <w:sz w:val="24"/>
          <w:lang w:val="en-US" w:eastAsia="en-US"/>
        </w:rPr>
        <w:t xml:space="preserve">1.4.1. </w:t>
      </w:r>
      <w:proofErr w:type="gramStart"/>
      <w:r w:rsidRPr="00CE6A0B">
        <w:rPr>
          <w:rFonts w:ascii="Times" w:eastAsia="ＭＳ 明朝" w:hAnsi="Times" w:cs="Times New Roman"/>
          <w:b/>
          <w:color w:val="000000"/>
          <w:sz w:val="24"/>
          <w:lang w:val="en-US" w:eastAsia="en-US"/>
        </w:rPr>
        <w:t>The</w:t>
      </w:r>
      <w:proofErr w:type="gramEnd"/>
      <w:r w:rsidRPr="00CE6A0B">
        <w:rPr>
          <w:rFonts w:ascii="Times" w:eastAsia="ＭＳ 明朝" w:hAnsi="Times" w:cs="Times New Roman"/>
          <w:b/>
          <w:color w:val="000000"/>
          <w:sz w:val="24"/>
          <w:lang w:val="en-US" w:eastAsia="en-US"/>
        </w:rPr>
        <w:t xml:space="preserve"> employment of CORMs as antimicrobial agents and as adjuvants to antibiotics </w:t>
      </w:r>
      <w:r w:rsidRPr="00CE6A0B">
        <w:rPr>
          <w:rFonts w:ascii="Times" w:eastAsia="ＭＳ 明朝" w:hAnsi="Times" w:cs="Times New Roman"/>
          <w:b/>
          <w:i/>
          <w:color w:val="000000"/>
          <w:sz w:val="24"/>
          <w:lang w:val="en-US" w:eastAsia="en-US"/>
        </w:rPr>
        <w:t>in vitro</w:t>
      </w:r>
    </w:p>
    <w:p w14:paraId="4946A3A5" w14:textId="77777777" w:rsidR="00CE6A0B" w:rsidRPr="00CE6A0B" w:rsidRDefault="00CE6A0B" w:rsidP="00CE6A0B">
      <w:pPr>
        <w:spacing w:after="0" w:line="360" w:lineRule="auto"/>
        <w:jc w:val="both"/>
        <w:rPr>
          <w:rFonts w:ascii="Times" w:eastAsia="ＭＳ 明朝" w:hAnsi="Times" w:cs="Times New Roman"/>
          <w:color w:val="000000"/>
          <w:sz w:val="24"/>
          <w:u w:val="single"/>
          <w:lang w:val="en-US" w:eastAsia="en-US"/>
        </w:rPr>
      </w:pPr>
    </w:p>
    <w:p w14:paraId="3600C0E4" w14:textId="35A0C3D9"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The first report of the employment of CORMs as novel antimicrobial agents was</w:t>
      </w:r>
      <w:r w:rsidR="001A5EBC">
        <w:rPr>
          <w:rFonts w:ascii="Times" w:eastAsia="ＭＳ 明朝" w:hAnsi="Times" w:cs="Times New Roman"/>
          <w:color w:val="000000"/>
          <w:lang w:val="en-US" w:eastAsia="en-US"/>
        </w:rPr>
        <w:t xml:space="preserve"> published nearly a decade ago </w:t>
      </w:r>
      <w:r w:rsidR="001A5EBC">
        <w:rPr>
          <w:rFonts w:ascii="Times" w:eastAsia="ＭＳ 明朝" w:hAnsi="Times" w:cs="Times New Roman"/>
          <w:color w:val="000000"/>
          <w:lang w:val="en-US" w:eastAsia="en-US"/>
        </w:rPr>
        <w:fldChar w:fldCharType="begin"/>
      </w:r>
      <w:r w:rsidR="001A5EBC">
        <w:rPr>
          <w:rFonts w:ascii="Times" w:eastAsia="ＭＳ 明朝" w:hAnsi="Times" w:cs="Times New Roman"/>
          <w:color w:val="000000"/>
          <w:lang w:val="en-US" w:eastAsia="en-US"/>
        </w:rPr>
        <w:instrText xml:space="preserve"> ADDIN EN.CITE &lt;EndNote&gt;&lt;Cite&gt;&lt;Author&gt;Nobre&lt;/Author&gt;&lt;Year&gt;2007&lt;/Year&gt;&lt;RecNum&gt;18215&lt;/RecNum&gt;&lt;DisplayText&gt;(Nobre et al., 2007)&lt;/DisplayText&gt;&lt;record&gt;&lt;rec-number&gt;18215&lt;/rec-number&gt;&lt;foreign-keys&gt;&lt;key app="EN" db-id="9vepexrt0wp5tzeea50x9rrk9w5ppxww5sz9" timestamp="0"&gt;18215&lt;/key&gt;&lt;/foreign-keys&gt;&lt;ref-type name="Journal Article"&gt;17&lt;/ref-type&gt;&lt;contributors&gt;&lt;authors&gt;&lt;author&gt;Nobre, L. S.&lt;/author&gt;&lt;author&gt;Seixas, J. D.&lt;/author&gt;&lt;author&gt;Romao, C. C.&lt;/author&gt;&lt;author&gt;Saraiva, L. M.&lt;/author&gt;&lt;/authors&gt;&lt;/contributors&gt;&lt;auth-address&gt;Univ Nova Lisboa, Inst Tecnol Quim &amp;amp; Biol, P-2781901 Oeiras, Portugal; Alfama, P-2740122 Porto Salvo, Portugal&amp;#xD;Saraiva, lm, av da republica, p-2781901 oeiras, portugal&amp;#xD;lst@itqb.uni.pt&lt;/auth-address&gt;&lt;titles&gt;&lt;title&gt;Antimicrobial action of carbon monoxide-releasing compounds&lt;/title&gt;&lt;secondary-title&gt;Antimicrobial Agents and Chemotherapy&lt;/secondary-title&gt;&lt;/titles&gt;&lt;periodical&gt;&lt;full-title&gt;Antimicrobial Agents and Chemotherapy&lt;/full-title&gt;&lt;abbr-1&gt;Antimicrob. Agents Chemother.&lt;/abbr-1&gt;&lt;abbr-2&gt;Antimicrob Agents Chemother&lt;/abbr-2&gt;&lt;/periodical&gt;&lt;pages&gt;4303-4307&lt;/pages&gt;&lt;volume&gt;51&lt;/volume&gt;&lt;number&gt;12&lt;/number&gt;&lt;keywords&gt;&lt;keyword&gt;THERAPEUTIC APPLICATIONS&lt;/keyword&gt;&lt;keyword&gt;NITRIC-OXIDE&lt;/keyword&gt;&lt;keyword&gt;MOLECULES&lt;/keyword&gt;&lt;keyword&gt;CHEMISTRY&lt;/keyword&gt;&lt;keyword&gt;BIOLOGY&lt;/keyword&gt;&lt;/keywords&gt;&lt;dates&gt;&lt;year&gt;2007&lt;/year&gt;&lt;pub-dates&gt;&lt;date&gt;Dec&lt;/date&gt;&lt;/pub-dates&gt;&lt;/dates&gt;&lt;accession-num&gt;CCC:000251472100014&lt;/accession-num&gt;&lt;urls&gt;&lt;related-urls&gt;&lt;url&gt;&lt;style face="underline" font="default" size="100%"&gt;&amp;lt;Go to ISI&amp;gt;://CCC:000251472100014&lt;/style&gt;&lt;/url&gt;&lt;url&gt;&lt;style face="underline" font="default" size="100%"&gt;http://www.asmusa.org &lt;/style&gt;&lt;/url&gt;&lt;/related-urls&gt;&lt;/urls&gt;&lt;/record&gt;&lt;/Cite&gt;&lt;/EndNote&gt;</w:instrText>
      </w:r>
      <w:r w:rsidR="001A5EBC">
        <w:rPr>
          <w:rFonts w:ascii="Times" w:eastAsia="ＭＳ 明朝" w:hAnsi="Times" w:cs="Times New Roman"/>
          <w:color w:val="000000"/>
          <w:lang w:val="en-US" w:eastAsia="en-US"/>
        </w:rPr>
        <w:fldChar w:fldCharType="separate"/>
      </w:r>
      <w:r w:rsidR="001A5EBC">
        <w:rPr>
          <w:rFonts w:ascii="Times" w:eastAsia="ＭＳ 明朝" w:hAnsi="Times" w:cs="Times New Roman"/>
          <w:noProof/>
          <w:color w:val="000000"/>
          <w:lang w:val="en-US" w:eastAsia="en-US"/>
        </w:rPr>
        <w:t>(Nobre et al., 2007)</w:t>
      </w:r>
      <w:r w:rsidR="001A5EBC">
        <w:rPr>
          <w:rFonts w:ascii="Times" w:eastAsia="ＭＳ 明朝" w:hAnsi="Times" w:cs="Times New Roman"/>
          <w:color w:val="000000"/>
          <w:lang w:val="en-US" w:eastAsia="en-US"/>
        </w:rPr>
        <w:fldChar w:fldCharType="end"/>
      </w:r>
      <w:r w:rsidRPr="00CE6A0B">
        <w:rPr>
          <w:rFonts w:ascii="Times" w:eastAsia="ＭＳ 明朝" w:hAnsi="Times" w:cs="Times New Roman"/>
          <w:color w:val="000000"/>
          <w:lang w:val="en-US" w:eastAsia="en-US"/>
        </w:rPr>
        <w:t>. In this study, CORM-2, CORM-3, ALF-021 (</w:t>
      </w:r>
      <w:proofErr w:type="spellStart"/>
      <w:proofErr w:type="gramStart"/>
      <w:r w:rsidRPr="00CE6A0B">
        <w:rPr>
          <w:rFonts w:ascii="Times" w:eastAsia="ＭＳ 明朝" w:hAnsi="Times" w:cs="Times New Roman"/>
          <w:color w:val="000000"/>
          <w:lang w:val="en-US" w:eastAsia="en-US"/>
        </w:rPr>
        <w:t>bromo</w:t>
      </w:r>
      <w:proofErr w:type="spellEnd"/>
      <w:r w:rsidRPr="00CE6A0B">
        <w:rPr>
          <w:rFonts w:ascii="Times" w:eastAsia="ＭＳ 明朝" w:hAnsi="Times" w:cs="Times New Roman"/>
          <w:color w:val="000000"/>
          <w:lang w:val="en-US" w:eastAsia="en-US"/>
        </w:rPr>
        <w:t>(</w:t>
      </w:r>
      <w:proofErr w:type="spellStart"/>
      <w:proofErr w:type="gramEnd"/>
      <w:r w:rsidRPr="00CE6A0B">
        <w:rPr>
          <w:rFonts w:ascii="Times" w:eastAsia="ＭＳ 明朝" w:hAnsi="Times" w:cs="Times New Roman"/>
          <w:color w:val="000000"/>
          <w:lang w:val="en-US" w:eastAsia="en-US"/>
        </w:rPr>
        <w:t>pentacarbonyl</w:t>
      </w:r>
      <w:proofErr w:type="spellEnd"/>
      <w:r w:rsidRPr="00CE6A0B">
        <w:rPr>
          <w:rFonts w:ascii="Times" w:eastAsia="ＭＳ 明朝" w:hAnsi="Times" w:cs="Times New Roman"/>
          <w:color w:val="000000"/>
          <w:lang w:val="en-US" w:eastAsia="en-US"/>
        </w:rPr>
        <w:t xml:space="preserve">)manganese) and ALF-062 (a Mo-carbonyl CORM, shown in Table 1.7.) were found to inhibit growth and reduce viability of </w:t>
      </w:r>
      <w:r w:rsidRPr="00CE6A0B">
        <w:rPr>
          <w:rFonts w:ascii="Times" w:eastAsia="ＭＳ 明朝" w:hAnsi="Times" w:cs="Times New Roman"/>
          <w:i/>
          <w:color w:val="000000"/>
          <w:lang w:val="en-US" w:eastAsia="en-US"/>
        </w:rPr>
        <w:t xml:space="preserve">E. coli </w:t>
      </w:r>
      <w:r w:rsidRPr="00CE6A0B">
        <w:rPr>
          <w:rFonts w:ascii="Times" w:eastAsia="ＭＳ 明朝" w:hAnsi="Times" w:cs="Times New Roman"/>
          <w:color w:val="000000"/>
          <w:lang w:val="en-US" w:eastAsia="en-US"/>
        </w:rPr>
        <w:t xml:space="preserve">and </w:t>
      </w:r>
      <w:r w:rsidRPr="00CE6A0B">
        <w:rPr>
          <w:rFonts w:ascii="Times" w:eastAsia="ＭＳ 明朝" w:hAnsi="Times" w:cs="Times New Roman"/>
          <w:i/>
          <w:color w:val="000000"/>
          <w:lang w:val="en-US" w:eastAsia="en-US"/>
        </w:rPr>
        <w:t>S. aureus</w:t>
      </w:r>
      <w:r w:rsidRPr="00CE6A0B">
        <w:rPr>
          <w:rFonts w:ascii="Times" w:eastAsia="ＭＳ 明朝" w:hAnsi="Times" w:cs="Times New Roman"/>
          <w:color w:val="000000"/>
          <w:lang w:val="en-US" w:eastAsia="en-US"/>
        </w:rPr>
        <w:t xml:space="preserve"> cell cultures (Nobre et al., 2007). Significantly, these CORMs exhibited more potent bac</w:t>
      </w:r>
      <w:r w:rsidR="001034E9">
        <w:rPr>
          <w:rFonts w:ascii="Times" w:eastAsia="ＭＳ 明朝" w:hAnsi="Times" w:cs="Times New Roman"/>
          <w:color w:val="000000"/>
          <w:lang w:val="en-US" w:eastAsia="en-US"/>
        </w:rPr>
        <w:t>teri</w:t>
      </w:r>
      <w:r w:rsidRPr="00CE6A0B">
        <w:rPr>
          <w:rFonts w:ascii="Times" w:eastAsia="ＭＳ 明朝" w:hAnsi="Times" w:cs="Times New Roman"/>
          <w:color w:val="000000"/>
          <w:lang w:val="en-US" w:eastAsia="en-US"/>
        </w:rPr>
        <w:t xml:space="preserve">cidal effects in concentration ranges of 50-500 </w:t>
      </w:r>
      <w:r w:rsidRPr="00CE6A0B">
        <w:rPr>
          <w:rFonts w:ascii="Times" w:eastAsia="ＭＳ 明朝" w:hAnsi="Times" w:cs="Times New Roman"/>
          <w:color w:val="000000"/>
          <w:lang w:val="en-US" w:eastAsia="en-US"/>
        </w:rPr>
        <w:sym w:font="Symbol" w:char="F06D"/>
      </w:r>
      <w:r w:rsidRPr="00CE6A0B">
        <w:rPr>
          <w:rFonts w:ascii="Times" w:eastAsia="ＭＳ 明朝" w:hAnsi="Times" w:cs="Times New Roman"/>
          <w:color w:val="000000"/>
          <w:lang w:val="en-US" w:eastAsia="en-US"/>
        </w:rPr>
        <w:t xml:space="preserve">M than did CO-saturated solution (~ 1mM CO) (Nobre et al., 2007). Since this first publication, there have been numerous reports of the antimicrobial activities of various CORMs against a range of bacterial strains, including clinically significant pathogenic isolates, and thus, CORMs are rapidly emerging as a potential new class of antimicrobial agents (Wareham et al., 2015). </w:t>
      </w:r>
    </w:p>
    <w:p w14:paraId="55F4BD66"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58D7337F" w14:textId="77777777" w:rsidR="001034E9" w:rsidRDefault="00CE6A0B" w:rsidP="001034E9">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As is the case for mammalian research, by far the most extensively examined CORMs for their antimicrobial effects are CORM-2 and CORM-3. A summary of their reported antimicrobial effects is provided in Table 1.9. In general, these Ru-carbonyl CORMs have been demonstrated to: (1) exhibit broad-spectrum bactericidal effects against bacterial cultures and biofilms both aerobically and anaerobically, (2) inhibit bacterial cellular respiration, (3) accumulate to high levels in bacterial cells, (4) cause damage to DNA and membranes, (5) induce dramatic changes to global gene-regulation and (6) cause protein-dysfunction (for references see Table 1.9.). A detailed overview of their antimicrobial effects is given below in</w:t>
      </w:r>
    </w:p>
    <w:p w14:paraId="60FBC2C8" w14:textId="77777777" w:rsidR="001034E9" w:rsidRDefault="001034E9">
      <w:pPr>
        <w:rPr>
          <w:rFonts w:ascii="Times" w:eastAsia="ＭＳ 明朝" w:hAnsi="Times" w:cs="Times New Roman"/>
          <w:color w:val="000000"/>
          <w:lang w:val="en-US" w:eastAsia="en-US"/>
        </w:rPr>
      </w:pPr>
      <w:r>
        <w:rPr>
          <w:rFonts w:ascii="Times" w:eastAsia="ＭＳ 明朝" w:hAnsi="Times" w:cs="Times New Roman"/>
          <w:color w:val="000000"/>
          <w:lang w:val="en-US" w:eastAsia="en-US"/>
        </w:rPr>
        <w:br w:type="page"/>
      </w:r>
    </w:p>
    <w:p w14:paraId="06F4F686" w14:textId="28FA3F31" w:rsidR="001034E9" w:rsidRDefault="001034E9" w:rsidP="001034E9">
      <w:pPr>
        <w:rPr>
          <w:rFonts w:ascii="Times" w:hAnsi="Times"/>
          <w:b/>
        </w:rPr>
      </w:pPr>
      <w:r>
        <w:rPr>
          <w:rFonts w:ascii="Times" w:hAnsi="Times"/>
          <w:b/>
          <w:szCs w:val="16"/>
        </w:rPr>
        <w:lastRenderedPageBreak/>
        <w:t xml:space="preserve">Table 1.9. </w:t>
      </w:r>
      <w:r>
        <w:rPr>
          <w:rFonts w:ascii="Times" w:hAnsi="Times"/>
          <w:b/>
        </w:rPr>
        <w:t>Antimicrobial activities of CORM-2 and CORM-3</w:t>
      </w:r>
    </w:p>
    <w:p w14:paraId="2356F1F3" w14:textId="77777777" w:rsidR="001034E9" w:rsidRPr="001034E9" w:rsidRDefault="001034E9" w:rsidP="001034E9">
      <w:pPr>
        <w:rPr>
          <w:rFonts w:ascii="Times" w:hAnsi="Times"/>
          <w:b/>
        </w:rPr>
      </w:pPr>
    </w:p>
    <w:tbl>
      <w:tblPr>
        <w:tblStyle w:val="TableGrid"/>
        <w:tblW w:w="0" w:type="auto"/>
        <w:tblLook w:val="04A0" w:firstRow="1" w:lastRow="0" w:firstColumn="1" w:lastColumn="0" w:noHBand="0" w:noVBand="1"/>
      </w:tblPr>
      <w:tblGrid>
        <w:gridCol w:w="1101"/>
        <w:gridCol w:w="2268"/>
        <w:gridCol w:w="3543"/>
        <w:gridCol w:w="1802"/>
      </w:tblGrid>
      <w:tr w:rsidR="001034E9" w14:paraId="7108550F" w14:textId="77777777" w:rsidTr="001034E9">
        <w:tc>
          <w:tcPr>
            <w:tcW w:w="1101" w:type="dxa"/>
            <w:tcBorders>
              <w:top w:val="single" w:sz="4" w:space="0" w:color="auto"/>
              <w:left w:val="nil"/>
              <w:bottom w:val="single" w:sz="4" w:space="0" w:color="auto"/>
              <w:right w:val="nil"/>
            </w:tcBorders>
            <w:shd w:val="clear" w:color="auto" w:fill="D9D9D9" w:themeFill="background1" w:themeFillShade="D9"/>
          </w:tcPr>
          <w:p w14:paraId="7EA21D63" w14:textId="77777777" w:rsidR="001034E9" w:rsidRDefault="001034E9" w:rsidP="001034E9">
            <w:pPr>
              <w:jc w:val="center"/>
              <w:rPr>
                <w:rFonts w:ascii="Times" w:hAnsi="Times" w:cs="Times"/>
                <w:b/>
                <w:bCs/>
                <w:color w:val="000000"/>
                <w:kern w:val="24"/>
                <w:sz w:val="20"/>
                <w:szCs w:val="20"/>
              </w:rPr>
            </w:pPr>
          </w:p>
          <w:p w14:paraId="2C4E4D56" w14:textId="77777777" w:rsidR="001034E9" w:rsidRPr="002B6F00" w:rsidRDefault="001034E9" w:rsidP="001034E9">
            <w:pPr>
              <w:jc w:val="center"/>
              <w:rPr>
                <w:rFonts w:ascii="Times" w:hAnsi="Times"/>
                <w:sz w:val="20"/>
                <w:szCs w:val="20"/>
              </w:rPr>
            </w:pPr>
            <w:r w:rsidRPr="002B6F00">
              <w:rPr>
                <w:rFonts w:ascii="Times" w:hAnsi="Times" w:cs="Times"/>
                <w:b/>
                <w:bCs/>
                <w:color w:val="000000"/>
                <w:kern w:val="24"/>
                <w:sz w:val="20"/>
                <w:szCs w:val="20"/>
              </w:rPr>
              <w:t>CORM</w:t>
            </w:r>
          </w:p>
        </w:tc>
        <w:tc>
          <w:tcPr>
            <w:tcW w:w="2268" w:type="dxa"/>
            <w:tcBorders>
              <w:top w:val="single" w:sz="4" w:space="0" w:color="auto"/>
              <w:left w:val="nil"/>
              <w:bottom w:val="single" w:sz="4" w:space="0" w:color="auto"/>
              <w:right w:val="nil"/>
            </w:tcBorders>
            <w:shd w:val="clear" w:color="auto" w:fill="D9D9D9" w:themeFill="background1" w:themeFillShade="D9"/>
          </w:tcPr>
          <w:p w14:paraId="52F9A526" w14:textId="77777777" w:rsidR="001034E9" w:rsidRDefault="001034E9" w:rsidP="001034E9">
            <w:pPr>
              <w:spacing w:line="216" w:lineRule="auto"/>
              <w:jc w:val="center"/>
              <w:rPr>
                <w:rFonts w:ascii="Times" w:hAnsi="Times" w:cs="Times"/>
                <w:b/>
                <w:bCs/>
                <w:color w:val="000000"/>
                <w:kern w:val="24"/>
                <w:sz w:val="20"/>
                <w:szCs w:val="20"/>
              </w:rPr>
            </w:pPr>
          </w:p>
          <w:p w14:paraId="4E417287" w14:textId="77777777" w:rsidR="001034E9" w:rsidRPr="002B6F00" w:rsidRDefault="001034E9" w:rsidP="001034E9">
            <w:pPr>
              <w:spacing w:line="216" w:lineRule="auto"/>
              <w:jc w:val="center"/>
              <w:rPr>
                <w:rFonts w:ascii="Arial" w:hAnsi="Arial" w:cs="Arial"/>
                <w:sz w:val="20"/>
                <w:szCs w:val="20"/>
              </w:rPr>
            </w:pPr>
            <w:r w:rsidRPr="002B6F00">
              <w:rPr>
                <w:rFonts w:ascii="Times" w:hAnsi="Times" w:cs="Times"/>
                <w:b/>
                <w:bCs/>
                <w:color w:val="000000"/>
                <w:kern w:val="24"/>
                <w:sz w:val="20"/>
                <w:szCs w:val="20"/>
              </w:rPr>
              <w:t>Species</w:t>
            </w:r>
          </w:p>
          <w:p w14:paraId="3FD38913" w14:textId="77777777" w:rsidR="001034E9" w:rsidRPr="002B6F00" w:rsidRDefault="001034E9" w:rsidP="001034E9">
            <w:pPr>
              <w:spacing w:line="216" w:lineRule="auto"/>
              <w:jc w:val="center"/>
              <w:rPr>
                <w:rFonts w:ascii="Arial" w:hAnsi="Arial" w:cs="Arial"/>
                <w:sz w:val="18"/>
                <w:szCs w:val="20"/>
              </w:rPr>
            </w:pPr>
            <w:r w:rsidRPr="002B6F00">
              <w:rPr>
                <w:rFonts w:ascii="Times" w:hAnsi="Times" w:cs="Times"/>
                <w:i/>
                <w:iCs/>
                <w:color w:val="000000"/>
                <w:kern w:val="24"/>
                <w:sz w:val="18"/>
                <w:szCs w:val="20"/>
              </w:rPr>
              <w:t>L</w:t>
            </w:r>
            <w:r w:rsidRPr="002B6F00">
              <w:rPr>
                <w:rFonts w:ascii="Times New Roman" w:hAnsi="Times New Roman" w:cs="Times New Roman"/>
                <w:i/>
                <w:iCs/>
                <w:color w:val="000000"/>
                <w:kern w:val="24"/>
                <w:sz w:val="18"/>
                <w:szCs w:val="20"/>
              </w:rPr>
              <w:t>aboratory strains</w:t>
            </w:r>
            <w:r w:rsidRPr="002B6F00">
              <w:rPr>
                <w:rFonts w:ascii="Times New Roman" w:hAnsi="Times New Roman" w:cs="Times New Roman"/>
                <w:i/>
                <w:iCs/>
                <w:color w:val="000000"/>
                <w:kern w:val="24"/>
                <w:position w:val="5"/>
                <w:sz w:val="18"/>
                <w:szCs w:val="20"/>
                <w:vertAlign w:val="superscript"/>
              </w:rPr>
              <w:t>1</w:t>
            </w:r>
          </w:p>
          <w:p w14:paraId="313E6430" w14:textId="77777777" w:rsidR="001034E9" w:rsidRPr="002B6F00" w:rsidRDefault="001034E9" w:rsidP="001034E9">
            <w:pPr>
              <w:jc w:val="center"/>
              <w:rPr>
                <w:rFonts w:ascii="Times" w:hAnsi="Times"/>
                <w:sz w:val="20"/>
                <w:szCs w:val="20"/>
              </w:rPr>
            </w:pPr>
            <w:r w:rsidRPr="002B6F00">
              <w:rPr>
                <w:rFonts w:ascii="Times New Roman" w:hAnsi="Times New Roman" w:cs="Times New Roman"/>
                <w:i/>
                <w:iCs/>
                <w:color w:val="000000"/>
                <w:kern w:val="24"/>
                <w:sz w:val="18"/>
                <w:szCs w:val="20"/>
              </w:rPr>
              <w:t>Clinical isolates</w:t>
            </w:r>
            <w:r w:rsidRPr="002B6F00">
              <w:rPr>
                <w:rFonts w:ascii="Times New Roman" w:hAnsi="Times New Roman" w:cs="Times New Roman"/>
                <w:i/>
                <w:iCs/>
                <w:color w:val="000000"/>
                <w:kern w:val="24"/>
                <w:position w:val="5"/>
                <w:sz w:val="18"/>
                <w:szCs w:val="20"/>
                <w:vertAlign w:val="superscript"/>
              </w:rPr>
              <w:t>2</w:t>
            </w:r>
          </w:p>
        </w:tc>
        <w:tc>
          <w:tcPr>
            <w:tcW w:w="3543" w:type="dxa"/>
            <w:tcBorders>
              <w:top w:val="single" w:sz="4" w:space="0" w:color="auto"/>
              <w:left w:val="nil"/>
              <w:bottom w:val="single" w:sz="4" w:space="0" w:color="auto"/>
              <w:right w:val="nil"/>
            </w:tcBorders>
            <w:shd w:val="clear" w:color="auto" w:fill="D9D9D9" w:themeFill="background1" w:themeFillShade="D9"/>
          </w:tcPr>
          <w:p w14:paraId="41964773" w14:textId="77777777" w:rsidR="001034E9" w:rsidRDefault="001034E9" w:rsidP="001034E9">
            <w:pPr>
              <w:jc w:val="center"/>
              <w:rPr>
                <w:rFonts w:ascii="Times" w:hAnsi="Times" w:cs="Times"/>
                <w:b/>
                <w:bCs/>
                <w:color w:val="000000"/>
                <w:kern w:val="24"/>
                <w:sz w:val="20"/>
                <w:szCs w:val="20"/>
              </w:rPr>
            </w:pPr>
          </w:p>
          <w:p w14:paraId="3D3FE197" w14:textId="77777777" w:rsidR="001034E9" w:rsidRDefault="001034E9" w:rsidP="001034E9">
            <w:pPr>
              <w:jc w:val="center"/>
              <w:rPr>
                <w:rFonts w:ascii="Times" w:hAnsi="Times" w:cs="Times"/>
                <w:b/>
                <w:bCs/>
                <w:color w:val="000000"/>
                <w:kern w:val="24"/>
                <w:sz w:val="20"/>
                <w:szCs w:val="20"/>
              </w:rPr>
            </w:pPr>
            <w:r w:rsidRPr="002B6F00">
              <w:rPr>
                <w:rFonts w:ascii="Times" w:hAnsi="Times" w:cs="Times"/>
                <w:b/>
                <w:bCs/>
                <w:color w:val="000000"/>
                <w:kern w:val="24"/>
                <w:sz w:val="20"/>
                <w:szCs w:val="20"/>
              </w:rPr>
              <w:t>Reported antimicrobial activities</w:t>
            </w:r>
          </w:p>
          <w:p w14:paraId="56BE3D63" w14:textId="77777777" w:rsidR="001034E9" w:rsidRDefault="001034E9" w:rsidP="001034E9">
            <w:pPr>
              <w:jc w:val="center"/>
              <w:rPr>
                <w:rFonts w:ascii="Times" w:hAnsi="Times" w:cs="Times"/>
                <w:b/>
                <w:bCs/>
                <w:color w:val="000000"/>
                <w:kern w:val="24"/>
                <w:sz w:val="20"/>
                <w:szCs w:val="20"/>
              </w:rPr>
            </w:pPr>
          </w:p>
          <w:p w14:paraId="5B45EF81" w14:textId="77777777" w:rsidR="001034E9" w:rsidRPr="002B6F00" w:rsidRDefault="001034E9" w:rsidP="001034E9">
            <w:pPr>
              <w:jc w:val="center"/>
              <w:rPr>
                <w:rFonts w:ascii="Times" w:hAnsi="Times"/>
                <w:sz w:val="20"/>
                <w:szCs w:val="20"/>
              </w:rPr>
            </w:pPr>
          </w:p>
        </w:tc>
        <w:tc>
          <w:tcPr>
            <w:tcW w:w="1802" w:type="dxa"/>
            <w:tcBorders>
              <w:top w:val="single" w:sz="4" w:space="0" w:color="auto"/>
              <w:left w:val="nil"/>
              <w:bottom w:val="single" w:sz="4" w:space="0" w:color="auto"/>
              <w:right w:val="nil"/>
            </w:tcBorders>
            <w:shd w:val="clear" w:color="auto" w:fill="D9D9D9" w:themeFill="background1" w:themeFillShade="D9"/>
          </w:tcPr>
          <w:p w14:paraId="25022153" w14:textId="77777777" w:rsidR="001034E9" w:rsidRDefault="001034E9" w:rsidP="001034E9">
            <w:pPr>
              <w:jc w:val="center"/>
              <w:rPr>
                <w:rFonts w:ascii="Times" w:hAnsi="Times" w:cs="Times"/>
                <w:b/>
                <w:bCs/>
                <w:color w:val="000000"/>
                <w:kern w:val="24"/>
                <w:sz w:val="20"/>
                <w:szCs w:val="20"/>
              </w:rPr>
            </w:pPr>
          </w:p>
          <w:p w14:paraId="5DC5317C" w14:textId="77777777" w:rsidR="001034E9" w:rsidRPr="002B6F00" w:rsidRDefault="001034E9" w:rsidP="001034E9">
            <w:pPr>
              <w:jc w:val="center"/>
              <w:rPr>
                <w:rFonts w:ascii="Times" w:hAnsi="Times"/>
                <w:sz w:val="20"/>
                <w:szCs w:val="20"/>
              </w:rPr>
            </w:pPr>
            <w:r w:rsidRPr="002B6F00">
              <w:rPr>
                <w:rFonts w:ascii="Times" w:hAnsi="Times" w:cs="Times"/>
                <w:b/>
                <w:bCs/>
                <w:color w:val="000000"/>
                <w:kern w:val="24"/>
                <w:sz w:val="20"/>
                <w:szCs w:val="20"/>
              </w:rPr>
              <w:t>Reference(s)</w:t>
            </w:r>
          </w:p>
        </w:tc>
      </w:tr>
      <w:tr w:rsidR="001034E9" w14:paraId="61C4CDBF" w14:textId="77777777" w:rsidTr="001034E9">
        <w:tc>
          <w:tcPr>
            <w:tcW w:w="1101" w:type="dxa"/>
            <w:tcBorders>
              <w:top w:val="single" w:sz="4" w:space="0" w:color="auto"/>
              <w:left w:val="nil"/>
              <w:bottom w:val="nil"/>
              <w:right w:val="nil"/>
            </w:tcBorders>
          </w:tcPr>
          <w:p w14:paraId="67B419AE" w14:textId="77777777" w:rsidR="001034E9" w:rsidRDefault="001034E9">
            <w:pPr>
              <w:rPr>
                <w:rFonts w:ascii="Times" w:hAnsi="Times" w:cs="Times"/>
                <w:b/>
                <w:bCs/>
                <w:color w:val="000000"/>
                <w:kern w:val="24"/>
                <w:sz w:val="20"/>
                <w:szCs w:val="18"/>
              </w:rPr>
            </w:pPr>
          </w:p>
          <w:p w14:paraId="034A2485" w14:textId="77777777" w:rsidR="001034E9" w:rsidRDefault="001034E9">
            <w:pPr>
              <w:rPr>
                <w:rFonts w:ascii="Times" w:hAnsi="Times"/>
                <w:sz w:val="18"/>
                <w:szCs w:val="16"/>
              </w:rPr>
            </w:pPr>
            <w:r w:rsidRPr="002B6F00">
              <w:rPr>
                <w:rFonts w:ascii="Times" w:hAnsi="Times" w:cs="Times"/>
                <w:b/>
                <w:bCs/>
                <w:color w:val="000000"/>
                <w:kern w:val="24"/>
                <w:sz w:val="20"/>
                <w:szCs w:val="18"/>
              </w:rPr>
              <w:t>CORM-2</w:t>
            </w:r>
          </w:p>
        </w:tc>
        <w:tc>
          <w:tcPr>
            <w:tcW w:w="2268" w:type="dxa"/>
            <w:tcBorders>
              <w:top w:val="single" w:sz="4" w:space="0" w:color="auto"/>
              <w:left w:val="nil"/>
              <w:bottom w:val="nil"/>
              <w:right w:val="nil"/>
            </w:tcBorders>
          </w:tcPr>
          <w:p w14:paraId="4E67C2E7" w14:textId="77777777" w:rsidR="001034E9" w:rsidRDefault="001034E9">
            <w:pPr>
              <w:rPr>
                <w:rFonts w:ascii="Times" w:hAnsi="Times" w:cs="Times"/>
                <w:i/>
                <w:iCs/>
                <w:color w:val="000000"/>
                <w:kern w:val="24"/>
                <w:sz w:val="18"/>
                <w:szCs w:val="18"/>
              </w:rPr>
            </w:pPr>
          </w:p>
          <w:p w14:paraId="7DAD07C9" w14:textId="77777777" w:rsidR="001034E9" w:rsidRDefault="001034E9">
            <w:pPr>
              <w:rPr>
                <w:rFonts w:ascii="Times" w:hAnsi="Times"/>
                <w:sz w:val="18"/>
                <w:szCs w:val="16"/>
              </w:rPr>
            </w:pPr>
            <w:r w:rsidRPr="00E169E2">
              <w:rPr>
                <w:rFonts w:ascii="Times" w:hAnsi="Times" w:cs="Times"/>
                <w:i/>
                <w:iCs/>
                <w:color w:val="000000"/>
                <w:kern w:val="24"/>
                <w:sz w:val="18"/>
                <w:szCs w:val="18"/>
              </w:rPr>
              <w:t xml:space="preserve">Escherichia coli </w:t>
            </w:r>
            <w:r w:rsidRPr="00E169E2">
              <w:rPr>
                <w:rFonts w:ascii="Times" w:hAnsi="Times" w:cs="Times"/>
                <w:i/>
                <w:iCs/>
                <w:color w:val="000000"/>
                <w:kern w:val="24"/>
                <w:position w:val="5"/>
                <w:sz w:val="18"/>
                <w:szCs w:val="18"/>
                <w:vertAlign w:val="superscript"/>
              </w:rPr>
              <w:t>1/2</w:t>
            </w:r>
          </w:p>
        </w:tc>
        <w:tc>
          <w:tcPr>
            <w:tcW w:w="3543" w:type="dxa"/>
            <w:tcBorders>
              <w:top w:val="single" w:sz="4" w:space="0" w:color="auto"/>
              <w:left w:val="nil"/>
              <w:bottom w:val="nil"/>
              <w:right w:val="nil"/>
            </w:tcBorders>
          </w:tcPr>
          <w:p w14:paraId="7210A220" w14:textId="77777777" w:rsidR="001034E9" w:rsidRDefault="001034E9">
            <w:pPr>
              <w:rPr>
                <w:rFonts w:ascii="Times" w:hAnsi="Times" w:cs="Times"/>
                <w:color w:val="000000"/>
                <w:kern w:val="24"/>
                <w:sz w:val="18"/>
                <w:szCs w:val="18"/>
              </w:rPr>
            </w:pPr>
          </w:p>
          <w:p w14:paraId="0328AC6D" w14:textId="77777777" w:rsidR="001034E9" w:rsidRDefault="001034E9">
            <w:pPr>
              <w:rPr>
                <w:rFonts w:ascii="Times" w:hAnsi="Times"/>
                <w:sz w:val="18"/>
                <w:szCs w:val="16"/>
              </w:rPr>
            </w:pPr>
            <w:r w:rsidRPr="00E169E2">
              <w:rPr>
                <w:rFonts w:ascii="Times" w:hAnsi="Times" w:cs="Times"/>
                <w:color w:val="000000"/>
                <w:kern w:val="24"/>
                <w:sz w:val="18"/>
                <w:szCs w:val="18"/>
              </w:rPr>
              <w:t>Bactericidal, inhibition of aerobic respiration, decreased viability in mature biofilms, increased endogenous ROS, DNA damage, protein/enzyme dysfunction, transcriptomic effects, interference with iron homeostasis</w:t>
            </w:r>
            <w:r>
              <w:rPr>
                <w:rFonts w:ascii="Times" w:hAnsi="Times" w:cs="Times"/>
                <w:color w:val="000000"/>
                <w:kern w:val="24"/>
                <w:sz w:val="18"/>
                <w:szCs w:val="18"/>
              </w:rPr>
              <w:t>, adjuvant to antibiotics</w:t>
            </w:r>
          </w:p>
        </w:tc>
        <w:tc>
          <w:tcPr>
            <w:tcW w:w="1802" w:type="dxa"/>
            <w:tcBorders>
              <w:top w:val="single" w:sz="4" w:space="0" w:color="auto"/>
              <w:left w:val="nil"/>
              <w:bottom w:val="nil"/>
              <w:right w:val="nil"/>
            </w:tcBorders>
          </w:tcPr>
          <w:p w14:paraId="4A6B7C62" w14:textId="77777777" w:rsidR="001034E9" w:rsidRDefault="001034E9">
            <w:pPr>
              <w:rPr>
                <w:rFonts w:ascii="Times" w:hAnsi="Times" w:cs="Times"/>
                <w:color w:val="000000"/>
                <w:kern w:val="24"/>
                <w:sz w:val="18"/>
                <w:szCs w:val="18"/>
              </w:rPr>
            </w:pPr>
          </w:p>
          <w:p w14:paraId="188F8A95" w14:textId="239B7100" w:rsidR="001034E9" w:rsidRDefault="001034E9">
            <w:pPr>
              <w:rPr>
                <w:rFonts w:ascii="Times" w:hAnsi="Times" w:cs="Times"/>
                <w:color w:val="000000"/>
                <w:kern w:val="24"/>
                <w:sz w:val="18"/>
                <w:szCs w:val="18"/>
              </w:rPr>
            </w:pPr>
            <w:r w:rsidRPr="00E169E2">
              <w:rPr>
                <w:rFonts w:ascii="Times" w:hAnsi="Times" w:cs="Times"/>
                <w:color w:val="000000"/>
                <w:kern w:val="24"/>
                <w:sz w:val="18"/>
                <w:szCs w:val="18"/>
              </w:rPr>
              <w:t>Nobre et al., 2007</w:t>
            </w:r>
            <w:r>
              <w:rPr>
                <w:rFonts w:ascii="Times" w:hAnsi="Times" w:cs="Times"/>
                <w:color w:val="000000"/>
                <w:kern w:val="24"/>
                <w:sz w:val="18"/>
                <w:szCs w:val="18"/>
              </w:rPr>
              <w:t xml:space="preserve"> </w:t>
            </w:r>
            <w:r>
              <w:rPr>
                <w:rFonts w:ascii="Times" w:hAnsi="Times" w:cs="Times"/>
                <w:color w:val="000000"/>
                <w:kern w:val="24"/>
                <w:sz w:val="18"/>
                <w:szCs w:val="18"/>
              </w:rPr>
              <w:fldChar w:fldCharType="begin"/>
            </w:r>
            <w:r w:rsidR="00C31E01">
              <w:rPr>
                <w:rFonts w:ascii="Times" w:hAnsi="Times" w:cs="Times"/>
                <w:color w:val="000000"/>
                <w:kern w:val="24"/>
                <w:sz w:val="18"/>
                <w:szCs w:val="18"/>
              </w:rPr>
              <w:instrText xml:space="preserve"> ADDIN EN.CITE &lt;EndNote&gt;&lt;Cite Hidden="1"&gt;&lt;Author&gt;Nobre&lt;/Author&gt;&lt;Year&gt;2007&lt;/Year&gt;&lt;RecNum&gt;18215&lt;/RecNum&gt;&lt;record&gt;&lt;rec-number&gt;18215&lt;/rec-number&gt;&lt;foreign-keys&gt;&lt;key app="EN" db-id="9vepexrt0wp5tzeea50x9rrk9w5ppxww5sz9" timestamp="0"&gt;18215&lt;/key&gt;&lt;/foreign-keys&gt;&lt;ref-type name="Journal Article"&gt;17&lt;/ref-type&gt;&lt;contributors&gt;&lt;authors&gt;&lt;author&gt;Nobre, L. S.&lt;/author&gt;&lt;author&gt;Seixas, J. D.&lt;/author&gt;&lt;author&gt;Romao, C. C.&lt;/author&gt;&lt;author&gt;Saraiva, L. M.&lt;/author&gt;&lt;/authors&gt;&lt;/contributors&gt;&lt;auth-address&gt;Univ Nova Lisboa, Inst Tecnol Quim &amp;amp; Biol, P-2781901 Oeiras, Portugal; Alfama, P-2740122 Porto Salvo, Portugal&amp;#xD;Saraiva, lm, av da republica, p-2781901 oeiras, portugal&amp;#xD;lst@itqb.uni.pt&lt;/auth-address&gt;&lt;titles&gt;&lt;title&gt;Antimicrobial action of carbon monoxide-releasing compounds&lt;/title&gt;&lt;secondary-title&gt;Antimicrobial Agents and Chemotherapy&lt;/secondary-title&gt;&lt;/titles&gt;&lt;periodical&gt;&lt;full-title&gt;Antimicrobial Agents and Chemotherapy&lt;/full-title&gt;&lt;abbr-1&gt;Antimicrob. Agents Chemother.&lt;/abbr-1&gt;&lt;abbr-2&gt;Antimicrob Agents Chemother&lt;/abbr-2&gt;&lt;/periodical&gt;&lt;pages&gt;4303-4307&lt;/pages&gt;&lt;volume&gt;51&lt;/volume&gt;&lt;number&gt;12&lt;/number&gt;&lt;keywords&gt;&lt;keyword&gt;THERAPEUTIC APPLICATIONS&lt;/keyword&gt;&lt;keyword&gt;NITRIC-OXIDE&lt;/keyword&gt;&lt;keyword&gt;MOLECULES&lt;/keyword&gt;&lt;keyword&gt;CHEMISTRY&lt;/keyword&gt;&lt;keyword&gt;BIOLOGY&lt;/keyword&gt;&lt;/keywords&gt;&lt;dates&gt;&lt;year&gt;2007&lt;/year&gt;&lt;pub-dates&gt;&lt;date&gt;Dec&lt;/date&gt;&lt;/pub-dates&gt;&lt;/dates&gt;&lt;accession-num&gt;CCC:000251472100014&lt;/accession-num&gt;&lt;urls&gt;&lt;related-urls&gt;&lt;url&gt;&lt;style face="underline" font="default" size="100%"&gt;&amp;lt;Go to ISI&amp;gt;://CCC:000251472100014&lt;/style&gt;&lt;/url&gt;&lt;url&gt;&lt;style face="underline" font="default" size="100%"&gt;http://www.asmusa.org &lt;/style&gt;&lt;/url&gt;&lt;/related-urls&gt;&lt;/urls&gt;&lt;/record&gt;&lt;/Cite&gt;&lt;/EndNote&gt;</w:instrText>
            </w:r>
            <w:r>
              <w:rPr>
                <w:rFonts w:ascii="Times" w:hAnsi="Times" w:cs="Times"/>
                <w:color w:val="000000"/>
                <w:kern w:val="24"/>
                <w:sz w:val="18"/>
                <w:szCs w:val="18"/>
              </w:rPr>
              <w:fldChar w:fldCharType="end"/>
            </w:r>
            <w:r w:rsidR="00C31E01">
              <w:rPr>
                <w:rFonts w:ascii="Times" w:hAnsi="Times" w:cs="Times"/>
                <w:color w:val="000000"/>
                <w:kern w:val="24"/>
                <w:sz w:val="18"/>
                <w:szCs w:val="18"/>
              </w:rPr>
              <w:t xml:space="preserve"> Nobre et al., 2009 Tavares et al., 2011</w:t>
            </w:r>
            <w:r w:rsidRPr="00E169E2">
              <w:rPr>
                <w:rFonts w:ascii="Times" w:hAnsi="Times" w:cs="Times"/>
                <w:color w:val="000000"/>
                <w:kern w:val="24"/>
                <w:sz w:val="18"/>
                <w:szCs w:val="18"/>
              </w:rPr>
              <w:t xml:space="preserve"> Jesse et al., 2013</w:t>
            </w:r>
            <w:r>
              <w:rPr>
                <w:rFonts w:ascii="Times" w:hAnsi="Times" w:cs="Times"/>
                <w:color w:val="000000"/>
                <w:kern w:val="24"/>
                <w:sz w:val="18"/>
                <w:szCs w:val="18"/>
              </w:rPr>
              <w:t xml:space="preserve"> </w:t>
            </w:r>
            <w:r>
              <w:rPr>
                <w:rFonts w:ascii="Times" w:hAnsi="Times" w:cs="Times"/>
                <w:color w:val="000000"/>
                <w:kern w:val="24"/>
                <w:sz w:val="18"/>
                <w:szCs w:val="18"/>
              </w:rPr>
              <w:fldChar w:fldCharType="begin">
                <w:fldData xml:space="preserve">PEVuZE5vdGU+PENpdGUgSGlkZGVuPSIxIj48QXV0aG9yPkplc3NlPC9BdXRob3I+PFllYXI+MjAx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</w:fldData>
              </w:fldChar>
            </w:r>
            <w:r w:rsidR="00C31E01">
              <w:rPr>
                <w:rFonts w:ascii="Times" w:hAnsi="Times" w:cs="Times"/>
                <w:color w:val="000000"/>
                <w:kern w:val="24"/>
                <w:sz w:val="18"/>
                <w:szCs w:val="18"/>
              </w:rPr>
              <w:instrText xml:space="preserve"> ADDIN EN.CITE </w:instrText>
            </w:r>
            <w:r w:rsidR="00C31E01">
              <w:rPr>
                <w:rFonts w:ascii="Times" w:hAnsi="Times" w:cs="Times"/>
                <w:color w:val="000000"/>
                <w:kern w:val="24"/>
                <w:sz w:val="18"/>
                <w:szCs w:val="18"/>
              </w:rPr>
              <w:fldChar w:fldCharType="begin">
                <w:fldData xml:space="preserve">PEVuZE5vdGU+PENpdGUgSGlkZGVuPSIxIj48QXV0aG9yPkplc3NlPC9BdXRob3I+PFllYXI+MjAx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</w:fldData>
              </w:fldChar>
            </w:r>
            <w:r w:rsidR="00C31E01">
              <w:rPr>
                <w:rFonts w:ascii="Times" w:hAnsi="Times" w:cs="Times"/>
                <w:color w:val="000000"/>
                <w:kern w:val="24"/>
                <w:sz w:val="18"/>
                <w:szCs w:val="18"/>
              </w:rPr>
              <w:instrText xml:space="preserve"> ADDIN EN.CITE.DATA </w:instrText>
            </w:r>
            <w:r w:rsidR="00C31E01">
              <w:rPr>
                <w:rFonts w:ascii="Times" w:hAnsi="Times" w:cs="Times"/>
                <w:color w:val="000000"/>
                <w:kern w:val="24"/>
                <w:sz w:val="18"/>
                <w:szCs w:val="18"/>
              </w:rPr>
            </w:r>
            <w:r w:rsidR="00C31E01">
              <w:rPr>
                <w:rFonts w:ascii="Times" w:hAnsi="Times" w:cs="Times"/>
                <w:color w:val="000000"/>
                <w:kern w:val="24"/>
                <w:sz w:val="18"/>
                <w:szCs w:val="18"/>
              </w:rPr>
              <w:fldChar w:fldCharType="end"/>
            </w:r>
            <w:r>
              <w:rPr>
                <w:rFonts w:ascii="Times" w:hAnsi="Times" w:cs="Times"/>
                <w:color w:val="000000"/>
                <w:kern w:val="24"/>
                <w:sz w:val="18"/>
                <w:szCs w:val="18"/>
              </w:rPr>
            </w:r>
            <w:r>
              <w:rPr>
                <w:rFonts w:ascii="Times" w:hAnsi="Times" w:cs="Times"/>
                <w:color w:val="000000"/>
                <w:kern w:val="24"/>
                <w:sz w:val="18"/>
                <w:szCs w:val="18"/>
              </w:rPr>
              <w:fldChar w:fldCharType="end"/>
            </w:r>
            <w:r w:rsidR="00C31E01">
              <w:rPr>
                <w:rFonts w:ascii="Times" w:hAnsi="Times" w:cs="Times"/>
                <w:color w:val="000000"/>
                <w:kern w:val="24"/>
                <w:sz w:val="18"/>
                <w:szCs w:val="18"/>
              </w:rPr>
              <w:t xml:space="preserve"> Bang et al., 2014 </w:t>
            </w:r>
            <w:r w:rsidRPr="00E169E2">
              <w:rPr>
                <w:rFonts w:ascii="Times" w:hAnsi="Times" w:cs="Times"/>
                <w:color w:val="000000"/>
                <w:kern w:val="24"/>
                <w:sz w:val="18"/>
                <w:szCs w:val="18"/>
              </w:rPr>
              <w:t>Bang et al., 2016</w:t>
            </w:r>
            <w:r>
              <w:rPr>
                <w:rFonts w:ascii="Times" w:hAnsi="Times" w:cs="Times"/>
                <w:color w:val="000000"/>
                <w:kern w:val="24"/>
                <w:sz w:val="18"/>
                <w:szCs w:val="18"/>
              </w:rPr>
              <w:t xml:space="preserve"> </w:t>
            </w:r>
            <w:r>
              <w:rPr>
                <w:rFonts w:ascii="Times" w:hAnsi="Times" w:cs="Times"/>
                <w:color w:val="000000"/>
                <w:kern w:val="24"/>
                <w:sz w:val="18"/>
                <w:szCs w:val="18"/>
              </w:rPr>
              <w:fldChar w:fldCharType="begin"/>
            </w:r>
            <w:r w:rsidR="00C31E01">
              <w:rPr>
                <w:rFonts w:ascii="Times" w:hAnsi="Times" w:cs="Times"/>
                <w:color w:val="000000"/>
                <w:kern w:val="24"/>
                <w:sz w:val="18"/>
                <w:szCs w:val="18"/>
              </w:rPr>
              <w:instrText xml:space="preserve"> ADDIN EN.CITE &lt;EndNote&gt;&lt;Cite Hidden="1"&gt;&lt;Author&gt;Bang&lt;/Author&gt;&lt;Year&gt;2016&lt;/Year&gt;&lt;RecNum&gt;24217&lt;/RecNum&gt;&lt;record&gt;&lt;rec-number&gt;24217&lt;/rec-number&gt;&lt;foreign-keys&gt;&lt;key app="EN" db-id="9vepexrt0wp5tzeea50x9rrk9w5ppxww5sz9" timestamp="1488376674"&gt;24217&lt;/key&gt;&lt;/foreign-keys&gt;&lt;ref-type name="Journal Article"&gt;17&lt;/ref-type&gt;&lt;contributors&gt;&lt;authors&gt;&lt;author&gt;Bang, C. S.&lt;/author&gt;&lt;author&gt;Kruse, R.&lt;/author&gt;&lt;author&gt;Johansson, K.&lt;/author&gt;&lt;author&gt;Persson, K.&lt;/author&gt;&lt;/authors&gt;&lt;/contributors&gt;&lt;auth-address&gt;Univ Orebro, Fac Med &amp;amp; Hlth, SE-70182 Orebro, Sweden&amp;#xD;Univ Orebro, IRiSC, SE-70182 Orebro, Sweden&lt;/auth-address&gt;&lt;titles&gt;&lt;title&gt;Carbon monoxide releasing molecule-2 (CORM-2) inhibits growth of multidrug-resistant uropathogenic Escherichia coli in biofilm and following host cell colonization&lt;/title&gt;&lt;secondary-title&gt;Bmc Microbiology&lt;/secondary-title&gt;&lt;alt-title&gt;Bmc Microbiol&lt;/alt-title&gt;&lt;/titles&gt;&lt;periodical&gt;&lt;full-title&gt;BMC Microbiology&lt;/full-title&gt;&lt;abbr-1&gt;BMC Microbiol.&lt;/abbr-1&gt;&lt;abbr-2&gt;1471-2180&lt;/abbr-2&gt;&lt;/periodical&gt;&lt;volume&gt;16&lt;/volume&gt;&lt;keywords&gt;&lt;keyword&gt;carbon monoxide releasing molecule&lt;/keyword&gt;&lt;keyword&gt;corm-2&lt;/keyword&gt;&lt;keyword&gt;extended-spectrum beta-lactamase&lt;/keyword&gt;&lt;keyword&gt;uropathogenic escherichia coli&lt;/keyword&gt;&lt;keyword&gt;biofilm&lt;/keyword&gt;&lt;keyword&gt;urinary-tract-infections&lt;/keyword&gt;&lt;keyword&gt;antimicrobial agents&lt;/keyword&gt;&lt;keyword&gt;bacterial biofilms&lt;/keyword&gt;&lt;keyword&gt;bladder infection&lt;/keyword&gt;&lt;keyword&gt;persister cells&lt;/keyword&gt;&lt;keyword&gt;in-vivo&lt;/keyword&gt;&lt;keyword&gt;mechanisms&lt;/keyword&gt;&lt;keyword&gt;enterobacteriaceae&lt;/keyword&gt;&lt;keyword&gt;classification&lt;/keyword&gt;&lt;keyword&gt;epidemiology&lt;/keyword&gt;&lt;/keywords&gt;&lt;dates&gt;&lt;year&gt;2016&lt;/year&gt;&lt;pub-dates&gt;&lt;date&gt;Apr 12&lt;/date&gt;&lt;/pub-dates&gt;&lt;/dates&gt;&lt;isbn&gt;1471-2180&lt;/isbn&gt;&lt;accession-num&gt;WOS:000374282400001&lt;/accession-num&gt;&lt;urls&gt;&lt;related-urls&gt;&lt;url&gt;&amp;lt;Go to ISI&amp;gt;://WOS:000374282400001&lt;/url&gt;&lt;/related-urls&gt;&lt;/urls&gt;&lt;electronic-resource-num&gt;ARTN 64&amp;#xD;10.1186/s12866-016-0678-7&lt;/electronic-resource-num&gt;&lt;language&gt;English&lt;/language&gt;&lt;/record&gt;&lt;/Cite&gt;&lt;/EndNote&gt;</w:instrText>
            </w:r>
            <w:r>
              <w:rPr>
                <w:rFonts w:ascii="Times" w:hAnsi="Times" w:cs="Times"/>
                <w:color w:val="000000"/>
                <w:kern w:val="24"/>
                <w:sz w:val="18"/>
                <w:szCs w:val="18"/>
              </w:rPr>
              <w:fldChar w:fldCharType="end"/>
            </w:r>
            <w:r w:rsidR="00C31E01">
              <w:rPr>
                <w:rFonts w:ascii="Times" w:hAnsi="Times" w:cs="Times"/>
                <w:color w:val="000000"/>
                <w:kern w:val="24"/>
                <w:sz w:val="18"/>
                <w:szCs w:val="18"/>
              </w:rPr>
              <w:t xml:space="preserve"> Nobre et al., 2016</w:t>
            </w:r>
            <w:r>
              <w:rPr>
                <w:rFonts w:ascii="Times" w:hAnsi="Times" w:cs="Times"/>
                <w:color w:val="000000"/>
                <w:kern w:val="24"/>
                <w:sz w:val="18"/>
                <w:szCs w:val="18"/>
              </w:rPr>
              <w:t xml:space="preserve"> Wareham et al., 2016</w:t>
            </w:r>
          </w:p>
          <w:p w14:paraId="55C42B7A" w14:textId="77777777" w:rsidR="001034E9" w:rsidRDefault="001034E9">
            <w:pPr>
              <w:rPr>
                <w:rFonts w:ascii="Times" w:hAnsi="Times"/>
                <w:sz w:val="18"/>
                <w:szCs w:val="16"/>
              </w:rPr>
            </w:pPr>
          </w:p>
        </w:tc>
      </w:tr>
      <w:tr w:rsidR="001034E9" w14:paraId="60E64F32" w14:textId="77777777" w:rsidTr="001034E9">
        <w:tc>
          <w:tcPr>
            <w:tcW w:w="1101" w:type="dxa"/>
            <w:tcBorders>
              <w:top w:val="nil"/>
              <w:left w:val="nil"/>
              <w:bottom w:val="nil"/>
              <w:right w:val="nil"/>
            </w:tcBorders>
            <w:vAlign w:val="center"/>
          </w:tcPr>
          <w:p w14:paraId="5615FDD7" w14:textId="77777777" w:rsidR="001034E9" w:rsidRDefault="001034E9">
            <w:pPr>
              <w:rPr>
                <w:rFonts w:ascii="Times" w:hAnsi="Times"/>
                <w:sz w:val="18"/>
                <w:szCs w:val="16"/>
              </w:rPr>
            </w:pPr>
          </w:p>
        </w:tc>
        <w:tc>
          <w:tcPr>
            <w:tcW w:w="2268" w:type="dxa"/>
            <w:tcBorders>
              <w:top w:val="nil"/>
              <w:left w:val="nil"/>
              <w:bottom w:val="nil"/>
              <w:right w:val="nil"/>
            </w:tcBorders>
          </w:tcPr>
          <w:p w14:paraId="24B7F8B3" w14:textId="77777777" w:rsidR="001034E9" w:rsidRDefault="001034E9">
            <w:pPr>
              <w:rPr>
                <w:rFonts w:ascii="Times" w:hAnsi="Times"/>
                <w:sz w:val="18"/>
                <w:szCs w:val="16"/>
              </w:rPr>
            </w:pPr>
            <w:r w:rsidRPr="00E169E2">
              <w:rPr>
                <w:rFonts w:ascii="Times" w:hAnsi="Times" w:cs="Times"/>
                <w:i/>
                <w:iCs/>
                <w:color w:val="000000"/>
                <w:kern w:val="24"/>
                <w:sz w:val="18"/>
                <w:szCs w:val="18"/>
              </w:rPr>
              <w:t xml:space="preserve">Helicobacter pylori </w:t>
            </w:r>
            <w:r w:rsidRPr="00E169E2">
              <w:rPr>
                <w:rFonts w:ascii="Times" w:hAnsi="Times" w:cs="Times"/>
                <w:i/>
                <w:iCs/>
                <w:color w:val="000000"/>
                <w:kern w:val="24"/>
                <w:position w:val="5"/>
                <w:sz w:val="18"/>
                <w:szCs w:val="18"/>
                <w:vertAlign w:val="superscript"/>
              </w:rPr>
              <w:t>2</w:t>
            </w:r>
          </w:p>
        </w:tc>
        <w:tc>
          <w:tcPr>
            <w:tcW w:w="3543" w:type="dxa"/>
            <w:tcBorders>
              <w:top w:val="nil"/>
              <w:left w:val="nil"/>
              <w:bottom w:val="nil"/>
              <w:right w:val="nil"/>
            </w:tcBorders>
          </w:tcPr>
          <w:p w14:paraId="40CCAB77" w14:textId="77777777" w:rsidR="001034E9" w:rsidRDefault="001034E9">
            <w:pPr>
              <w:rPr>
                <w:rFonts w:ascii="Times" w:hAnsi="Times" w:cs="Times"/>
                <w:color w:val="000000"/>
                <w:kern w:val="24"/>
                <w:sz w:val="18"/>
                <w:szCs w:val="18"/>
              </w:rPr>
            </w:pPr>
            <w:r w:rsidRPr="00E169E2">
              <w:rPr>
                <w:rFonts w:ascii="Times" w:hAnsi="Times" w:cs="Times"/>
                <w:color w:val="000000"/>
                <w:kern w:val="24"/>
                <w:sz w:val="18"/>
                <w:szCs w:val="18"/>
              </w:rPr>
              <w:t>Bactericidal, inhibition of aerobic respiration, protein/enzyme dysfunction, synergy with antibiotics</w:t>
            </w:r>
          </w:p>
          <w:p w14:paraId="06DAD62A" w14:textId="77777777" w:rsidR="001034E9" w:rsidRDefault="001034E9">
            <w:pPr>
              <w:rPr>
                <w:rFonts w:ascii="Times" w:hAnsi="Times"/>
                <w:sz w:val="18"/>
                <w:szCs w:val="16"/>
              </w:rPr>
            </w:pPr>
          </w:p>
        </w:tc>
        <w:tc>
          <w:tcPr>
            <w:tcW w:w="1802" w:type="dxa"/>
            <w:tcBorders>
              <w:top w:val="nil"/>
              <w:left w:val="nil"/>
              <w:bottom w:val="nil"/>
              <w:right w:val="nil"/>
            </w:tcBorders>
          </w:tcPr>
          <w:p w14:paraId="1456CC3F" w14:textId="6DEB2C5E" w:rsidR="001034E9" w:rsidRDefault="001034E9" w:rsidP="00C31E01">
            <w:pPr>
              <w:rPr>
                <w:rFonts w:ascii="Times" w:hAnsi="Times"/>
                <w:sz w:val="18"/>
                <w:szCs w:val="16"/>
              </w:rPr>
            </w:pPr>
            <w:r w:rsidRPr="00E169E2">
              <w:rPr>
                <w:rFonts w:ascii="Times" w:hAnsi="Times" w:cs="Times"/>
                <w:color w:val="000000"/>
                <w:kern w:val="24"/>
                <w:sz w:val="18"/>
                <w:szCs w:val="18"/>
              </w:rPr>
              <w:t>Tavares et al., 2013</w:t>
            </w:r>
            <w:r>
              <w:rPr>
                <w:rFonts w:ascii="Times" w:hAnsi="Times" w:cs="Times"/>
                <w:color w:val="000000"/>
                <w:kern w:val="24"/>
                <w:sz w:val="18"/>
                <w:szCs w:val="18"/>
              </w:rPr>
              <w:t xml:space="preserve"> </w:t>
            </w:r>
            <w:r>
              <w:rPr>
                <w:rFonts w:ascii="Times" w:hAnsi="Times" w:cs="Times"/>
                <w:color w:val="000000"/>
                <w:kern w:val="24"/>
                <w:sz w:val="18"/>
                <w:szCs w:val="18"/>
              </w:rPr>
              <w:fldChar w:fldCharType="begin"/>
            </w:r>
            <w:r w:rsidR="00C31E01">
              <w:rPr>
                <w:rFonts w:ascii="Times" w:hAnsi="Times" w:cs="Times"/>
                <w:color w:val="000000"/>
                <w:kern w:val="24"/>
                <w:sz w:val="18"/>
                <w:szCs w:val="18"/>
              </w:rPr>
              <w:instrText xml:space="preserve"> ADDIN EN.CITE &lt;EndNote&gt;&lt;Cite Hidden="1"&gt;&lt;Author&gt;Tavares&lt;/Author&gt;&lt;Year&gt;2013&lt;/Year&gt;&lt;RecNum&gt;23158&lt;/RecNum&gt;&lt;record&gt;&lt;rec-number&gt;23158&lt;/rec-number&gt;&lt;foreign-keys&gt;&lt;key app="EN" db-id="9vepexrt0wp5tzeea50x9rrk9w5ppxww5sz9" timestamp="1390580140"&gt;23158&lt;/key&gt;&lt;/foreign-keys&gt;&lt;ref-type name="Journal Article"&gt;17&lt;/ref-type&gt;&lt;contributors&gt;&lt;authors&gt;&lt;author&gt;Tavares, A. F.&lt;/author&gt;&lt;author&gt;Parente, M. R.&lt;/author&gt;&lt;author&gt;Justino, M. C.&lt;/author&gt;&lt;author&gt;Oleastro, M.&lt;/author&gt;&lt;author&gt;Nobre, L. S.&lt;/author&gt;&lt;author&gt;Saraiva, L. M.&lt;/author&gt;&lt;/authors&gt;&lt;/contributors&gt;&lt;auth-address&gt;[Tavares, Ana F.; Parente, Margarida R.; Justino, Marta C.; Nobre, Ligia S.; Saraiva, Ligia M.] Univ Nova Lisboa, Inst Tecnol Quim &amp;amp; Biol, Dept Biol Chem, Oeiras, Portugal. [Oleastro, Monica] Inst Nacl Saude Dr Ricardo Jorge, Dept Infect Dis, Lisbon, Portugal.&amp;#xD;Saraiva, LM (reprint author), Univ Nova Lisboa, Inst Tecnol Quim &amp;amp; Biol, Dept Biol Chem, Oeiras, Portugal.&amp;#xD;lst@itqb.unl.pt&lt;/auth-address&gt;&lt;titles&gt;&lt;title&gt;&lt;style face="normal" font="default" size="100%"&gt;The bactericidal activity of carbon monoxide-releasing molecules against &lt;/style&gt;&lt;style face="italic" font="default" size="100%"&gt;Helicobacter pylori&lt;/style&gt;&lt;/title&gt;&lt;secondary-title&gt;PLOS ONE&lt;/secondary-title&gt;&lt;/titles&gt;&lt;periodical&gt;&lt;full-title&gt;PLOS ONE&lt;/full-title&gt;&lt;abbr-1&gt;PLOS ONE&lt;/abbr-1&gt;&lt;abbr-2&gt;PLOS ONE&lt;/abbr-2&gt;&lt;/periodical&gt;&lt;pages&gt;e83157&lt;/pages&gt;&lt;volume&gt;8&lt;/volume&gt;&lt;number&gt;12&lt;/number&gt;&lt;keywords&gt;&lt;keyword&gt;antimicrobial action&lt;/keyword&gt;&lt;keyword&gt;urease inhibitor&lt;/keyword&gt;&lt;keyword&gt;heme oxygenase-1&lt;/keyword&gt;&lt;keyword&gt;ru(co)(3)cl(glycinate)&lt;/keyword&gt;&lt;keyword&gt;respiration&lt;/keyword&gt;&lt;keyword&gt;infections&lt;/keyword&gt;&lt;keyword&gt;mechanisms&lt;/keyword&gt;&lt;keyword&gt;virulence&lt;/keyword&gt;&lt;keyword&gt;therapy&lt;/keyword&gt;&lt;keyword&gt;mice&lt;/keyword&gt;&lt;/keywords&gt;&lt;dates&gt;&lt;year&gt;2013&lt;/year&gt;&lt;pub-dates&gt;&lt;date&gt;Dec&lt;/date&gt;&lt;/pub-dates&gt;&lt;/dates&gt;&lt;isbn&gt;1932-6203&lt;/isbn&gt;&lt;urls&gt;&lt;/urls&gt;&lt;custom7&gt;e83157&lt;/custom7&gt;&lt;electronic-resource-num&gt;10.1371/journal.pone.0083157&lt;/electronic-resource-num&gt;&lt;/record&gt;&lt;/Cite&gt;&lt;/EndNote&gt;</w:instrText>
            </w:r>
            <w:r>
              <w:rPr>
                <w:rFonts w:ascii="Times" w:hAnsi="Times" w:cs="Times"/>
                <w:color w:val="000000"/>
                <w:kern w:val="24"/>
                <w:sz w:val="18"/>
                <w:szCs w:val="18"/>
              </w:rPr>
              <w:fldChar w:fldCharType="end"/>
            </w:r>
          </w:p>
        </w:tc>
      </w:tr>
      <w:tr w:rsidR="001034E9" w14:paraId="7844D02F" w14:textId="77777777" w:rsidTr="001034E9">
        <w:tc>
          <w:tcPr>
            <w:tcW w:w="1101" w:type="dxa"/>
            <w:tcBorders>
              <w:top w:val="nil"/>
              <w:left w:val="nil"/>
              <w:bottom w:val="nil"/>
              <w:right w:val="nil"/>
            </w:tcBorders>
            <w:vAlign w:val="center"/>
          </w:tcPr>
          <w:p w14:paraId="7E7927D9" w14:textId="77777777" w:rsidR="001034E9" w:rsidRDefault="001034E9">
            <w:pPr>
              <w:rPr>
                <w:rFonts w:ascii="Times" w:hAnsi="Times"/>
                <w:sz w:val="18"/>
                <w:szCs w:val="16"/>
              </w:rPr>
            </w:pPr>
          </w:p>
        </w:tc>
        <w:tc>
          <w:tcPr>
            <w:tcW w:w="2268" w:type="dxa"/>
            <w:tcBorders>
              <w:top w:val="nil"/>
              <w:left w:val="nil"/>
              <w:bottom w:val="nil"/>
              <w:right w:val="nil"/>
            </w:tcBorders>
          </w:tcPr>
          <w:p w14:paraId="08FAA540" w14:textId="77777777" w:rsidR="001034E9" w:rsidRPr="00E169E2" w:rsidRDefault="001034E9">
            <w:pPr>
              <w:rPr>
                <w:rFonts w:ascii="Times" w:hAnsi="Times" w:cs="Times"/>
                <w:i/>
                <w:iCs/>
                <w:color w:val="000000"/>
                <w:kern w:val="24"/>
                <w:sz w:val="18"/>
                <w:szCs w:val="18"/>
              </w:rPr>
            </w:pPr>
            <w:r w:rsidRPr="00E169E2">
              <w:rPr>
                <w:rFonts w:ascii="Times" w:hAnsi="Times" w:cs="Times"/>
                <w:i/>
                <w:iCs/>
                <w:color w:val="000000"/>
                <w:kern w:val="24"/>
                <w:sz w:val="18"/>
                <w:szCs w:val="18"/>
              </w:rPr>
              <w:t>Pseudomonas aeruginosa</w:t>
            </w:r>
            <w:r w:rsidRPr="00E169E2">
              <w:rPr>
                <w:rFonts w:ascii="Times" w:hAnsi="Times" w:cs="Times"/>
                <w:i/>
                <w:iCs/>
                <w:color w:val="000000"/>
                <w:kern w:val="24"/>
                <w:position w:val="5"/>
                <w:sz w:val="18"/>
                <w:szCs w:val="18"/>
                <w:vertAlign w:val="superscript"/>
              </w:rPr>
              <w:t>1/2</w:t>
            </w:r>
          </w:p>
        </w:tc>
        <w:tc>
          <w:tcPr>
            <w:tcW w:w="3543" w:type="dxa"/>
            <w:tcBorders>
              <w:top w:val="nil"/>
              <w:left w:val="nil"/>
              <w:bottom w:val="nil"/>
              <w:right w:val="nil"/>
            </w:tcBorders>
          </w:tcPr>
          <w:p w14:paraId="12A22DA4" w14:textId="77777777" w:rsidR="001034E9" w:rsidRDefault="001034E9">
            <w:pPr>
              <w:rPr>
                <w:rFonts w:ascii="Times" w:hAnsi="Times" w:cs="Times"/>
                <w:color w:val="000000"/>
                <w:kern w:val="24"/>
                <w:sz w:val="18"/>
                <w:szCs w:val="18"/>
              </w:rPr>
            </w:pPr>
            <w:r w:rsidRPr="00E169E2">
              <w:rPr>
                <w:rFonts w:ascii="Times" w:hAnsi="Times" w:cs="Times"/>
                <w:color w:val="000000"/>
                <w:kern w:val="24"/>
                <w:sz w:val="18"/>
                <w:szCs w:val="18"/>
              </w:rPr>
              <w:t>Bactericidal, inhibition of aerobic respiration, attenuate of biofilm formation, decreased viability in mature biofilms, increased endogenous ROS, addictive with antibiotics</w:t>
            </w:r>
          </w:p>
          <w:p w14:paraId="72BDB88D" w14:textId="77777777" w:rsidR="001034E9" w:rsidRPr="00E169E2" w:rsidRDefault="001034E9">
            <w:pPr>
              <w:rPr>
                <w:rFonts w:ascii="Times" w:hAnsi="Times" w:cs="Times"/>
                <w:color w:val="000000"/>
                <w:kern w:val="24"/>
                <w:sz w:val="18"/>
                <w:szCs w:val="18"/>
              </w:rPr>
            </w:pPr>
          </w:p>
        </w:tc>
        <w:tc>
          <w:tcPr>
            <w:tcW w:w="1802" w:type="dxa"/>
            <w:tcBorders>
              <w:top w:val="nil"/>
              <w:left w:val="nil"/>
              <w:bottom w:val="nil"/>
              <w:right w:val="nil"/>
            </w:tcBorders>
          </w:tcPr>
          <w:p w14:paraId="735E0077" w14:textId="41467DD9" w:rsidR="001034E9" w:rsidRPr="00E169E2" w:rsidRDefault="001034E9" w:rsidP="00C31E01">
            <w:pPr>
              <w:rPr>
                <w:rFonts w:ascii="Times" w:hAnsi="Times" w:cs="Times"/>
                <w:color w:val="000000"/>
                <w:kern w:val="24"/>
                <w:sz w:val="18"/>
                <w:szCs w:val="18"/>
              </w:rPr>
            </w:pPr>
            <w:r w:rsidRPr="00E169E2">
              <w:rPr>
                <w:rFonts w:ascii="Times" w:hAnsi="Times" w:cs="Times"/>
                <w:color w:val="000000"/>
                <w:kern w:val="24"/>
                <w:sz w:val="18"/>
                <w:szCs w:val="18"/>
              </w:rPr>
              <w:t>Desmard et al., 2012</w:t>
            </w:r>
            <w:r>
              <w:rPr>
                <w:rFonts w:ascii="Times" w:hAnsi="Times" w:cs="Times"/>
                <w:color w:val="000000"/>
                <w:kern w:val="24"/>
                <w:sz w:val="18"/>
                <w:szCs w:val="18"/>
              </w:rPr>
              <w:t xml:space="preserve"> </w:t>
            </w:r>
            <w:r>
              <w:rPr>
                <w:rFonts w:ascii="Times" w:hAnsi="Times" w:cs="Times"/>
                <w:color w:val="000000"/>
                <w:kern w:val="24"/>
                <w:sz w:val="18"/>
                <w:szCs w:val="18"/>
              </w:rPr>
              <w:fldChar w:fldCharType="begin">
                <w:fldData xml:space="preserve">PEVuZE5vdGU+PENpdGUgSGlkZGVuPSIxIj48QXV0aG9yPkRlc21hcmQ8L0F1dGhvcj48WWVhcj4y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==
</w:fldData>
              </w:fldChar>
            </w:r>
            <w:r w:rsidR="00C31E01">
              <w:rPr>
                <w:rFonts w:ascii="Times" w:hAnsi="Times" w:cs="Times"/>
                <w:color w:val="000000"/>
                <w:kern w:val="24"/>
                <w:sz w:val="18"/>
                <w:szCs w:val="18"/>
              </w:rPr>
              <w:instrText xml:space="preserve"> ADDIN EN.CITE </w:instrText>
            </w:r>
            <w:r w:rsidR="00C31E01">
              <w:rPr>
                <w:rFonts w:ascii="Times" w:hAnsi="Times" w:cs="Times"/>
                <w:color w:val="000000"/>
                <w:kern w:val="24"/>
                <w:sz w:val="18"/>
                <w:szCs w:val="18"/>
              </w:rPr>
              <w:fldChar w:fldCharType="begin">
                <w:fldData xml:space="preserve">PEVuZE5vdGU+PENpdGUgSGlkZGVuPSIxIj48QXV0aG9yPkRlc21hcmQ8L0F1dGhvcj48WWVhcj4y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==
</w:fldData>
              </w:fldChar>
            </w:r>
            <w:r w:rsidR="00C31E01">
              <w:rPr>
                <w:rFonts w:ascii="Times" w:hAnsi="Times" w:cs="Times"/>
                <w:color w:val="000000"/>
                <w:kern w:val="24"/>
                <w:sz w:val="18"/>
                <w:szCs w:val="18"/>
              </w:rPr>
              <w:instrText xml:space="preserve"> ADDIN EN.CITE.DATA </w:instrText>
            </w:r>
            <w:r w:rsidR="00C31E01">
              <w:rPr>
                <w:rFonts w:ascii="Times" w:hAnsi="Times" w:cs="Times"/>
                <w:color w:val="000000"/>
                <w:kern w:val="24"/>
                <w:sz w:val="18"/>
                <w:szCs w:val="18"/>
              </w:rPr>
            </w:r>
            <w:r w:rsidR="00C31E01">
              <w:rPr>
                <w:rFonts w:ascii="Times" w:hAnsi="Times" w:cs="Times"/>
                <w:color w:val="000000"/>
                <w:kern w:val="24"/>
                <w:sz w:val="18"/>
                <w:szCs w:val="18"/>
              </w:rPr>
              <w:fldChar w:fldCharType="end"/>
            </w:r>
            <w:r>
              <w:rPr>
                <w:rFonts w:ascii="Times" w:hAnsi="Times" w:cs="Times"/>
                <w:color w:val="000000"/>
                <w:kern w:val="24"/>
                <w:sz w:val="18"/>
                <w:szCs w:val="18"/>
              </w:rPr>
            </w:r>
            <w:r>
              <w:rPr>
                <w:rFonts w:ascii="Times" w:hAnsi="Times" w:cs="Times"/>
                <w:color w:val="000000"/>
                <w:kern w:val="24"/>
                <w:sz w:val="18"/>
                <w:szCs w:val="18"/>
              </w:rPr>
              <w:fldChar w:fldCharType="end"/>
            </w:r>
            <w:r w:rsidRPr="00E169E2">
              <w:rPr>
                <w:rFonts w:ascii="Times" w:hAnsi="Times" w:cs="Times"/>
                <w:color w:val="000000"/>
                <w:kern w:val="24"/>
                <w:sz w:val="18"/>
                <w:szCs w:val="18"/>
              </w:rPr>
              <w:t>Murray et al., 2012</w:t>
            </w:r>
          </w:p>
        </w:tc>
      </w:tr>
      <w:tr w:rsidR="001034E9" w14:paraId="25ABB914" w14:textId="77777777" w:rsidTr="001034E9">
        <w:tc>
          <w:tcPr>
            <w:tcW w:w="1101" w:type="dxa"/>
            <w:tcBorders>
              <w:top w:val="nil"/>
              <w:left w:val="nil"/>
              <w:bottom w:val="single" w:sz="4" w:space="0" w:color="auto"/>
              <w:right w:val="nil"/>
            </w:tcBorders>
            <w:vAlign w:val="center"/>
          </w:tcPr>
          <w:p w14:paraId="02F39E21" w14:textId="77777777" w:rsidR="001034E9" w:rsidRDefault="001034E9">
            <w:pPr>
              <w:rPr>
                <w:rFonts w:ascii="Times" w:hAnsi="Times"/>
                <w:sz w:val="18"/>
                <w:szCs w:val="16"/>
              </w:rPr>
            </w:pPr>
          </w:p>
        </w:tc>
        <w:tc>
          <w:tcPr>
            <w:tcW w:w="2268" w:type="dxa"/>
            <w:tcBorders>
              <w:top w:val="nil"/>
              <w:left w:val="nil"/>
              <w:bottom w:val="single" w:sz="4" w:space="0" w:color="auto"/>
              <w:right w:val="nil"/>
            </w:tcBorders>
          </w:tcPr>
          <w:p w14:paraId="5705FFA0" w14:textId="77777777" w:rsidR="001034E9" w:rsidRPr="00E169E2" w:rsidRDefault="001034E9">
            <w:pPr>
              <w:rPr>
                <w:rFonts w:ascii="Times" w:hAnsi="Times" w:cs="Times"/>
                <w:i/>
                <w:iCs/>
                <w:color w:val="000000"/>
                <w:kern w:val="24"/>
                <w:sz w:val="18"/>
                <w:szCs w:val="18"/>
              </w:rPr>
            </w:pPr>
            <w:r w:rsidRPr="00E169E2">
              <w:rPr>
                <w:rFonts w:ascii="Times" w:hAnsi="Times" w:cs="Times"/>
                <w:i/>
                <w:iCs/>
                <w:color w:val="000000"/>
                <w:kern w:val="24"/>
                <w:sz w:val="18"/>
                <w:szCs w:val="18"/>
              </w:rPr>
              <w:t xml:space="preserve">Staphylococcus aureus </w:t>
            </w:r>
            <w:r w:rsidRPr="00E169E2">
              <w:rPr>
                <w:rFonts w:ascii="Times" w:hAnsi="Times" w:cs="Times"/>
                <w:i/>
                <w:iCs/>
                <w:color w:val="000000"/>
                <w:kern w:val="24"/>
                <w:position w:val="5"/>
                <w:sz w:val="18"/>
                <w:szCs w:val="18"/>
                <w:vertAlign w:val="superscript"/>
              </w:rPr>
              <w:t>1</w:t>
            </w:r>
          </w:p>
        </w:tc>
        <w:tc>
          <w:tcPr>
            <w:tcW w:w="3543" w:type="dxa"/>
            <w:tcBorders>
              <w:top w:val="nil"/>
              <w:left w:val="nil"/>
              <w:bottom w:val="single" w:sz="4" w:space="0" w:color="auto"/>
              <w:right w:val="nil"/>
            </w:tcBorders>
          </w:tcPr>
          <w:p w14:paraId="1C2C7A57" w14:textId="77777777" w:rsidR="001034E9" w:rsidRPr="00E169E2" w:rsidRDefault="001034E9">
            <w:pPr>
              <w:rPr>
                <w:rFonts w:ascii="Times" w:hAnsi="Times" w:cs="Times"/>
                <w:color w:val="000000"/>
                <w:kern w:val="24"/>
                <w:sz w:val="18"/>
                <w:szCs w:val="18"/>
              </w:rPr>
            </w:pPr>
            <w:r w:rsidRPr="00E169E2">
              <w:rPr>
                <w:rFonts w:ascii="Times" w:hAnsi="Times" w:cs="Times"/>
                <w:color w:val="000000"/>
                <w:kern w:val="24"/>
                <w:sz w:val="18"/>
                <w:szCs w:val="18"/>
              </w:rPr>
              <w:t>Bactericidal</w:t>
            </w:r>
          </w:p>
        </w:tc>
        <w:tc>
          <w:tcPr>
            <w:tcW w:w="1802" w:type="dxa"/>
            <w:tcBorders>
              <w:top w:val="nil"/>
              <w:left w:val="nil"/>
              <w:bottom w:val="single" w:sz="4" w:space="0" w:color="auto"/>
              <w:right w:val="nil"/>
            </w:tcBorders>
          </w:tcPr>
          <w:p w14:paraId="715E2495" w14:textId="77777777" w:rsidR="001034E9" w:rsidRDefault="001034E9">
            <w:pPr>
              <w:rPr>
                <w:rFonts w:ascii="Times" w:hAnsi="Times" w:cs="Times"/>
                <w:color w:val="000000"/>
                <w:kern w:val="24"/>
                <w:sz w:val="18"/>
                <w:szCs w:val="18"/>
              </w:rPr>
            </w:pPr>
            <w:r w:rsidRPr="00E169E2">
              <w:rPr>
                <w:rFonts w:ascii="Times" w:hAnsi="Times" w:cs="Times"/>
                <w:color w:val="000000"/>
                <w:kern w:val="24"/>
                <w:sz w:val="18"/>
                <w:szCs w:val="18"/>
              </w:rPr>
              <w:t>Nobre et al., 2007</w:t>
            </w:r>
          </w:p>
          <w:p w14:paraId="43AE652F" w14:textId="77777777" w:rsidR="001034E9" w:rsidRDefault="001034E9">
            <w:pPr>
              <w:rPr>
                <w:rFonts w:ascii="Times" w:hAnsi="Times" w:cs="Times"/>
                <w:color w:val="000000"/>
                <w:kern w:val="24"/>
                <w:sz w:val="18"/>
                <w:szCs w:val="18"/>
              </w:rPr>
            </w:pPr>
          </w:p>
          <w:p w14:paraId="146C9C0F" w14:textId="77777777" w:rsidR="001034E9" w:rsidRPr="00E169E2" w:rsidRDefault="001034E9">
            <w:pPr>
              <w:rPr>
                <w:rFonts w:ascii="Times" w:hAnsi="Times" w:cs="Times"/>
                <w:color w:val="000000"/>
                <w:kern w:val="24"/>
                <w:sz w:val="18"/>
                <w:szCs w:val="18"/>
              </w:rPr>
            </w:pPr>
          </w:p>
        </w:tc>
      </w:tr>
      <w:tr w:rsidR="001034E9" w:rsidRPr="00E169E2" w14:paraId="26DC7F52" w14:textId="77777777" w:rsidTr="001034E9">
        <w:trPr>
          <w:trHeight w:val="763"/>
        </w:trPr>
        <w:tc>
          <w:tcPr>
            <w:tcW w:w="1101" w:type="dxa"/>
            <w:vMerge w:val="restart"/>
            <w:tcBorders>
              <w:top w:val="single" w:sz="4" w:space="0" w:color="auto"/>
              <w:left w:val="nil"/>
              <w:bottom w:val="nil"/>
              <w:right w:val="nil"/>
            </w:tcBorders>
            <w:hideMark/>
          </w:tcPr>
          <w:p w14:paraId="47E7EEA2" w14:textId="77777777" w:rsidR="001034E9" w:rsidRDefault="001034E9" w:rsidP="001034E9">
            <w:pPr>
              <w:spacing w:line="192" w:lineRule="auto"/>
              <w:rPr>
                <w:rFonts w:ascii="Times" w:hAnsi="Times" w:cs="Times"/>
                <w:b/>
                <w:bCs/>
                <w:color w:val="000000"/>
                <w:kern w:val="24"/>
                <w:sz w:val="20"/>
                <w:szCs w:val="18"/>
              </w:rPr>
            </w:pPr>
          </w:p>
          <w:p w14:paraId="27BAA9CD" w14:textId="77777777" w:rsidR="001034E9" w:rsidRPr="00E169E2" w:rsidRDefault="001034E9" w:rsidP="001034E9">
            <w:pPr>
              <w:spacing w:line="192" w:lineRule="auto"/>
              <w:rPr>
                <w:rFonts w:ascii="Arial" w:hAnsi="Arial" w:cs="Arial"/>
                <w:sz w:val="36"/>
                <w:szCs w:val="36"/>
              </w:rPr>
            </w:pPr>
            <w:r w:rsidRPr="002B6F00">
              <w:rPr>
                <w:rFonts w:ascii="Times" w:hAnsi="Times" w:cs="Times"/>
                <w:b/>
                <w:bCs/>
                <w:color w:val="000000"/>
                <w:kern w:val="24"/>
                <w:sz w:val="20"/>
                <w:szCs w:val="18"/>
              </w:rPr>
              <w:t>CORM-3</w:t>
            </w:r>
          </w:p>
        </w:tc>
        <w:tc>
          <w:tcPr>
            <w:tcW w:w="2268" w:type="dxa"/>
            <w:tcBorders>
              <w:top w:val="single" w:sz="4" w:space="0" w:color="auto"/>
              <w:left w:val="nil"/>
              <w:bottom w:val="nil"/>
              <w:right w:val="nil"/>
            </w:tcBorders>
            <w:hideMark/>
          </w:tcPr>
          <w:p w14:paraId="3F10D4FF" w14:textId="77777777" w:rsidR="001034E9" w:rsidRDefault="001034E9" w:rsidP="001034E9">
            <w:pPr>
              <w:spacing w:line="216" w:lineRule="auto"/>
              <w:rPr>
                <w:rFonts w:ascii="Times" w:hAnsi="Times" w:cs="Times"/>
                <w:i/>
                <w:iCs/>
                <w:color w:val="000000"/>
                <w:kern w:val="24"/>
                <w:sz w:val="18"/>
                <w:szCs w:val="18"/>
              </w:rPr>
            </w:pPr>
          </w:p>
          <w:p w14:paraId="03C804F8" w14:textId="77777777" w:rsidR="001034E9" w:rsidRPr="00E169E2" w:rsidRDefault="001034E9" w:rsidP="001034E9">
            <w:pPr>
              <w:spacing w:line="216" w:lineRule="auto"/>
              <w:rPr>
                <w:rFonts w:ascii="Arial" w:hAnsi="Arial" w:cs="Arial"/>
                <w:sz w:val="36"/>
                <w:szCs w:val="36"/>
              </w:rPr>
            </w:pPr>
            <w:r w:rsidRPr="00E169E2">
              <w:rPr>
                <w:rFonts w:ascii="Times" w:hAnsi="Times" w:cs="Times"/>
                <w:i/>
                <w:iCs/>
                <w:color w:val="000000"/>
                <w:kern w:val="24"/>
                <w:sz w:val="18"/>
                <w:szCs w:val="18"/>
              </w:rPr>
              <w:t xml:space="preserve">Campylobacter jejuni </w:t>
            </w:r>
            <w:r w:rsidRPr="00E169E2">
              <w:rPr>
                <w:rFonts w:ascii="Times" w:hAnsi="Times" w:cs="Times"/>
                <w:i/>
                <w:iCs/>
                <w:color w:val="000000"/>
                <w:kern w:val="24"/>
                <w:position w:val="5"/>
                <w:sz w:val="18"/>
                <w:szCs w:val="18"/>
                <w:vertAlign w:val="superscript"/>
              </w:rPr>
              <w:t>1</w:t>
            </w:r>
          </w:p>
        </w:tc>
        <w:tc>
          <w:tcPr>
            <w:tcW w:w="3543" w:type="dxa"/>
            <w:tcBorders>
              <w:top w:val="single" w:sz="4" w:space="0" w:color="auto"/>
              <w:left w:val="nil"/>
              <w:bottom w:val="nil"/>
              <w:right w:val="nil"/>
            </w:tcBorders>
            <w:hideMark/>
          </w:tcPr>
          <w:p w14:paraId="2B7358C4" w14:textId="77777777" w:rsidR="001034E9" w:rsidRDefault="001034E9" w:rsidP="001034E9">
            <w:pPr>
              <w:spacing w:line="216" w:lineRule="auto"/>
              <w:rPr>
                <w:rFonts w:ascii="Times" w:hAnsi="Times" w:cs="Times"/>
                <w:color w:val="000000"/>
                <w:kern w:val="24"/>
                <w:sz w:val="18"/>
                <w:szCs w:val="18"/>
              </w:rPr>
            </w:pPr>
          </w:p>
          <w:p w14:paraId="0321134D" w14:textId="77777777" w:rsidR="001034E9" w:rsidRPr="00E169E2" w:rsidRDefault="001034E9" w:rsidP="001034E9">
            <w:pPr>
              <w:spacing w:line="216" w:lineRule="auto"/>
              <w:rPr>
                <w:rFonts w:ascii="Arial" w:hAnsi="Arial" w:cs="Arial"/>
                <w:sz w:val="36"/>
                <w:szCs w:val="36"/>
              </w:rPr>
            </w:pPr>
            <w:r w:rsidRPr="00E169E2">
              <w:rPr>
                <w:rFonts w:ascii="Times" w:hAnsi="Times" w:cs="Times"/>
                <w:color w:val="000000"/>
                <w:kern w:val="24"/>
                <w:sz w:val="18"/>
                <w:szCs w:val="18"/>
              </w:rPr>
              <w:t>Inhibition of aerobic respiration, no loss of viability or growth inhibition</w:t>
            </w:r>
          </w:p>
        </w:tc>
        <w:tc>
          <w:tcPr>
            <w:tcW w:w="1802" w:type="dxa"/>
            <w:tcBorders>
              <w:top w:val="single" w:sz="4" w:space="0" w:color="auto"/>
              <w:left w:val="nil"/>
              <w:bottom w:val="nil"/>
              <w:right w:val="nil"/>
            </w:tcBorders>
            <w:hideMark/>
          </w:tcPr>
          <w:p w14:paraId="26EE1803" w14:textId="77777777" w:rsidR="001034E9" w:rsidRDefault="001034E9" w:rsidP="001034E9">
            <w:pPr>
              <w:spacing w:line="216" w:lineRule="auto"/>
              <w:rPr>
                <w:rFonts w:ascii="Times" w:hAnsi="Times" w:cs="Times"/>
                <w:color w:val="000000"/>
                <w:kern w:val="24"/>
                <w:sz w:val="18"/>
                <w:szCs w:val="18"/>
              </w:rPr>
            </w:pPr>
          </w:p>
          <w:p w14:paraId="171BF6EC" w14:textId="3B4A349E" w:rsidR="001034E9" w:rsidRPr="00E169E2" w:rsidRDefault="001034E9" w:rsidP="00C31E01">
            <w:pPr>
              <w:spacing w:line="216" w:lineRule="auto"/>
              <w:rPr>
                <w:rFonts w:ascii="Arial" w:hAnsi="Arial" w:cs="Arial"/>
                <w:sz w:val="36"/>
                <w:szCs w:val="36"/>
              </w:rPr>
            </w:pPr>
            <w:r w:rsidRPr="00E169E2">
              <w:rPr>
                <w:rFonts w:ascii="Times" w:hAnsi="Times" w:cs="Times"/>
                <w:color w:val="000000"/>
                <w:kern w:val="24"/>
                <w:sz w:val="18"/>
                <w:szCs w:val="18"/>
              </w:rPr>
              <w:t>Smith et al., 2011</w:t>
            </w:r>
            <w:r>
              <w:rPr>
                <w:rFonts w:ascii="Times" w:hAnsi="Times" w:cs="Times"/>
                <w:color w:val="000000"/>
                <w:kern w:val="24"/>
                <w:sz w:val="18"/>
                <w:szCs w:val="18"/>
              </w:rPr>
              <w:fldChar w:fldCharType="begin">
                <w:fldData xml:space="preserve">PEVuZE5vdGU+PENpdGUgSGlkZGVuPSIxIj48QXV0aG9yPlNtaXRoPC9BdXRob3I+PFllYXI+MjAx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</w:fldData>
              </w:fldChar>
            </w:r>
            <w:r w:rsidR="00C31E01">
              <w:rPr>
                <w:rFonts w:ascii="Times" w:hAnsi="Times" w:cs="Times"/>
                <w:color w:val="000000"/>
                <w:kern w:val="24"/>
                <w:sz w:val="18"/>
                <w:szCs w:val="18"/>
              </w:rPr>
              <w:instrText xml:space="preserve"> ADDIN EN.CITE </w:instrText>
            </w:r>
            <w:r w:rsidR="00C31E01">
              <w:rPr>
                <w:rFonts w:ascii="Times" w:hAnsi="Times" w:cs="Times"/>
                <w:color w:val="000000"/>
                <w:kern w:val="24"/>
                <w:sz w:val="18"/>
                <w:szCs w:val="18"/>
              </w:rPr>
              <w:fldChar w:fldCharType="begin">
                <w:fldData xml:space="preserve">PEVuZE5vdGU+PENpdGUgSGlkZGVuPSIxIj48QXV0aG9yPlNtaXRoPC9BdXRob3I+PFllYXI+MjAx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</w:fldData>
              </w:fldChar>
            </w:r>
            <w:r w:rsidR="00C31E01">
              <w:rPr>
                <w:rFonts w:ascii="Times" w:hAnsi="Times" w:cs="Times"/>
                <w:color w:val="000000"/>
                <w:kern w:val="24"/>
                <w:sz w:val="18"/>
                <w:szCs w:val="18"/>
              </w:rPr>
              <w:instrText xml:space="preserve"> ADDIN EN.CITE.DATA </w:instrText>
            </w:r>
            <w:r w:rsidR="00C31E01">
              <w:rPr>
                <w:rFonts w:ascii="Times" w:hAnsi="Times" w:cs="Times"/>
                <w:color w:val="000000"/>
                <w:kern w:val="24"/>
                <w:sz w:val="18"/>
                <w:szCs w:val="18"/>
              </w:rPr>
            </w:r>
            <w:r w:rsidR="00C31E01">
              <w:rPr>
                <w:rFonts w:ascii="Times" w:hAnsi="Times" w:cs="Times"/>
                <w:color w:val="000000"/>
                <w:kern w:val="24"/>
                <w:sz w:val="18"/>
                <w:szCs w:val="18"/>
              </w:rPr>
              <w:fldChar w:fldCharType="end"/>
            </w:r>
            <w:r>
              <w:rPr>
                <w:rFonts w:ascii="Times" w:hAnsi="Times" w:cs="Times"/>
                <w:color w:val="000000"/>
                <w:kern w:val="24"/>
                <w:sz w:val="18"/>
                <w:szCs w:val="18"/>
              </w:rPr>
            </w:r>
            <w:r>
              <w:rPr>
                <w:rFonts w:ascii="Times" w:hAnsi="Times" w:cs="Times"/>
                <w:color w:val="000000"/>
                <w:kern w:val="24"/>
                <w:sz w:val="18"/>
                <w:szCs w:val="18"/>
              </w:rPr>
              <w:fldChar w:fldCharType="end"/>
            </w:r>
          </w:p>
        </w:tc>
      </w:tr>
      <w:tr w:rsidR="001034E9" w:rsidRPr="00E169E2" w14:paraId="3F3125BA" w14:textId="77777777" w:rsidTr="001034E9">
        <w:trPr>
          <w:trHeight w:val="763"/>
        </w:trPr>
        <w:tc>
          <w:tcPr>
            <w:tcW w:w="1101" w:type="dxa"/>
            <w:vMerge/>
            <w:tcBorders>
              <w:top w:val="nil"/>
              <w:left w:val="nil"/>
              <w:bottom w:val="nil"/>
              <w:right w:val="nil"/>
            </w:tcBorders>
            <w:hideMark/>
          </w:tcPr>
          <w:p w14:paraId="740D407B" w14:textId="77777777" w:rsidR="001034E9" w:rsidRPr="00E169E2" w:rsidRDefault="001034E9" w:rsidP="001034E9">
            <w:pPr>
              <w:rPr>
                <w:rFonts w:ascii="Arial" w:hAnsi="Arial" w:cs="Arial"/>
                <w:sz w:val="36"/>
                <w:szCs w:val="36"/>
              </w:rPr>
            </w:pPr>
          </w:p>
        </w:tc>
        <w:tc>
          <w:tcPr>
            <w:tcW w:w="2268" w:type="dxa"/>
            <w:tcBorders>
              <w:top w:val="nil"/>
              <w:left w:val="nil"/>
              <w:bottom w:val="nil"/>
              <w:right w:val="nil"/>
            </w:tcBorders>
            <w:hideMark/>
          </w:tcPr>
          <w:p w14:paraId="3B6FAAC4" w14:textId="77777777" w:rsidR="001034E9" w:rsidRPr="00E169E2" w:rsidRDefault="001034E9" w:rsidP="001034E9">
            <w:pPr>
              <w:spacing w:line="216" w:lineRule="auto"/>
              <w:rPr>
                <w:rFonts w:ascii="Arial" w:hAnsi="Arial" w:cs="Arial"/>
                <w:sz w:val="36"/>
                <w:szCs w:val="36"/>
              </w:rPr>
            </w:pPr>
            <w:r w:rsidRPr="00E169E2">
              <w:rPr>
                <w:rFonts w:ascii="Times" w:hAnsi="Times" w:cs="Times"/>
                <w:i/>
                <w:iCs/>
                <w:color w:val="000000"/>
                <w:kern w:val="24"/>
                <w:sz w:val="18"/>
                <w:szCs w:val="18"/>
              </w:rPr>
              <w:t xml:space="preserve">Escherichia coli </w:t>
            </w:r>
            <w:r w:rsidRPr="00E169E2">
              <w:rPr>
                <w:rFonts w:ascii="Times" w:hAnsi="Times" w:cs="Times"/>
                <w:i/>
                <w:iCs/>
                <w:color w:val="000000"/>
                <w:kern w:val="24"/>
                <w:position w:val="5"/>
                <w:sz w:val="18"/>
                <w:szCs w:val="18"/>
                <w:vertAlign w:val="superscript"/>
              </w:rPr>
              <w:t>1/2</w:t>
            </w:r>
          </w:p>
        </w:tc>
        <w:tc>
          <w:tcPr>
            <w:tcW w:w="3543" w:type="dxa"/>
            <w:tcBorders>
              <w:top w:val="nil"/>
              <w:left w:val="nil"/>
              <w:bottom w:val="nil"/>
              <w:right w:val="nil"/>
            </w:tcBorders>
            <w:hideMark/>
          </w:tcPr>
          <w:p w14:paraId="45F6F340" w14:textId="77777777" w:rsidR="001034E9" w:rsidRPr="00E169E2" w:rsidRDefault="001034E9" w:rsidP="001034E9">
            <w:pPr>
              <w:spacing w:line="216" w:lineRule="auto"/>
              <w:rPr>
                <w:rFonts w:ascii="Arial" w:hAnsi="Arial" w:cs="Arial"/>
                <w:sz w:val="36"/>
                <w:szCs w:val="36"/>
              </w:rPr>
            </w:pPr>
            <w:r w:rsidRPr="00E169E2">
              <w:rPr>
                <w:rFonts w:ascii="Times" w:hAnsi="Times" w:cs="Times"/>
                <w:color w:val="000000"/>
                <w:kern w:val="24"/>
                <w:sz w:val="18"/>
                <w:szCs w:val="18"/>
              </w:rPr>
              <w:t>Bactericidal, inhibition of aerobic respiration, membrane damage, transcriptomic effects, interference with iron homeostasis</w:t>
            </w:r>
          </w:p>
        </w:tc>
        <w:tc>
          <w:tcPr>
            <w:tcW w:w="1802" w:type="dxa"/>
            <w:tcBorders>
              <w:top w:val="nil"/>
              <w:left w:val="nil"/>
              <w:bottom w:val="nil"/>
              <w:right w:val="nil"/>
            </w:tcBorders>
            <w:hideMark/>
          </w:tcPr>
          <w:p w14:paraId="06897AFD" w14:textId="6F0132AA" w:rsidR="001034E9" w:rsidRDefault="00C31E01" w:rsidP="001034E9">
            <w:pPr>
              <w:spacing w:line="216" w:lineRule="auto"/>
              <w:rPr>
                <w:rFonts w:ascii="Times" w:hAnsi="Times" w:cs="Times"/>
                <w:color w:val="000000"/>
                <w:kern w:val="24"/>
                <w:sz w:val="18"/>
                <w:szCs w:val="18"/>
              </w:rPr>
            </w:pPr>
            <w:r>
              <w:rPr>
                <w:rFonts w:ascii="Times" w:hAnsi="Times" w:cs="Times"/>
                <w:color w:val="000000"/>
                <w:kern w:val="24"/>
                <w:sz w:val="18"/>
                <w:szCs w:val="18"/>
              </w:rPr>
              <w:t>Nobre et al., 2007 Davidge et al., 2009</w:t>
            </w:r>
            <w:r w:rsidR="00AF682E">
              <w:rPr>
                <w:rFonts w:ascii="Times" w:hAnsi="Times" w:cs="Times"/>
                <w:color w:val="000000"/>
                <w:kern w:val="24"/>
                <w:sz w:val="18"/>
                <w:szCs w:val="18"/>
              </w:rPr>
              <w:t>a</w:t>
            </w:r>
            <w:r>
              <w:rPr>
                <w:rFonts w:ascii="Times" w:hAnsi="Times" w:cs="Times"/>
                <w:color w:val="000000"/>
                <w:kern w:val="24"/>
                <w:sz w:val="18"/>
                <w:szCs w:val="18"/>
              </w:rPr>
              <w:t xml:space="preserve"> McLean et al., 2013</w:t>
            </w:r>
            <w:r w:rsidR="001034E9" w:rsidRPr="00E169E2">
              <w:rPr>
                <w:rFonts w:ascii="Times" w:hAnsi="Times" w:cs="Times"/>
                <w:color w:val="000000"/>
                <w:kern w:val="24"/>
                <w:sz w:val="18"/>
                <w:szCs w:val="18"/>
              </w:rPr>
              <w:t xml:space="preserve"> Jesse et al</w:t>
            </w:r>
            <w:r>
              <w:rPr>
                <w:rFonts w:ascii="Times" w:hAnsi="Times" w:cs="Times"/>
                <w:color w:val="000000"/>
                <w:kern w:val="24"/>
                <w:sz w:val="18"/>
                <w:szCs w:val="18"/>
              </w:rPr>
              <w:t>., 2013 Wilson et al., 2013</w:t>
            </w:r>
          </w:p>
          <w:p w14:paraId="2DDEB41F" w14:textId="15F7F746" w:rsidR="001034E9" w:rsidRDefault="00C31E01" w:rsidP="001034E9">
            <w:pPr>
              <w:spacing w:line="216" w:lineRule="auto"/>
              <w:rPr>
                <w:rFonts w:ascii="Times" w:hAnsi="Times" w:cs="Times"/>
                <w:color w:val="000000"/>
                <w:kern w:val="24"/>
                <w:sz w:val="18"/>
                <w:szCs w:val="18"/>
              </w:rPr>
            </w:pPr>
            <w:r>
              <w:rPr>
                <w:rFonts w:ascii="Times" w:hAnsi="Times" w:cs="Times"/>
                <w:color w:val="000000"/>
                <w:kern w:val="24"/>
                <w:sz w:val="18"/>
                <w:szCs w:val="18"/>
              </w:rPr>
              <w:fldChar w:fldCharType="begin">
                <w:fldData xml:space="preserve">PEVuZE5vdGU+PENpdGUgSGlkZGVuPSIxIj48QXV0aG9yPldpbHNvbjwvQXV0aG9yPjxZZWFyPjIw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=
</w:fldData>
              </w:fldChar>
            </w:r>
            <w:r>
              <w:rPr>
                <w:rFonts w:ascii="Times" w:hAnsi="Times" w:cs="Times"/>
                <w:color w:val="000000"/>
                <w:kern w:val="24"/>
                <w:sz w:val="18"/>
                <w:szCs w:val="18"/>
              </w:rPr>
              <w:instrText xml:space="preserve"> ADDIN EN.CITE </w:instrText>
            </w:r>
            <w:r>
              <w:rPr>
                <w:rFonts w:ascii="Times" w:hAnsi="Times" w:cs="Times"/>
                <w:color w:val="000000"/>
                <w:kern w:val="24"/>
                <w:sz w:val="18"/>
                <w:szCs w:val="18"/>
              </w:rPr>
              <w:fldChar w:fldCharType="begin">
                <w:fldData xml:space="preserve">PEVuZE5vdGU+PENpdGUgSGlkZGVuPSIxIj48QXV0aG9yPldpbHNvbjwvQXV0aG9yPjxZZWFyPjIw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=
</w:fldData>
              </w:fldChar>
            </w:r>
            <w:r>
              <w:rPr>
                <w:rFonts w:ascii="Times" w:hAnsi="Times" w:cs="Times"/>
                <w:color w:val="000000"/>
                <w:kern w:val="24"/>
                <w:sz w:val="18"/>
                <w:szCs w:val="18"/>
              </w:rPr>
              <w:instrText xml:space="preserve"> ADDIN EN.CITE.DATA </w:instrText>
            </w:r>
            <w:r>
              <w:rPr>
                <w:rFonts w:ascii="Times" w:hAnsi="Times" w:cs="Times"/>
                <w:color w:val="000000"/>
                <w:kern w:val="24"/>
                <w:sz w:val="18"/>
                <w:szCs w:val="18"/>
              </w:rPr>
            </w:r>
            <w:r>
              <w:rPr>
                <w:rFonts w:ascii="Times" w:hAnsi="Times" w:cs="Times"/>
                <w:color w:val="000000"/>
                <w:kern w:val="24"/>
                <w:sz w:val="18"/>
                <w:szCs w:val="18"/>
              </w:rPr>
              <w:fldChar w:fldCharType="end"/>
            </w:r>
            <w:r>
              <w:rPr>
                <w:rFonts w:ascii="Times" w:hAnsi="Times" w:cs="Times"/>
                <w:color w:val="000000"/>
                <w:kern w:val="24"/>
                <w:sz w:val="18"/>
                <w:szCs w:val="18"/>
              </w:rPr>
            </w:r>
            <w:r>
              <w:rPr>
                <w:rFonts w:ascii="Times" w:hAnsi="Times" w:cs="Times"/>
                <w:color w:val="000000"/>
                <w:kern w:val="24"/>
                <w:sz w:val="18"/>
                <w:szCs w:val="18"/>
              </w:rPr>
              <w:fldChar w:fldCharType="end"/>
            </w:r>
            <w:r w:rsidR="001034E9" w:rsidRPr="00E169E2">
              <w:rPr>
                <w:rFonts w:ascii="Times" w:hAnsi="Times" w:cs="Times"/>
                <w:color w:val="000000"/>
                <w:kern w:val="24"/>
                <w:sz w:val="18"/>
                <w:szCs w:val="18"/>
              </w:rPr>
              <w:t>Wilson et al., 2015</w:t>
            </w:r>
          </w:p>
          <w:p w14:paraId="3E351D47" w14:textId="12C0548A" w:rsidR="00C31E01" w:rsidRDefault="00C31E01" w:rsidP="001034E9">
            <w:pPr>
              <w:spacing w:line="216" w:lineRule="auto"/>
              <w:rPr>
                <w:rFonts w:ascii="Times" w:hAnsi="Times" w:cs="Times"/>
                <w:color w:val="000000"/>
                <w:kern w:val="24"/>
                <w:sz w:val="18"/>
                <w:szCs w:val="18"/>
              </w:rPr>
            </w:pPr>
            <w:r>
              <w:rPr>
                <w:rFonts w:ascii="Times" w:hAnsi="Times" w:cs="Times"/>
                <w:color w:val="000000"/>
                <w:kern w:val="24"/>
                <w:sz w:val="18"/>
                <w:szCs w:val="18"/>
              </w:rPr>
              <w:fldChar w:fldCharType="begin"/>
            </w:r>
            <w:r>
              <w:rPr>
                <w:rFonts w:ascii="Times" w:hAnsi="Times" w:cs="Times"/>
                <w:color w:val="000000"/>
                <w:kern w:val="24"/>
                <w:sz w:val="18"/>
                <w:szCs w:val="18"/>
              </w:rPr>
              <w:instrText xml:space="preserve"> ADDIN EN.CITE &lt;EndNote&gt;&lt;Cite Hidden="1"&gt;&lt;Author&gt;Wilson&lt;/Author&gt;&lt;Year&gt;2015&lt;/Year&gt;&lt;RecNum&gt;23534&lt;/RecNum&gt;&lt;record&gt;&lt;rec-number&gt;23534&lt;/rec-number&gt;&lt;foreign-keys&gt;&lt;key app="EN" db-id="9vepexrt0wp5tzeea50x9rrk9w5ppxww5sz9" timestamp="1433430724"&gt;23534&lt;/key&gt;&lt;/foreign-keys&gt;&lt;ref-type name="Journal Article"&gt;17&lt;/ref-type&gt;&lt;contributors&gt;&lt;authors&gt;&lt;author&gt;Wilson, J. L.&lt;/author&gt;&lt;author&gt;Wareham, L. K.&lt;/author&gt;&lt;author&gt;McLean, S.&lt;/author&gt;&lt;author&gt;Begg, R.&lt;/author&gt;&lt;author&gt;Greaves, S.&lt;/author&gt;&lt;author&gt;Mann, B. E.&lt;/author&gt;&lt;author&gt;Sanguinetti, G.&lt;/author&gt;&lt;author&gt;Poole, R. K.&lt;/author&gt;&lt;/authors&gt;&lt;/contributors&gt;&lt;auth-address&gt;1 Department of Molecular Biology and Biotechnology, The University of Sheffield , Sheffield, United Kingdom .&lt;/auth-address&gt;&lt;titles&gt;&lt;title&gt;&lt;style face="normal" font="default" size="100%"&gt;CO-Releasing molecules have nonheme targets in bacteria: transcriptomic, mathematical modeling and biochemical analyses of CORM-3 [Ru(CO)Cl(glycinate)] Actions on a heme-deficient mutant of&lt;/style&gt;&lt;style face="italic" font="default" size="100%"&gt; Escherichia coli&lt;/style&gt;&lt;/title&gt;&lt;secondary-title&gt;Antioxid Redox Signal&lt;/secondary-title&gt;&lt;alt-title&gt;Antioxidants &amp;amp; redox signaling&lt;/alt-title&gt;&lt;/titles&gt;&lt;periodical&gt;&lt;full-title&gt;Antioxidants and Redox Signaling&lt;/full-title&gt;&lt;abbr-1&gt;Antioxid. Redox Signal.&lt;/abbr-1&gt;&lt;abbr-2&gt;Antioxid Redox Signal&lt;/abbr-2&gt;&lt;/periodical&gt;&lt;alt-periodical&gt;&lt;full-title&gt;Antioxidants &amp;amp; Redox Signaling&lt;/full-title&gt;&lt;abbr-1&gt;Antiox. Redox Signal.&lt;/abbr-1&gt;&lt;abbr-2&gt;Antiox Redox Signal&lt;/abbr-2&gt;&lt;/alt-periodical&gt;&lt;pages&gt;148-162&lt;/pages&gt;&lt;volume&gt;23&lt;/volume&gt;&lt;number&gt;2&lt;/number&gt;&lt;dates&gt;&lt;year&gt;2015&lt;/year&gt;&lt;pub-dates&gt;&lt;date&gt;Apr 28&lt;/date&gt;&lt;/pub-dates&gt;&lt;/dates&gt;&lt;isbn&gt;1557-7716 (Electronic)&amp;#xD;1523-0864 (Linking)&lt;/isbn&gt;&lt;accession-num&gt;25811604&lt;/accession-num&gt;&lt;urls&gt;&lt;related-urls&gt;&lt;url&gt;http://www.ncbi.nlm.nih.gov/pubmed/25811604&lt;/url&gt;&lt;/related-urls&gt;&lt;/urls&gt;&lt;electronic-resource-num&gt;10.1089/ars.2014.6151&lt;/electronic-resource-num&gt;&lt;/record&gt;&lt;/Cite&gt;&lt;/EndNote&gt;</w:instrText>
            </w:r>
            <w:r>
              <w:rPr>
                <w:rFonts w:ascii="Times" w:hAnsi="Times" w:cs="Times"/>
                <w:color w:val="000000"/>
                <w:kern w:val="24"/>
                <w:sz w:val="18"/>
                <w:szCs w:val="18"/>
              </w:rPr>
              <w:fldChar w:fldCharType="end"/>
            </w:r>
          </w:p>
          <w:p w14:paraId="53B0C2E1" w14:textId="77777777" w:rsidR="001034E9" w:rsidRPr="00E169E2" w:rsidRDefault="001034E9" w:rsidP="001034E9">
            <w:pPr>
              <w:spacing w:line="216" w:lineRule="auto"/>
              <w:rPr>
                <w:rFonts w:ascii="Arial" w:hAnsi="Arial" w:cs="Arial"/>
                <w:sz w:val="36"/>
                <w:szCs w:val="36"/>
              </w:rPr>
            </w:pPr>
          </w:p>
        </w:tc>
      </w:tr>
      <w:tr w:rsidR="001034E9" w:rsidRPr="00E169E2" w14:paraId="0845935F" w14:textId="77777777" w:rsidTr="001034E9">
        <w:trPr>
          <w:trHeight w:val="763"/>
        </w:trPr>
        <w:tc>
          <w:tcPr>
            <w:tcW w:w="1101" w:type="dxa"/>
            <w:vMerge/>
            <w:tcBorders>
              <w:top w:val="nil"/>
              <w:left w:val="nil"/>
              <w:bottom w:val="nil"/>
              <w:right w:val="nil"/>
            </w:tcBorders>
            <w:hideMark/>
          </w:tcPr>
          <w:p w14:paraId="5B81314D" w14:textId="77777777" w:rsidR="001034E9" w:rsidRPr="00E169E2" w:rsidRDefault="001034E9" w:rsidP="001034E9">
            <w:pPr>
              <w:rPr>
                <w:rFonts w:ascii="Arial" w:hAnsi="Arial" w:cs="Arial"/>
                <w:sz w:val="36"/>
                <w:szCs w:val="36"/>
              </w:rPr>
            </w:pPr>
          </w:p>
        </w:tc>
        <w:tc>
          <w:tcPr>
            <w:tcW w:w="2268" w:type="dxa"/>
            <w:tcBorders>
              <w:top w:val="nil"/>
              <w:left w:val="nil"/>
              <w:bottom w:val="nil"/>
              <w:right w:val="nil"/>
            </w:tcBorders>
            <w:hideMark/>
          </w:tcPr>
          <w:p w14:paraId="064D43EC" w14:textId="77777777" w:rsidR="001034E9" w:rsidRPr="00E169E2" w:rsidRDefault="001034E9" w:rsidP="001034E9">
            <w:pPr>
              <w:spacing w:line="216" w:lineRule="auto"/>
              <w:rPr>
                <w:rFonts w:ascii="Arial" w:hAnsi="Arial" w:cs="Arial"/>
                <w:sz w:val="36"/>
                <w:szCs w:val="36"/>
              </w:rPr>
            </w:pPr>
            <w:r w:rsidRPr="00E169E2">
              <w:rPr>
                <w:rFonts w:ascii="Times" w:hAnsi="Times" w:cs="Times"/>
                <w:i/>
                <w:iCs/>
                <w:color w:val="000000"/>
                <w:kern w:val="24"/>
                <w:sz w:val="18"/>
                <w:szCs w:val="18"/>
              </w:rPr>
              <w:t xml:space="preserve">Helicobacter pylori </w:t>
            </w:r>
            <w:r w:rsidRPr="00E169E2">
              <w:rPr>
                <w:rFonts w:ascii="Times" w:hAnsi="Times" w:cs="Times"/>
                <w:i/>
                <w:iCs/>
                <w:color w:val="000000"/>
                <w:kern w:val="24"/>
                <w:position w:val="5"/>
                <w:sz w:val="18"/>
                <w:szCs w:val="18"/>
                <w:vertAlign w:val="superscript"/>
              </w:rPr>
              <w:t>2</w:t>
            </w:r>
          </w:p>
        </w:tc>
        <w:tc>
          <w:tcPr>
            <w:tcW w:w="3543" w:type="dxa"/>
            <w:tcBorders>
              <w:top w:val="nil"/>
              <w:left w:val="nil"/>
              <w:bottom w:val="nil"/>
              <w:right w:val="nil"/>
            </w:tcBorders>
            <w:hideMark/>
          </w:tcPr>
          <w:p w14:paraId="5D336C41" w14:textId="77777777" w:rsidR="001034E9" w:rsidRPr="00E169E2" w:rsidRDefault="001034E9" w:rsidP="001034E9">
            <w:pPr>
              <w:spacing w:line="216" w:lineRule="auto"/>
              <w:rPr>
                <w:rFonts w:ascii="Arial" w:hAnsi="Arial" w:cs="Arial"/>
                <w:sz w:val="36"/>
                <w:szCs w:val="36"/>
              </w:rPr>
            </w:pPr>
            <w:r w:rsidRPr="00E169E2">
              <w:rPr>
                <w:rFonts w:ascii="Times" w:hAnsi="Times" w:cs="Times"/>
                <w:color w:val="000000"/>
                <w:kern w:val="24"/>
                <w:sz w:val="18"/>
                <w:szCs w:val="18"/>
              </w:rPr>
              <w:t>Bactericidal</w:t>
            </w:r>
          </w:p>
        </w:tc>
        <w:tc>
          <w:tcPr>
            <w:tcW w:w="1802" w:type="dxa"/>
            <w:tcBorders>
              <w:top w:val="nil"/>
              <w:left w:val="nil"/>
              <w:bottom w:val="nil"/>
              <w:right w:val="nil"/>
            </w:tcBorders>
            <w:hideMark/>
          </w:tcPr>
          <w:p w14:paraId="18CCEA4F" w14:textId="77777777" w:rsidR="001034E9" w:rsidRPr="00E169E2" w:rsidRDefault="001034E9" w:rsidP="001034E9">
            <w:pPr>
              <w:spacing w:line="216" w:lineRule="auto"/>
              <w:rPr>
                <w:rFonts w:ascii="Arial" w:hAnsi="Arial" w:cs="Arial"/>
                <w:sz w:val="36"/>
                <w:szCs w:val="36"/>
              </w:rPr>
            </w:pPr>
            <w:r w:rsidRPr="00E169E2">
              <w:rPr>
                <w:rFonts w:ascii="Times" w:hAnsi="Times" w:cs="Times"/>
                <w:color w:val="000000"/>
                <w:kern w:val="24"/>
                <w:sz w:val="18"/>
                <w:szCs w:val="18"/>
              </w:rPr>
              <w:t>Tavares et al., 2013</w:t>
            </w:r>
          </w:p>
        </w:tc>
      </w:tr>
      <w:tr w:rsidR="001034E9" w:rsidRPr="00E169E2" w14:paraId="60E82771" w14:textId="77777777" w:rsidTr="001034E9">
        <w:trPr>
          <w:trHeight w:val="763"/>
        </w:trPr>
        <w:tc>
          <w:tcPr>
            <w:tcW w:w="1101" w:type="dxa"/>
            <w:vMerge/>
            <w:tcBorders>
              <w:top w:val="nil"/>
              <w:left w:val="nil"/>
              <w:bottom w:val="nil"/>
              <w:right w:val="nil"/>
            </w:tcBorders>
            <w:hideMark/>
          </w:tcPr>
          <w:p w14:paraId="70335F9A" w14:textId="77777777" w:rsidR="001034E9" w:rsidRPr="00E169E2" w:rsidRDefault="001034E9" w:rsidP="001034E9">
            <w:pPr>
              <w:rPr>
                <w:rFonts w:ascii="Arial" w:hAnsi="Arial" w:cs="Arial"/>
                <w:sz w:val="36"/>
                <w:szCs w:val="36"/>
              </w:rPr>
            </w:pPr>
          </w:p>
        </w:tc>
        <w:tc>
          <w:tcPr>
            <w:tcW w:w="2268" w:type="dxa"/>
            <w:tcBorders>
              <w:top w:val="nil"/>
              <w:left w:val="nil"/>
              <w:bottom w:val="nil"/>
              <w:right w:val="nil"/>
            </w:tcBorders>
            <w:hideMark/>
          </w:tcPr>
          <w:p w14:paraId="7DE78AB5" w14:textId="77777777" w:rsidR="001034E9" w:rsidRPr="00E169E2" w:rsidRDefault="001034E9" w:rsidP="001034E9">
            <w:pPr>
              <w:spacing w:line="216" w:lineRule="auto"/>
              <w:rPr>
                <w:rFonts w:ascii="Arial" w:hAnsi="Arial" w:cs="Arial"/>
                <w:sz w:val="36"/>
                <w:szCs w:val="36"/>
              </w:rPr>
            </w:pPr>
            <w:r w:rsidRPr="00E169E2">
              <w:rPr>
                <w:rFonts w:ascii="Times" w:hAnsi="Times" w:cs="Times"/>
                <w:i/>
                <w:iCs/>
                <w:color w:val="000000"/>
                <w:kern w:val="24"/>
                <w:sz w:val="18"/>
                <w:szCs w:val="18"/>
              </w:rPr>
              <w:t xml:space="preserve">Lactococcus lactis </w:t>
            </w:r>
            <w:r w:rsidRPr="00E169E2">
              <w:rPr>
                <w:rFonts w:ascii="Times" w:hAnsi="Times" w:cs="Times"/>
                <w:i/>
                <w:iCs/>
                <w:color w:val="000000"/>
                <w:kern w:val="24"/>
                <w:position w:val="5"/>
                <w:sz w:val="18"/>
                <w:szCs w:val="18"/>
                <w:vertAlign w:val="superscript"/>
              </w:rPr>
              <w:t>1</w:t>
            </w:r>
          </w:p>
        </w:tc>
        <w:tc>
          <w:tcPr>
            <w:tcW w:w="3543" w:type="dxa"/>
            <w:tcBorders>
              <w:top w:val="nil"/>
              <w:left w:val="nil"/>
              <w:bottom w:val="nil"/>
              <w:right w:val="nil"/>
            </w:tcBorders>
            <w:hideMark/>
          </w:tcPr>
          <w:p w14:paraId="36C13405" w14:textId="77777777" w:rsidR="001034E9" w:rsidRPr="00E169E2" w:rsidRDefault="001034E9" w:rsidP="001034E9">
            <w:pPr>
              <w:spacing w:line="216" w:lineRule="auto"/>
              <w:rPr>
                <w:rFonts w:ascii="Arial" w:hAnsi="Arial" w:cs="Arial"/>
                <w:sz w:val="36"/>
                <w:szCs w:val="36"/>
              </w:rPr>
            </w:pPr>
            <w:r w:rsidRPr="00E169E2">
              <w:rPr>
                <w:rFonts w:ascii="Times" w:hAnsi="Times" w:cs="Times"/>
                <w:color w:val="000000"/>
                <w:kern w:val="24"/>
                <w:sz w:val="18"/>
                <w:szCs w:val="18"/>
              </w:rPr>
              <w:t>Bactericidal</w:t>
            </w:r>
          </w:p>
        </w:tc>
        <w:tc>
          <w:tcPr>
            <w:tcW w:w="1802" w:type="dxa"/>
            <w:tcBorders>
              <w:top w:val="nil"/>
              <w:left w:val="nil"/>
              <w:bottom w:val="nil"/>
              <w:right w:val="nil"/>
            </w:tcBorders>
            <w:hideMark/>
          </w:tcPr>
          <w:p w14:paraId="2CF57DCF" w14:textId="77777777" w:rsidR="001034E9" w:rsidRPr="00E169E2" w:rsidRDefault="001034E9" w:rsidP="001034E9">
            <w:pPr>
              <w:spacing w:line="216" w:lineRule="auto"/>
              <w:rPr>
                <w:rFonts w:ascii="Arial" w:hAnsi="Arial" w:cs="Arial"/>
                <w:sz w:val="36"/>
                <w:szCs w:val="36"/>
              </w:rPr>
            </w:pPr>
            <w:r w:rsidRPr="00E169E2">
              <w:rPr>
                <w:rFonts w:ascii="Times" w:hAnsi="Times" w:cs="Times"/>
                <w:color w:val="000000"/>
                <w:kern w:val="24"/>
                <w:sz w:val="18"/>
                <w:szCs w:val="18"/>
              </w:rPr>
              <w:t>Wilson et al., 2013</w:t>
            </w:r>
          </w:p>
        </w:tc>
      </w:tr>
      <w:tr w:rsidR="001034E9" w:rsidRPr="00E169E2" w14:paraId="24592DE9" w14:textId="77777777" w:rsidTr="001034E9">
        <w:trPr>
          <w:trHeight w:val="763"/>
        </w:trPr>
        <w:tc>
          <w:tcPr>
            <w:tcW w:w="1101" w:type="dxa"/>
            <w:vMerge/>
            <w:tcBorders>
              <w:top w:val="nil"/>
              <w:left w:val="nil"/>
              <w:bottom w:val="nil"/>
              <w:right w:val="nil"/>
            </w:tcBorders>
            <w:hideMark/>
          </w:tcPr>
          <w:p w14:paraId="453E1190" w14:textId="77777777" w:rsidR="001034E9" w:rsidRPr="00E169E2" w:rsidRDefault="001034E9" w:rsidP="001034E9">
            <w:pPr>
              <w:rPr>
                <w:rFonts w:ascii="Arial" w:hAnsi="Arial" w:cs="Arial"/>
                <w:sz w:val="36"/>
                <w:szCs w:val="36"/>
              </w:rPr>
            </w:pPr>
          </w:p>
        </w:tc>
        <w:tc>
          <w:tcPr>
            <w:tcW w:w="2268" w:type="dxa"/>
            <w:tcBorders>
              <w:top w:val="nil"/>
              <w:left w:val="nil"/>
              <w:bottom w:val="nil"/>
              <w:right w:val="nil"/>
            </w:tcBorders>
            <w:hideMark/>
          </w:tcPr>
          <w:p w14:paraId="79349049" w14:textId="77777777" w:rsidR="001034E9" w:rsidRPr="00E169E2" w:rsidRDefault="001034E9" w:rsidP="001034E9">
            <w:pPr>
              <w:spacing w:line="216" w:lineRule="auto"/>
              <w:rPr>
                <w:rFonts w:ascii="Arial" w:hAnsi="Arial" w:cs="Arial"/>
                <w:sz w:val="36"/>
                <w:szCs w:val="36"/>
              </w:rPr>
            </w:pPr>
            <w:r w:rsidRPr="00E169E2">
              <w:rPr>
                <w:rFonts w:ascii="Times" w:hAnsi="Times" w:cs="Times"/>
                <w:i/>
                <w:iCs/>
                <w:color w:val="000000"/>
                <w:kern w:val="24"/>
                <w:sz w:val="18"/>
                <w:szCs w:val="18"/>
              </w:rPr>
              <w:t>Pseudomonas aeruginosa</w:t>
            </w:r>
            <w:r w:rsidRPr="00E169E2">
              <w:rPr>
                <w:rFonts w:ascii="Times" w:hAnsi="Times" w:cs="Times"/>
                <w:i/>
                <w:iCs/>
                <w:color w:val="000000"/>
                <w:kern w:val="24"/>
                <w:position w:val="5"/>
                <w:sz w:val="18"/>
                <w:szCs w:val="18"/>
                <w:vertAlign w:val="superscript"/>
              </w:rPr>
              <w:t>1/2</w:t>
            </w:r>
          </w:p>
        </w:tc>
        <w:tc>
          <w:tcPr>
            <w:tcW w:w="3543" w:type="dxa"/>
            <w:tcBorders>
              <w:top w:val="nil"/>
              <w:left w:val="nil"/>
              <w:bottom w:val="nil"/>
              <w:right w:val="nil"/>
            </w:tcBorders>
            <w:hideMark/>
          </w:tcPr>
          <w:p w14:paraId="70902B97" w14:textId="77777777" w:rsidR="001034E9" w:rsidRPr="00E169E2" w:rsidRDefault="001034E9" w:rsidP="001034E9">
            <w:pPr>
              <w:spacing w:line="216" w:lineRule="auto"/>
              <w:rPr>
                <w:rFonts w:ascii="Arial" w:hAnsi="Arial" w:cs="Arial"/>
                <w:sz w:val="36"/>
                <w:szCs w:val="36"/>
              </w:rPr>
            </w:pPr>
            <w:r w:rsidRPr="00E169E2">
              <w:rPr>
                <w:rFonts w:ascii="Times" w:hAnsi="Times" w:cs="Times"/>
                <w:color w:val="000000"/>
                <w:kern w:val="24"/>
                <w:sz w:val="18"/>
                <w:szCs w:val="18"/>
              </w:rPr>
              <w:t>Bactericidal, inhibition of aerobic respiration</w:t>
            </w:r>
          </w:p>
        </w:tc>
        <w:tc>
          <w:tcPr>
            <w:tcW w:w="1802" w:type="dxa"/>
            <w:tcBorders>
              <w:top w:val="nil"/>
              <w:left w:val="nil"/>
              <w:bottom w:val="nil"/>
              <w:right w:val="nil"/>
            </w:tcBorders>
            <w:hideMark/>
          </w:tcPr>
          <w:p w14:paraId="65E52F6C" w14:textId="7E187154" w:rsidR="001034E9" w:rsidRPr="00E169E2" w:rsidRDefault="001034E9" w:rsidP="001034E9">
            <w:pPr>
              <w:spacing w:line="216" w:lineRule="auto"/>
              <w:rPr>
                <w:rFonts w:ascii="Arial" w:hAnsi="Arial" w:cs="Arial"/>
                <w:sz w:val="36"/>
                <w:szCs w:val="36"/>
              </w:rPr>
            </w:pPr>
            <w:r w:rsidRPr="00E169E2">
              <w:rPr>
                <w:rFonts w:ascii="Times" w:hAnsi="Times" w:cs="Times"/>
                <w:color w:val="000000"/>
                <w:kern w:val="24"/>
                <w:sz w:val="18"/>
                <w:szCs w:val="18"/>
              </w:rPr>
              <w:t>Desmard et al.</w:t>
            </w:r>
            <w:r w:rsidR="00C31E01">
              <w:rPr>
                <w:rFonts w:ascii="Times" w:hAnsi="Times" w:cs="Times"/>
                <w:color w:val="000000"/>
                <w:kern w:val="24"/>
                <w:sz w:val="18"/>
                <w:szCs w:val="18"/>
              </w:rPr>
              <w:t>, 2009</w:t>
            </w:r>
            <w:r w:rsidRPr="00E169E2">
              <w:rPr>
                <w:rFonts w:ascii="Times" w:hAnsi="Times" w:cs="Times"/>
                <w:color w:val="000000"/>
                <w:kern w:val="24"/>
                <w:sz w:val="18"/>
                <w:szCs w:val="18"/>
              </w:rPr>
              <w:t xml:space="preserve"> Desmard et al., 2012</w:t>
            </w:r>
          </w:p>
        </w:tc>
      </w:tr>
      <w:tr w:rsidR="001034E9" w:rsidRPr="00E169E2" w14:paraId="2B7528B7" w14:textId="77777777" w:rsidTr="001034E9">
        <w:trPr>
          <w:trHeight w:val="763"/>
        </w:trPr>
        <w:tc>
          <w:tcPr>
            <w:tcW w:w="1101" w:type="dxa"/>
            <w:vMerge/>
            <w:tcBorders>
              <w:top w:val="nil"/>
              <w:left w:val="nil"/>
              <w:bottom w:val="single" w:sz="4" w:space="0" w:color="auto"/>
              <w:right w:val="nil"/>
            </w:tcBorders>
            <w:hideMark/>
          </w:tcPr>
          <w:p w14:paraId="0C42F7CC" w14:textId="77777777" w:rsidR="001034E9" w:rsidRPr="00E169E2" w:rsidRDefault="001034E9" w:rsidP="001034E9">
            <w:pPr>
              <w:rPr>
                <w:rFonts w:ascii="Arial" w:hAnsi="Arial" w:cs="Arial"/>
                <w:sz w:val="36"/>
                <w:szCs w:val="36"/>
              </w:rPr>
            </w:pPr>
          </w:p>
        </w:tc>
        <w:tc>
          <w:tcPr>
            <w:tcW w:w="2268" w:type="dxa"/>
            <w:tcBorders>
              <w:top w:val="nil"/>
              <w:left w:val="nil"/>
              <w:bottom w:val="single" w:sz="4" w:space="0" w:color="auto"/>
              <w:right w:val="nil"/>
            </w:tcBorders>
            <w:hideMark/>
          </w:tcPr>
          <w:p w14:paraId="002910C6" w14:textId="77777777" w:rsidR="001034E9" w:rsidRPr="00E169E2" w:rsidRDefault="001034E9" w:rsidP="001034E9">
            <w:pPr>
              <w:spacing w:line="216" w:lineRule="auto"/>
              <w:rPr>
                <w:rFonts w:ascii="Arial" w:hAnsi="Arial" w:cs="Arial"/>
                <w:sz w:val="36"/>
                <w:szCs w:val="36"/>
              </w:rPr>
            </w:pPr>
            <w:r w:rsidRPr="00E169E2">
              <w:rPr>
                <w:rFonts w:ascii="Times" w:hAnsi="Times" w:cs="Times"/>
                <w:i/>
                <w:iCs/>
                <w:color w:val="000000"/>
                <w:kern w:val="24"/>
                <w:sz w:val="18"/>
                <w:szCs w:val="18"/>
              </w:rPr>
              <w:t>Salmonella enterica</w:t>
            </w:r>
            <w:r w:rsidRPr="00631FAD">
              <w:rPr>
                <w:rFonts w:ascii="Times" w:hAnsi="Times" w:cs="Times"/>
                <w:iCs/>
                <w:color w:val="000000"/>
                <w:kern w:val="24"/>
                <w:sz w:val="18"/>
                <w:szCs w:val="18"/>
              </w:rPr>
              <w:t xml:space="preserve"> serovar</w:t>
            </w:r>
            <w:r w:rsidRPr="00E169E2">
              <w:rPr>
                <w:rFonts w:ascii="Times" w:hAnsi="Times" w:cs="Times"/>
                <w:i/>
                <w:iCs/>
                <w:color w:val="000000"/>
                <w:kern w:val="24"/>
                <w:sz w:val="18"/>
                <w:szCs w:val="18"/>
              </w:rPr>
              <w:t xml:space="preserve"> </w:t>
            </w:r>
            <w:r>
              <w:rPr>
                <w:rFonts w:ascii="Times" w:hAnsi="Times" w:cs="Times"/>
                <w:iCs/>
                <w:color w:val="000000"/>
                <w:kern w:val="24"/>
                <w:sz w:val="18"/>
                <w:szCs w:val="18"/>
              </w:rPr>
              <w:t>T</w:t>
            </w:r>
            <w:r w:rsidRPr="00631FAD">
              <w:rPr>
                <w:rFonts w:ascii="Times" w:hAnsi="Times" w:cs="Times"/>
                <w:iCs/>
                <w:color w:val="000000"/>
                <w:kern w:val="24"/>
                <w:sz w:val="18"/>
                <w:szCs w:val="18"/>
              </w:rPr>
              <w:t>yphimurium</w:t>
            </w:r>
            <w:r w:rsidRPr="00631FAD">
              <w:rPr>
                <w:rFonts w:ascii="Times" w:hAnsi="Times" w:cs="Times"/>
                <w:iCs/>
                <w:color w:val="000000"/>
                <w:kern w:val="24"/>
                <w:position w:val="5"/>
                <w:sz w:val="18"/>
                <w:szCs w:val="18"/>
                <w:vertAlign w:val="superscript"/>
              </w:rPr>
              <w:t xml:space="preserve"> 1</w:t>
            </w:r>
          </w:p>
        </w:tc>
        <w:tc>
          <w:tcPr>
            <w:tcW w:w="3543" w:type="dxa"/>
            <w:tcBorders>
              <w:top w:val="nil"/>
              <w:left w:val="nil"/>
              <w:bottom w:val="single" w:sz="4" w:space="0" w:color="auto"/>
              <w:right w:val="nil"/>
            </w:tcBorders>
            <w:hideMark/>
          </w:tcPr>
          <w:p w14:paraId="4275303B" w14:textId="77777777" w:rsidR="001034E9" w:rsidRPr="00E169E2" w:rsidRDefault="001034E9" w:rsidP="001034E9">
            <w:pPr>
              <w:spacing w:line="216" w:lineRule="auto"/>
              <w:rPr>
                <w:rFonts w:ascii="Arial" w:hAnsi="Arial" w:cs="Arial"/>
                <w:sz w:val="36"/>
                <w:szCs w:val="36"/>
              </w:rPr>
            </w:pPr>
            <w:r w:rsidRPr="00E169E2">
              <w:rPr>
                <w:rFonts w:ascii="Times" w:hAnsi="Times" w:cs="Times"/>
                <w:color w:val="000000"/>
                <w:kern w:val="24"/>
                <w:sz w:val="18"/>
                <w:szCs w:val="18"/>
              </w:rPr>
              <w:t>Bactericidal, inhibition of aerobic respiration</w:t>
            </w:r>
          </w:p>
        </w:tc>
        <w:tc>
          <w:tcPr>
            <w:tcW w:w="1802" w:type="dxa"/>
            <w:tcBorders>
              <w:top w:val="nil"/>
              <w:left w:val="nil"/>
              <w:bottom w:val="single" w:sz="4" w:space="0" w:color="auto"/>
              <w:right w:val="nil"/>
            </w:tcBorders>
            <w:hideMark/>
          </w:tcPr>
          <w:p w14:paraId="24C81909" w14:textId="5D6F6FA1" w:rsidR="001034E9" w:rsidRPr="00E169E2" w:rsidRDefault="00C31E01" w:rsidP="00C31E01">
            <w:pPr>
              <w:spacing w:line="216" w:lineRule="auto"/>
              <w:rPr>
                <w:rFonts w:ascii="Arial" w:hAnsi="Arial" w:cs="Arial"/>
                <w:sz w:val="36"/>
                <w:szCs w:val="36"/>
              </w:rPr>
            </w:pPr>
            <w:r>
              <w:rPr>
                <w:rFonts w:ascii="Times" w:hAnsi="Times" w:cs="Times"/>
                <w:color w:val="000000"/>
                <w:kern w:val="24"/>
                <w:sz w:val="18"/>
                <w:szCs w:val="18"/>
              </w:rPr>
              <w:t>Wilson et al., 2013</w:t>
            </w:r>
            <w:r w:rsidR="001034E9" w:rsidRPr="00E169E2">
              <w:rPr>
                <w:rFonts w:ascii="Times" w:hAnsi="Times" w:cs="Times"/>
                <w:color w:val="000000"/>
                <w:kern w:val="24"/>
                <w:sz w:val="18"/>
                <w:szCs w:val="18"/>
              </w:rPr>
              <w:t xml:space="preserve"> Rana et al., 2014</w:t>
            </w:r>
            <w:r>
              <w:rPr>
                <w:rFonts w:ascii="Times" w:hAnsi="Times" w:cs="Times"/>
                <w:color w:val="000000"/>
                <w:kern w:val="24"/>
                <w:sz w:val="18"/>
                <w:szCs w:val="18"/>
              </w:rPr>
              <w:t xml:space="preserve"> </w:t>
            </w:r>
            <w:r>
              <w:rPr>
                <w:rFonts w:ascii="Times" w:hAnsi="Times" w:cs="Times"/>
                <w:color w:val="000000"/>
                <w:kern w:val="24"/>
                <w:sz w:val="18"/>
                <w:szCs w:val="18"/>
              </w:rPr>
              <w:fldChar w:fldCharType="begin">
                <w:fldData xml:space="preserve">PEVuZE5vdGU+PENpdGUgSGlkZGVuPSIxIj48QXV0aG9yPlJhbmE8L0F1dGhvcj48WWVhcj4yMDE0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</w:fldData>
              </w:fldChar>
            </w:r>
            <w:r>
              <w:rPr>
                <w:rFonts w:ascii="Times" w:hAnsi="Times" w:cs="Times"/>
                <w:color w:val="000000"/>
                <w:kern w:val="24"/>
                <w:sz w:val="18"/>
                <w:szCs w:val="18"/>
              </w:rPr>
              <w:instrText xml:space="preserve"> ADDIN EN.CITE </w:instrText>
            </w:r>
            <w:r>
              <w:rPr>
                <w:rFonts w:ascii="Times" w:hAnsi="Times" w:cs="Times"/>
                <w:color w:val="000000"/>
                <w:kern w:val="24"/>
                <w:sz w:val="18"/>
                <w:szCs w:val="18"/>
              </w:rPr>
              <w:fldChar w:fldCharType="begin">
                <w:fldData xml:space="preserve">PEVuZE5vdGU+PENpdGUgSGlkZGVuPSIxIj48QXV0aG9yPlJhbmE8L0F1dGhvcj48WWVhcj4yMDE0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</w:fldData>
              </w:fldChar>
            </w:r>
            <w:r>
              <w:rPr>
                <w:rFonts w:ascii="Times" w:hAnsi="Times" w:cs="Times"/>
                <w:color w:val="000000"/>
                <w:kern w:val="24"/>
                <w:sz w:val="18"/>
                <w:szCs w:val="18"/>
              </w:rPr>
              <w:instrText xml:space="preserve"> ADDIN EN.CITE.DATA </w:instrText>
            </w:r>
            <w:r>
              <w:rPr>
                <w:rFonts w:ascii="Times" w:hAnsi="Times" w:cs="Times"/>
                <w:color w:val="000000"/>
                <w:kern w:val="24"/>
                <w:sz w:val="18"/>
                <w:szCs w:val="18"/>
              </w:rPr>
            </w:r>
            <w:r>
              <w:rPr>
                <w:rFonts w:ascii="Times" w:hAnsi="Times" w:cs="Times"/>
                <w:color w:val="000000"/>
                <w:kern w:val="24"/>
                <w:sz w:val="18"/>
                <w:szCs w:val="18"/>
              </w:rPr>
              <w:fldChar w:fldCharType="end"/>
            </w:r>
            <w:r>
              <w:rPr>
                <w:rFonts w:ascii="Times" w:hAnsi="Times" w:cs="Times"/>
                <w:color w:val="000000"/>
                <w:kern w:val="24"/>
                <w:sz w:val="18"/>
                <w:szCs w:val="18"/>
              </w:rPr>
            </w:r>
            <w:r>
              <w:rPr>
                <w:rFonts w:ascii="Times" w:hAnsi="Times" w:cs="Times"/>
                <w:color w:val="000000"/>
                <w:kern w:val="24"/>
                <w:sz w:val="18"/>
                <w:szCs w:val="18"/>
              </w:rPr>
              <w:fldChar w:fldCharType="end"/>
            </w:r>
          </w:p>
        </w:tc>
      </w:tr>
    </w:tbl>
    <w:p w14:paraId="48A7C208" w14:textId="77777777" w:rsidR="001034E9" w:rsidRDefault="001034E9">
      <w:pPr>
        <w:rPr>
          <w:rFonts w:ascii="Times" w:hAnsi="Times"/>
          <w:sz w:val="18"/>
          <w:szCs w:val="16"/>
        </w:rPr>
      </w:pPr>
    </w:p>
    <w:p w14:paraId="66CB86AB" w14:textId="77777777" w:rsidR="001034E9" w:rsidRPr="0098396A" w:rsidRDefault="001034E9">
      <w:pPr>
        <w:rPr>
          <w:rFonts w:ascii="Times" w:hAnsi="Times"/>
          <w:sz w:val="18"/>
          <w:szCs w:val="16"/>
        </w:rPr>
      </w:pPr>
    </w:p>
    <w:p w14:paraId="1A34CDFB" w14:textId="77777777" w:rsidR="001034E9" w:rsidRDefault="001034E9">
      <w:pPr>
        <w:rPr>
          <w:rFonts w:ascii="Times" w:eastAsia="ＭＳ 明朝" w:hAnsi="Times" w:cs="Times New Roman"/>
          <w:color w:val="000000"/>
          <w:lang w:val="en-US" w:eastAsia="en-US"/>
        </w:rPr>
      </w:pPr>
      <w:r>
        <w:rPr>
          <w:rFonts w:ascii="Times" w:eastAsia="ＭＳ 明朝" w:hAnsi="Times" w:cs="Times New Roman"/>
          <w:color w:val="000000"/>
          <w:lang w:val="en-US" w:eastAsia="en-US"/>
        </w:rPr>
        <w:br w:type="page"/>
      </w:r>
    </w:p>
    <w:p w14:paraId="5D751213" w14:textId="356C6393" w:rsidR="00AF0D60" w:rsidRDefault="00CE6A0B" w:rsidP="001034E9">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lastRenderedPageBreak/>
        <w:t xml:space="preserve"> Section 1.5. It must be noted that the concentrations of either CORM-2 or CORM-3 required to elicit these antimicrobial effects (~ 5-500 </w:t>
      </w:r>
      <w:r w:rsidRPr="00CE6A0B">
        <w:rPr>
          <w:rFonts w:ascii="Times" w:eastAsia="ＭＳ 明朝" w:hAnsi="Times" w:cs="Times New Roman"/>
          <w:color w:val="000000"/>
          <w:lang w:val="en-US" w:eastAsia="en-US"/>
        </w:rPr>
        <w:sym w:font="Symbol" w:char="F06D"/>
      </w:r>
      <w:r w:rsidRPr="00CE6A0B">
        <w:rPr>
          <w:rFonts w:ascii="Times" w:eastAsia="ＭＳ 明朝" w:hAnsi="Times" w:cs="Times New Roman"/>
          <w:color w:val="000000"/>
          <w:lang w:val="en-US" w:eastAsia="en-US"/>
        </w:rPr>
        <w:t>M, depending on bacterial strain and growth</w:t>
      </w:r>
    </w:p>
    <w:p w14:paraId="2912D257" w14:textId="40808EB3" w:rsidR="00CE6A0B" w:rsidRPr="00CE6A0B" w:rsidRDefault="00CE6A0B" w:rsidP="001034E9">
      <w:pPr>
        <w:spacing w:line="360" w:lineRule="auto"/>
        <w:jc w:val="both"/>
        <w:rPr>
          <w:rFonts w:ascii="Times" w:eastAsia="ＭＳ 明朝" w:hAnsi="Times" w:cs="Times New Roman"/>
          <w:color w:val="000000"/>
          <w:lang w:val="en-US" w:eastAsia="en-US"/>
        </w:rPr>
      </w:pPr>
      <w:proofErr w:type="gramStart"/>
      <w:r w:rsidRPr="00CE6A0B">
        <w:rPr>
          <w:rFonts w:ascii="Times" w:eastAsia="ＭＳ 明朝" w:hAnsi="Times" w:cs="Times New Roman"/>
          <w:color w:val="000000"/>
          <w:lang w:val="en-US" w:eastAsia="en-US"/>
        </w:rPr>
        <w:t>conditions</w:t>
      </w:r>
      <w:proofErr w:type="gramEnd"/>
      <w:r w:rsidRPr="00CE6A0B">
        <w:rPr>
          <w:rFonts w:ascii="Times" w:eastAsia="ＭＳ 明朝" w:hAnsi="Times" w:cs="Times New Roman"/>
          <w:color w:val="000000"/>
          <w:lang w:val="en-US" w:eastAsia="en-US"/>
        </w:rPr>
        <w:t xml:space="preserve">) is generally far below the concentrations that have been reported to elicit cytotoxic effects on cultured mammalian cells (see Table 1.8.) </w:t>
      </w:r>
      <w:proofErr w:type="gramStart"/>
      <w:r w:rsidRPr="00CE6A0B">
        <w:rPr>
          <w:rFonts w:ascii="Times" w:eastAsia="ＭＳ 明朝" w:hAnsi="Times" w:cs="Times New Roman"/>
          <w:color w:val="000000"/>
          <w:lang w:val="en-US" w:eastAsia="en-US"/>
        </w:rPr>
        <w:t>(Nobre et al., 2016).</w:t>
      </w:r>
      <w:proofErr w:type="gramEnd"/>
    </w:p>
    <w:p w14:paraId="521C16BE"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1AA14746" w14:textId="50B16A3E"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In addition to CORM-2 and CORM-3, the antimicrobial activities of another Ru-carbonyl CORM, ALF-850,</w:t>
      </w:r>
      <w:r w:rsidR="008A291A">
        <w:rPr>
          <w:rFonts w:ascii="Times" w:eastAsia="ＭＳ 明朝" w:hAnsi="Times" w:cs="Times New Roman"/>
          <w:color w:val="000000"/>
          <w:lang w:val="en-US" w:eastAsia="en-US"/>
        </w:rPr>
        <w:t xml:space="preserve"> an analog of CORM-2 and CORM-3</w:t>
      </w:r>
      <w:r w:rsidRPr="00CE6A0B">
        <w:rPr>
          <w:rFonts w:ascii="Times" w:eastAsia="ＭＳ 明朝" w:hAnsi="Times" w:cs="Times New Roman"/>
          <w:color w:val="000000"/>
          <w:lang w:val="en-US" w:eastAsia="en-US"/>
        </w:rPr>
        <w:t xml:space="preserve"> with the formula [</w:t>
      </w:r>
      <w:proofErr w:type="gramStart"/>
      <w:r w:rsidRPr="00CE6A0B">
        <w:rPr>
          <w:rFonts w:ascii="Times" w:eastAsia="ＭＳ 明朝" w:hAnsi="Times" w:cs="Times New Roman"/>
          <w:color w:val="000000"/>
          <w:lang w:val="en-US" w:eastAsia="en-US"/>
        </w:rPr>
        <w:t>Ru(</w:t>
      </w:r>
      <w:proofErr w:type="gramEnd"/>
      <w:r w:rsidRPr="00CE6A0B">
        <w:rPr>
          <w:rFonts w:ascii="Times" w:eastAsia="ＭＳ 明朝" w:hAnsi="Times" w:cs="Times New Roman"/>
          <w:color w:val="000000"/>
          <w:lang w:val="en-US" w:eastAsia="en-US"/>
        </w:rPr>
        <w:t>CO)</w:t>
      </w:r>
      <w:r w:rsidRPr="00CE6A0B">
        <w:rPr>
          <w:rFonts w:ascii="Times" w:eastAsia="ＭＳ 明朝" w:hAnsi="Times" w:cs="Times New Roman"/>
          <w:color w:val="000000"/>
          <w:vertAlign w:val="subscript"/>
          <w:lang w:val="en-US" w:eastAsia="en-US"/>
        </w:rPr>
        <w:t>3</w:t>
      </w:r>
      <w:r w:rsidRPr="00CE6A0B">
        <w:rPr>
          <w:rFonts w:ascii="Times" w:eastAsia="ＭＳ 明朝" w:hAnsi="Times" w:cs="Times New Roman"/>
          <w:color w:val="000000"/>
          <w:lang w:val="en-US" w:eastAsia="en-US"/>
        </w:rPr>
        <w:t>Cl</w:t>
      </w:r>
      <w:r w:rsidRPr="00CE6A0B">
        <w:rPr>
          <w:rFonts w:ascii="Times" w:eastAsia="ＭＳ 明朝" w:hAnsi="Times" w:cs="Times New Roman"/>
          <w:color w:val="000000"/>
          <w:vertAlign w:val="subscript"/>
          <w:lang w:val="en-US" w:eastAsia="en-US"/>
        </w:rPr>
        <w:t>2</w:t>
      </w:r>
      <w:r w:rsidR="008A291A">
        <w:rPr>
          <w:rFonts w:ascii="Times" w:eastAsia="ＭＳ 明朝" w:hAnsi="Times" w:cs="Times New Roman"/>
          <w:color w:val="000000"/>
          <w:lang w:val="en-US" w:eastAsia="en-US"/>
        </w:rPr>
        <w:t>(1,3-thiazole)] have</w:t>
      </w:r>
      <w:r w:rsidRPr="00CE6A0B">
        <w:rPr>
          <w:rFonts w:ascii="Times" w:eastAsia="ＭＳ 明朝" w:hAnsi="Times" w:cs="Times New Roman"/>
          <w:color w:val="000000"/>
          <w:lang w:val="en-US" w:eastAsia="en-US"/>
        </w:rPr>
        <w:t xml:space="preserve"> been also been reported. ALF-850 has been shown to interact with proteins </w:t>
      </w:r>
      <w:r w:rsidRPr="00CE6A0B">
        <w:rPr>
          <w:rFonts w:ascii="Times" w:eastAsia="ＭＳ 明朝" w:hAnsi="Times" w:cs="Times New Roman"/>
          <w:i/>
          <w:color w:val="000000"/>
          <w:lang w:val="en-US" w:eastAsia="en-US"/>
        </w:rPr>
        <w:t>in vitro</w:t>
      </w:r>
      <w:r w:rsidR="007C339A">
        <w:rPr>
          <w:rFonts w:ascii="Times" w:eastAsia="ＭＳ 明朝" w:hAnsi="Times" w:cs="Times New Roman"/>
          <w:color w:val="000000"/>
          <w:lang w:val="en-US" w:eastAsia="en-US"/>
        </w:rPr>
        <w:t xml:space="preserve"> and is bacteri</w:t>
      </w:r>
      <w:r w:rsidRPr="00CE6A0B">
        <w:rPr>
          <w:rFonts w:ascii="Times" w:eastAsia="ＭＳ 明朝" w:hAnsi="Times" w:cs="Times New Roman"/>
          <w:color w:val="000000"/>
          <w:lang w:val="en-US" w:eastAsia="en-US"/>
        </w:rPr>
        <w:t xml:space="preserve">cidal against </w:t>
      </w:r>
      <w:r w:rsidRPr="00CE6A0B">
        <w:rPr>
          <w:rFonts w:ascii="Times" w:eastAsia="ＭＳ 明朝" w:hAnsi="Times" w:cs="Times New Roman"/>
          <w:i/>
          <w:color w:val="000000"/>
          <w:lang w:val="en-US" w:eastAsia="en-US"/>
        </w:rPr>
        <w:t>E. coli</w:t>
      </w:r>
      <w:r w:rsidRPr="00CE6A0B">
        <w:rPr>
          <w:rFonts w:ascii="Times" w:eastAsia="ＭＳ 明朝" w:hAnsi="Times" w:cs="Times New Roman"/>
          <w:color w:val="000000"/>
          <w:lang w:val="en-US" w:eastAsia="en-US"/>
        </w:rPr>
        <w:t xml:space="preserve">, although it was found to be less potent than CORM-2 or CORM-3 </w:t>
      </w:r>
      <w:r w:rsidR="00FD2ADD">
        <w:rPr>
          <w:rFonts w:ascii="Times" w:eastAsia="ＭＳ 明朝" w:hAnsi="Times" w:cs="Times New Roman"/>
          <w:color w:val="000000"/>
          <w:lang w:val="en-US" w:eastAsia="en-US"/>
        </w:rPr>
        <w:fldChar w:fldCharType="begin">
          <w:fldData xml:space="preserve">PEVuZE5vdGU+PENpdGU+PEF1dGhvcj5TYW50b3M8L0F1dGhvcj48WWVhcj4yMDEyPC9ZZWFyPjxS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</w:fldData>
        </w:fldChar>
      </w:r>
      <w:r w:rsidR="00FD2ADD">
        <w:rPr>
          <w:rFonts w:ascii="Times" w:eastAsia="ＭＳ 明朝" w:hAnsi="Times" w:cs="Times New Roman"/>
          <w:color w:val="000000"/>
          <w:lang w:val="en-US" w:eastAsia="en-US"/>
        </w:rPr>
        <w:instrText xml:space="preserve"> ADDIN EN.CITE </w:instrText>
      </w:r>
      <w:r w:rsidR="00FD2ADD">
        <w:rPr>
          <w:rFonts w:ascii="Times" w:eastAsia="ＭＳ 明朝" w:hAnsi="Times" w:cs="Times New Roman"/>
          <w:color w:val="000000"/>
          <w:lang w:val="en-US" w:eastAsia="en-US"/>
        </w:rPr>
        <w:fldChar w:fldCharType="begin">
          <w:fldData xml:space="preserve">PEVuZE5vdGU+PENpdGU+PEF1dGhvcj5TYW50b3M8L0F1dGhvcj48WWVhcj4yMDEyPC9ZZWFyPjxS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</w:fldData>
        </w:fldChar>
      </w:r>
      <w:r w:rsidR="00FD2ADD">
        <w:rPr>
          <w:rFonts w:ascii="Times" w:eastAsia="ＭＳ 明朝" w:hAnsi="Times" w:cs="Times New Roman"/>
          <w:color w:val="000000"/>
          <w:lang w:val="en-US" w:eastAsia="en-US"/>
        </w:rPr>
        <w:instrText xml:space="preserve"> ADDIN EN.CITE.DATA </w:instrText>
      </w:r>
      <w:r w:rsidR="00FD2ADD">
        <w:rPr>
          <w:rFonts w:ascii="Times" w:eastAsia="ＭＳ 明朝" w:hAnsi="Times" w:cs="Times New Roman"/>
          <w:color w:val="000000"/>
          <w:lang w:val="en-US" w:eastAsia="en-US"/>
        </w:rPr>
      </w:r>
      <w:r w:rsidR="00FD2ADD">
        <w:rPr>
          <w:rFonts w:ascii="Times" w:eastAsia="ＭＳ 明朝" w:hAnsi="Times" w:cs="Times New Roman"/>
          <w:color w:val="000000"/>
          <w:lang w:val="en-US" w:eastAsia="en-US"/>
        </w:rPr>
        <w:fldChar w:fldCharType="end"/>
      </w:r>
      <w:r w:rsidR="00FD2ADD">
        <w:rPr>
          <w:rFonts w:ascii="Times" w:eastAsia="ＭＳ 明朝" w:hAnsi="Times" w:cs="Times New Roman"/>
          <w:color w:val="000000"/>
          <w:lang w:val="en-US" w:eastAsia="en-US"/>
        </w:rPr>
      </w:r>
      <w:r w:rsidR="00FD2ADD">
        <w:rPr>
          <w:rFonts w:ascii="Times" w:eastAsia="ＭＳ 明朝" w:hAnsi="Times" w:cs="Times New Roman"/>
          <w:color w:val="000000"/>
          <w:lang w:val="en-US" w:eastAsia="en-US"/>
        </w:rPr>
        <w:fldChar w:fldCharType="separate"/>
      </w:r>
      <w:r w:rsidR="00FD2ADD">
        <w:rPr>
          <w:rFonts w:ascii="Times" w:eastAsia="ＭＳ 明朝" w:hAnsi="Times" w:cs="Times New Roman"/>
          <w:noProof/>
          <w:color w:val="000000"/>
          <w:lang w:val="en-US" w:eastAsia="en-US"/>
        </w:rPr>
        <w:t>(Nobre et al., 2016; Santos et al., 2012)</w:t>
      </w:r>
      <w:r w:rsidR="00FD2ADD">
        <w:rPr>
          <w:rFonts w:ascii="Times" w:eastAsia="ＭＳ 明朝" w:hAnsi="Times" w:cs="Times New Roman"/>
          <w:color w:val="000000"/>
          <w:lang w:val="en-US" w:eastAsia="en-US"/>
        </w:rPr>
        <w:fldChar w:fldCharType="end"/>
      </w:r>
      <w:r w:rsidR="00FD2ADD">
        <w:rPr>
          <w:rFonts w:ascii="Times" w:eastAsia="ＭＳ 明朝" w:hAnsi="Times" w:cs="Times New Roman"/>
          <w:color w:val="000000"/>
          <w:lang w:val="en-US" w:eastAsia="en-US"/>
        </w:rPr>
        <w:t xml:space="preserve">. </w:t>
      </w:r>
      <w:r w:rsidRPr="00CE6A0B">
        <w:rPr>
          <w:rFonts w:ascii="Times" w:eastAsia="ＭＳ 明朝" w:hAnsi="Times" w:cs="Times New Roman"/>
          <w:color w:val="000000"/>
          <w:lang w:val="en-US" w:eastAsia="en-US"/>
        </w:rPr>
        <w:t xml:space="preserve">Whilst the Mo-carbonyl CORM, ALF-062 (Table 1.7), has been demonstrated to have antimicrobial activities in two studies, another Mo-carbonyl CORM, ALF-186, was found to be essentially inactive against </w:t>
      </w:r>
      <w:r w:rsidRPr="00CE6A0B">
        <w:rPr>
          <w:rFonts w:ascii="Times" w:eastAsia="ＭＳ 明朝" w:hAnsi="Times" w:cs="Times New Roman"/>
          <w:i/>
          <w:color w:val="000000"/>
          <w:lang w:val="en-US" w:eastAsia="en-US"/>
        </w:rPr>
        <w:t xml:space="preserve">E. coli </w:t>
      </w:r>
      <w:r w:rsidRPr="00CE6A0B">
        <w:rPr>
          <w:rFonts w:ascii="Times" w:eastAsia="ＭＳ 明朝" w:hAnsi="Times" w:cs="Times New Roman"/>
          <w:color w:val="000000"/>
          <w:lang w:val="en-US" w:eastAsia="en-US"/>
        </w:rPr>
        <w:t xml:space="preserve">(Nobre et al., 2007; Nobre et al., 2016). </w:t>
      </w:r>
    </w:p>
    <w:p w14:paraId="38381083"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59DE4163" w14:textId="7D6D1A33"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r>
      <w:proofErr w:type="spellStart"/>
      <w:r w:rsidRPr="00CE6A0B">
        <w:rPr>
          <w:rFonts w:ascii="Times" w:eastAsia="ＭＳ 明朝" w:hAnsi="Times" w:cs="Times New Roman"/>
          <w:color w:val="000000"/>
          <w:lang w:val="en-US" w:eastAsia="en-US"/>
        </w:rPr>
        <w:t>Managanese</w:t>
      </w:r>
      <w:proofErr w:type="spellEnd"/>
      <w:r w:rsidRPr="00CE6A0B">
        <w:rPr>
          <w:rFonts w:ascii="Times" w:eastAsia="ＭＳ 明朝" w:hAnsi="Times" w:cs="Times New Roman"/>
          <w:color w:val="000000"/>
          <w:lang w:val="en-US" w:eastAsia="en-US"/>
        </w:rPr>
        <w:t>-based CORMs have also been investigated. CORM-371, ([Me</w:t>
      </w:r>
      <w:r w:rsidRPr="008A291A">
        <w:rPr>
          <w:rFonts w:ascii="Times" w:eastAsia="ＭＳ 明朝" w:hAnsi="Times" w:cs="Times New Roman"/>
          <w:color w:val="000000"/>
          <w:vertAlign w:val="subscript"/>
          <w:lang w:val="en-US" w:eastAsia="en-US"/>
        </w:rPr>
        <w:t>4</w:t>
      </w:r>
      <w:r w:rsidRPr="00CE6A0B">
        <w:rPr>
          <w:rFonts w:ascii="Times" w:eastAsia="ＭＳ 明朝" w:hAnsi="Times" w:cs="Times New Roman"/>
          <w:color w:val="000000"/>
          <w:lang w:val="en-US" w:eastAsia="en-US"/>
        </w:rPr>
        <w:t>N][</w:t>
      </w:r>
      <w:proofErr w:type="gramStart"/>
      <w:r w:rsidRPr="00CE6A0B">
        <w:rPr>
          <w:rFonts w:ascii="Times" w:eastAsia="ＭＳ 明朝" w:hAnsi="Times" w:cs="Times New Roman"/>
          <w:color w:val="000000"/>
          <w:lang w:val="en-US" w:eastAsia="en-US"/>
        </w:rPr>
        <w:t>Mb(</w:t>
      </w:r>
      <w:proofErr w:type="gramEnd"/>
      <w:r w:rsidRPr="00CE6A0B">
        <w:rPr>
          <w:rFonts w:ascii="Times" w:eastAsia="ＭＳ 明朝" w:hAnsi="Times" w:cs="Times New Roman"/>
          <w:color w:val="000000"/>
          <w:lang w:val="en-US" w:eastAsia="en-US"/>
        </w:rPr>
        <w:t>CO)</w:t>
      </w:r>
      <w:r w:rsidRPr="00CE6A0B">
        <w:rPr>
          <w:rFonts w:ascii="Times" w:eastAsia="ＭＳ 明朝" w:hAnsi="Times" w:cs="Times New Roman"/>
          <w:color w:val="000000"/>
          <w:vertAlign w:val="subscript"/>
          <w:lang w:val="en-US" w:eastAsia="en-US"/>
        </w:rPr>
        <w:t>4</w:t>
      </w:r>
      <w:r w:rsidRPr="00CE6A0B">
        <w:rPr>
          <w:rFonts w:ascii="Times" w:eastAsia="ＭＳ 明朝" w:hAnsi="Times" w:cs="Times New Roman"/>
          <w:color w:val="000000"/>
          <w:lang w:val="en-US" w:eastAsia="en-US"/>
        </w:rPr>
        <w:t>(</w:t>
      </w:r>
      <w:proofErr w:type="spellStart"/>
      <w:r w:rsidRPr="00CE6A0B">
        <w:rPr>
          <w:rFonts w:ascii="Times" w:eastAsia="ＭＳ 明朝" w:hAnsi="Times" w:cs="Times New Roman"/>
          <w:color w:val="000000"/>
          <w:lang w:val="en-US" w:eastAsia="en-US"/>
        </w:rPr>
        <w:t>thioacetate</w:t>
      </w:r>
      <w:proofErr w:type="spellEnd"/>
      <w:r w:rsidRPr="00CE6A0B">
        <w:rPr>
          <w:rFonts w:ascii="Times" w:eastAsia="ＭＳ 明朝" w:hAnsi="Times" w:cs="Times New Roman"/>
          <w:color w:val="000000"/>
          <w:lang w:val="en-US" w:eastAsia="en-US"/>
        </w:rPr>
        <w:t>)</w:t>
      </w:r>
      <w:r w:rsidRPr="00CE6A0B">
        <w:rPr>
          <w:rFonts w:ascii="Times" w:eastAsia="ＭＳ 明朝" w:hAnsi="Times" w:cs="Times New Roman"/>
          <w:color w:val="000000"/>
          <w:vertAlign w:val="subscript"/>
          <w:lang w:val="en-US" w:eastAsia="en-US"/>
        </w:rPr>
        <w:t>2</w:t>
      </w:r>
      <w:r w:rsidRPr="00CE6A0B">
        <w:rPr>
          <w:rFonts w:ascii="Times" w:eastAsia="ＭＳ 明朝" w:hAnsi="Times" w:cs="Times New Roman"/>
          <w:color w:val="000000"/>
          <w:lang w:val="en-US" w:eastAsia="en-US"/>
        </w:rPr>
        <w:t xml:space="preserve">] inhibited growth and aerobic respiration in </w:t>
      </w:r>
      <w:r w:rsidRPr="00CE6A0B">
        <w:rPr>
          <w:rFonts w:ascii="Times" w:eastAsia="ＭＳ 明朝" w:hAnsi="Times" w:cs="Times New Roman"/>
          <w:i/>
          <w:color w:val="000000"/>
          <w:lang w:val="en-US" w:eastAsia="en-US"/>
        </w:rPr>
        <w:t>P. aeruginosa</w:t>
      </w:r>
      <w:r w:rsidRPr="00CE6A0B">
        <w:rPr>
          <w:rFonts w:ascii="Times" w:eastAsia="ＭＳ 明朝" w:hAnsi="Times" w:cs="Times New Roman"/>
          <w:color w:val="000000"/>
          <w:lang w:val="en-US" w:eastAsia="en-US"/>
        </w:rPr>
        <w:t>, but less so than CORM-2 or CORM-3 (Desmard et al., 2012). The photo-activated ‘</w:t>
      </w:r>
      <w:proofErr w:type="spellStart"/>
      <w:r w:rsidRPr="00CE6A0B">
        <w:rPr>
          <w:rFonts w:ascii="Times" w:eastAsia="ＭＳ 明朝" w:hAnsi="Times" w:cs="Times New Roman"/>
          <w:color w:val="000000"/>
          <w:lang w:val="en-US" w:eastAsia="en-US"/>
        </w:rPr>
        <w:t>trypto</w:t>
      </w:r>
      <w:proofErr w:type="spellEnd"/>
      <w:r w:rsidRPr="00CE6A0B">
        <w:rPr>
          <w:rFonts w:ascii="Times" w:eastAsia="ＭＳ 明朝" w:hAnsi="Times" w:cs="Times New Roman"/>
          <w:color w:val="000000"/>
          <w:lang w:val="en-US" w:eastAsia="en-US"/>
        </w:rPr>
        <w:t xml:space="preserve">-CORM’, shown in Table 1.7, has also </w:t>
      </w:r>
      <w:r w:rsidR="00FD2ADD">
        <w:rPr>
          <w:rFonts w:ascii="Times" w:eastAsia="ＭＳ 明朝" w:hAnsi="Times" w:cs="Times New Roman"/>
          <w:color w:val="000000"/>
          <w:lang w:val="en-US" w:eastAsia="en-US"/>
        </w:rPr>
        <w:t>been demonstrated to be bacteri</w:t>
      </w:r>
      <w:r w:rsidRPr="00CE6A0B">
        <w:rPr>
          <w:rFonts w:ascii="Times" w:eastAsia="ＭＳ 明朝" w:hAnsi="Times" w:cs="Times New Roman"/>
          <w:color w:val="000000"/>
          <w:lang w:val="en-US" w:eastAsia="en-US"/>
        </w:rPr>
        <w:t xml:space="preserve">cidal against </w:t>
      </w:r>
      <w:r w:rsidRPr="00CE6A0B">
        <w:rPr>
          <w:rFonts w:ascii="Times" w:eastAsia="ＭＳ 明朝" w:hAnsi="Times" w:cs="Times New Roman"/>
          <w:i/>
          <w:color w:val="000000"/>
          <w:lang w:val="en-US" w:eastAsia="en-US"/>
        </w:rPr>
        <w:t>E. coli</w:t>
      </w:r>
      <w:r w:rsidRPr="00CE6A0B">
        <w:rPr>
          <w:rFonts w:ascii="Times" w:eastAsia="ＭＳ 明朝" w:hAnsi="Times" w:cs="Times New Roman"/>
          <w:color w:val="000000"/>
          <w:lang w:val="en-US" w:eastAsia="en-US"/>
        </w:rPr>
        <w:t xml:space="preserve">, </w:t>
      </w:r>
      <w:r w:rsidRPr="00CE6A0B">
        <w:rPr>
          <w:rFonts w:ascii="Times" w:eastAsia="ＭＳ 明朝" w:hAnsi="Times" w:cs="Times New Roman"/>
          <w:i/>
          <w:color w:val="000000"/>
          <w:lang w:val="en-US" w:eastAsia="en-US"/>
        </w:rPr>
        <w:t>S. aureus</w:t>
      </w:r>
      <w:r w:rsidRPr="00CE6A0B">
        <w:rPr>
          <w:rFonts w:ascii="Times" w:eastAsia="ＭＳ 明朝" w:hAnsi="Times" w:cs="Times New Roman"/>
          <w:color w:val="000000"/>
          <w:lang w:val="en-US" w:eastAsia="en-US"/>
        </w:rPr>
        <w:t xml:space="preserve"> and </w:t>
      </w:r>
      <w:r w:rsidRPr="00CE6A0B">
        <w:rPr>
          <w:rFonts w:ascii="Times" w:eastAsia="ＭＳ 明朝" w:hAnsi="Times" w:cs="Times New Roman"/>
          <w:i/>
          <w:color w:val="000000"/>
          <w:lang w:val="en-US" w:eastAsia="en-US"/>
        </w:rPr>
        <w:t xml:space="preserve">N. </w:t>
      </w:r>
      <w:proofErr w:type="spellStart"/>
      <w:r w:rsidRPr="00CE6A0B">
        <w:rPr>
          <w:rFonts w:ascii="Times" w:eastAsia="ＭＳ 明朝" w:hAnsi="Times" w:cs="Times New Roman"/>
          <w:i/>
          <w:color w:val="000000"/>
          <w:lang w:val="en-US" w:eastAsia="en-US"/>
        </w:rPr>
        <w:t>gonorrhoeae</w:t>
      </w:r>
      <w:proofErr w:type="spellEnd"/>
      <w:r w:rsidRPr="00CE6A0B">
        <w:rPr>
          <w:rFonts w:ascii="Times" w:eastAsia="ＭＳ 明朝" w:hAnsi="Times" w:cs="Times New Roman"/>
          <w:color w:val="000000"/>
          <w:lang w:val="en-US" w:eastAsia="en-US"/>
        </w:rPr>
        <w:t xml:space="preserve">, </w:t>
      </w:r>
      <w:proofErr w:type="spellStart"/>
      <w:r w:rsidRPr="00CE6A0B">
        <w:rPr>
          <w:rFonts w:ascii="Times" w:eastAsia="ＭＳ 明朝" w:hAnsi="Times" w:cs="Times New Roman"/>
          <w:color w:val="000000"/>
          <w:lang w:val="en-US" w:eastAsia="en-US"/>
        </w:rPr>
        <w:t>athough</w:t>
      </w:r>
      <w:proofErr w:type="spellEnd"/>
      <w:r w:rsidRPr="00CE6A0B">
        <w:rPr>
          <w:rFonts w:ascii="Times" w:eastAsia="ＭＳ 明朝" w:hAnsi="Times" w:cs="Times New Roman"/>
          <w:color w:val="000000"/>
          <w:lang w:val="en-US" w:eastAsia="en-US"/>
        </w:rPr>
        <w:t xml:space="preserve"> interestingly</w:t>
      </w:r>
      <w:r w:rsidR="008A291A">
        <w:rPr>
          <w:rFonts w:ascii="Times" w:eastAsia="ＭＳ 明朝" w:hAnsi="Times" w:cs="Times New Roman"/>
          <w:color w:val="000000"/>
          <w:lang w:val="en-US" w:eastAsia="en-US"/>
        </w:rPr>
        <w:t>,</w:t>
      </w:r>
      <w:r w:rsidRPr="00CE6A0B">
        <w:rPr>
          <w:rFonts w:ascii="Times" w:eastAsia="ＭＳ 明朝" w:hAnsi="Times" w:cs="Times New Roman"/>
          <w:color w:val="000000"/>
          <w:lang w:val="en-US" w:eastAsia="en-US"/>
        </w:rPr>
        <w:t xml:space="preserve"> light-induced CO release was not required for the CORM to be activ</w:t>
      </w:r>
      <w:r w:rsidR="00FD2ADD">
        <w:rPr>
          <w:rFonts w:ascii="Times" w:eastAsia="ＭＳ 明朝" w:hAnsi="Times" w:cs="Times New Roman"/>
          <w:color w:val="000000"/>
          <w:lang w:val="en-US" w:eastAsia="en-US"/>
        </w:rPr>
        <w:t xml:space="preserve">e against the latter bacterium </w:t>
      </w:r>
      <w:r w:rsidR="00FD2ADD">
        <w:rPr>
          <w:rFonts w:ascii="Times" w:eastAsia="ＭＳ 明朝" w:hAnsi="Times" w:cs="Times New Roman"/>
          <w:color w:val="000000"/>
          <w:lang w:val="en-US" w:eastAsia="en-US"/>
        </w:rPr>
        <w:fldChar w:fldCharType="begin"/>
      </w:r>
      <w:r w:rsidR="00FD2ADD">
        <w:rPr>
          <w:rFonts w:ascii="Times" w:eastAsia="ＭＳ 明朝" w:hAnsi="Times" w:cs="Times New Roman"/>
          <w:color w:val="000000"/>
          <w:lang w:val="en-US" w:eastAsia="en-US"/>
        </w:rPr>
        <w:instrText xml:space="preserve"> ADDIN EN.CITE &lt;EndNote&gt;&lt;Cite&gt;&lt;Author&gt;Ward&lt;/Author&gt;&lt;Year&gt;2017&lt;/Year&gt;&lt;RecNum&gt;24303&lt;/RecNum&gt;&lt;DisplayText&gt;(Ward et al., 2017)&lt;/DisplayText&gt;&lt;record&gt;&lt;rec-number&gt;24303&lt;/rec-number&gt;&lt;foreign-keys&gt;&lt;key app="EN" db-id="9vepexrt0wp5tzeea50x9rrk9w5ppxww5sz9" timestamp="1492092555"&gt;24303&lt;/key&gt;&lt;/foreign-keys&gt;&lt;ref-type name="Journal Article"&gt;17&lt;/ref-type&gt;&lt;contributors&gt;&lt;authors&gt;&lt;author&gt;Ward, J. S.&lt;/author&gt;&lt;author&gt;Morgan, R.&lt;/author&gt;&lt;author&gt;Lynam, J. M.&lt;/author&gt;&lt;author&gt;Fairlamb, I. J. S.&lt;/author&gt;&lt;author&gt;Moir, J. W. B.&lt;/author&gt;&lt;/authors&gt;&lt;/contributors&gt;&lt;auth-address&gt;[Ward, Jonathan S.; Lynam, Jason M.; Fairlamb, Ian J. S.] Univ York, Dept Chem, York YO10 5DD, N Yorkshire, England. [Ward, Jonathan S.; Morgan, Rebecca; Moir, James W. B.] Univ York, Dept Biol, York YO10 5DD, N Yorkshire, England. [Fairlamb, Ian J. S.] Univ York, BPSI, York YO10 5DD, N Yorkshire, England.&amp;#xD;Moir, JWB (reprint author), Univ York, Dept Biol, York YO10 5DD, N Yorkshire, England.&amp;#xD;james.moir@york.ac.uk&lt;/auth-address&gt;&lt;titles&gt;&lt;title&gt;Toxicity of tryptophan manganese(I) carbonyl (Trypto-CORM), against Neisseria gonorrhoeae&lt;/title&gt;&lt;secondary-title&gt;Medchemcomm&lt;/secondary-title&gt;&lt;/titles&gt;&lt;periodical&gt;&lt;full-title&gt;Medchemcomm&lt;/full-title&gt;&lt;/periodical&gt;&lt;pages&gt;346-352&lt;/pages&gt;&lt;volume&gt;8&lt;/volume&gt;&lt;number&gt;2&lt;/number&gt;&lt;keywords&gt;&lt;keyword&gt;monoxide-releasing molecules&lt;/keyword&gt;&lt;keyword&gt;antibacterial activity&lt;/keyword&gt;&lt;keyword&gt;susceptibility&lt;/keyword&gt;&lt;keyword&gt;leghemoglobin&lt;/keyword&gt;&lt;keyword&gt;respiration&lt;/keyword&gt;&lt;keyword&gt;inhibition&lt;/keyword&gt;&lt;keyword&gt;resistance&lt;/keyword&gt;&lt;keyword&gt;complexes&lt;/keyword&gt;&lt;keyword&gt;kinetics&lt;/keyword&gt;&lt;keyword&gt;oxygen&lt;/keyword&gt;&lt;/keywords&gt;&lt;dates&gt;&lt;year&gt;2017&lt;/year&gt;&lt;/dates&gt;&lt;isbn&gt;2040-2503&lt;/isbn&gt;&lt;urls&gt;&lt;/urls&gt;&lt;electronic-resource-num&gt;10.1039/c6md00603e&lt;/electronic-resource-num&gt;&lt;/record&gt;&lt;/Cite&gt;&lt;/EndNote&gt;</w:instrText>
      </w:r>
      <w:r w:rsidR="00FD2ADD">
        <w:rPr>
          <w:rFonts w:ascii="Times" w:eastAsia="ＭＳ 明朝" w:hAnsi="Times" w:cs="Times New Roman"/>
          <w:color w:val="000000"/>
          <w:lang w:val="en-US" w:eastAsia="en-US"/>
        </w:rPr>
        <w:fldChar w:fldCharType="separate"/>
      </w:r>
      <w:r w:rsidR="00FD2ADD">
        <w:rPr>
          <w:rFonts w:ascii="Times" w:eastAsia="ＭＳ 明朝" w:hAnsi="Times" w:cs="Times New Roman"/>
          <w:noProof/>
          <w:color w:val="000000"/>
          <w:lang w:val="en-US" w:eastAsia="en-US"/>
        </w:rPr>
        <w:t>(Ward et al., 2017)</w:t>
      </w:r>
      <w:r w:rsidR="00FD2ADD">
        <w:rPr>
          <w:rFonts w:ascii="Times" w:eastAsia="ＭＳ 明朝" w:hAnsi="Times" w:cs="Times New Roman"/>
          <w:color w:val="000000"/>
          <w:lang w:val="en-US" w:eastAsia="en-US"/>
        </w:rPr>
        <w:fldChar w:fldCharType="end"/>
      </w:r>
      <w:r w:rsidRPr="00CE6A0B">
        <w:rPr>
          <w:rFonts w:ascii="Times" w:eastAsia="ＭＳ 明朝" w:hAnsi="Times" w:cs="Times New Roman"/>
          <w:color w:val="000000"/>
          <w:lang w:val="en-US" w:eastAsia="en-US"/>
        </w:rPr>
        <w:t>. Another photo-activated CORM, ‘</w:t>
      </w:r>
      <w:proofErr w:type="spellStart"/>
      <w:r w:rsidRPr="00CE6A0B">
        <w:rPr>
          <w:rFonts w:ascii="Times" w:eastAsia="ＭＳ 明朝" w:hAnsi="Times" w:cs="Times New Roman"/>
          <w:color w:val="000000"/>
          <w:lang w:val="en-US" w:eastAsia="en-US"/>
        </w:rPr>
        <w:t>photoCORM</w:t>
      </w:r>
      <w:proofErr w:type="spellEnd"/>
      <w:r w:rsidRPr="00CE6A0B">
        <w:rPr>
          <w:rFonts w:ascii="Times" w:eastAsia="ＭＳ 明朝" w:hAnsi="Times" w:cs="Times New Roman"/>
          <w:color w:val="000000"/>
          <w:lang w:val="en-US" w:eastAsia="en-US"/>
        </w:rPr>
        <w:t xml:space="preserve">’ </w:t>
      </w:r>
      <w:proofErr w:type="spellStart"/>
      <w:proofErr w:type="gramStart"/>
      <w:r w:rsidRPr="00CE6A0B">
        <w:rPr>
          <w:rFonts w:ascii="Times" w:eastAsia="ＭＳ 明朝" w:hAnsi="Times" w:cs="Times New Roman"/>
          <w:color w:val="000000"/>
          <w:lang w:val="en-US" w:eastAsia="en-US"/>
        </w:rPr>
        <w:t>Mn</w:t>
      </w:r>
      <w:proofErr w:type="spellEnd"/>
      <w:r w:rsidRPr="00CE6A0B">
        <w:rPr>
          <w:rFonts w:ascii="Times" w:eastAsia="ＭＳ 明朝" w:hAnsi="Times" w:cs="Times New Roman"/>
          <w:color w:val="000000"/>
          <w:lang w:val="en-US" w:eastAsia="en-US"/>
        </w:rPr>
        <w:t>(</w:t>
      </w:r>
      <w:proofErr w:type="gramEnd"/>
      <w:r w:rsidRPr="00CE6A0B">
        <w:rPr>
          <w:rFonts w:ascii="Times" w:eastAsia="ＭＳ 明朝" w:hAnsi="Times" w:cs="Times New Roman"/>
          <w:color w:val="000000"/>
          <w:lang w:val="en-US" w:eastAsia="en-US"/>
        </w:rPr>
        <w:t>CO)</w:t>
      </w:r>
      <w:r w:rsidRPr="00FD2ADD">
        <w:rPr>
          <w:rFonts w:ascii="Times" w:eastAsia="ＭＳ 明朝" w:hAnsi="Times" w:cs="Times New Roman"/>
          <w:color w:val="000000"/>
          <w:vertAlign w:val="subscript"/>
          <w:lang w:val="en-US" w:eastAsia="en-US"/>
        </w:rPr>
        <w:t>3</w:t>
      </w:r>
      <w:r w:rsidRPr="00CE6A0B">
        <w:rPr>
          <w:rFonts w:ascii="Times" w:eastAsia="ＭＳ 明朝" w:hAnsi="Times" w:cs="Times New Roman"/>
          <w:color w:val="000000"/>
          <w:lang w:val="en-US" w:eastAsia="en-US"/>
        </w:rPr>
        <w:t>(tpa-</w:t>
      </w:r>
      <w:r w:rsidR="008A291A">
        <w:rPr>
          <w:rFonts w:ascii="Calibri" w:eastAsia="ＭＳ 明朝" w:hAnsi="Calibri" w:cs="Times New Roman"/>
          <w:color w:val="000000"/>
          <w:lang w:val="en-US" w:eastAsia="en-US"/>
        </w:rPr>
        <w:t>κ</w:t>
      </w:r>
      <w:r w:rsidRPr="00CE6A0B">
        <w:rPr>
          <w:rFonts w:ascii="Times" w:eastAsia="ＭＳ 明朝" w:hAnsi="Times" w:cs="Times New Roman"/>
          <w:color w:val="000000"/>
          <w:vertAlign w:val="superscript"/>
          <w:lang w:val="en-US" w:eastAsia="en-US"/>
        </w:rPr>
        <w:t>3</w:t>
      </w:r>
      <w:r w:rsidRPr="00CE6A0B">
        <w:rPr>
          <w:rFonts w:ascii="Times" w:eastAsia="ＭＳ 明朝" w:hAnsi="Times" w:cs="Times New Roman"/>
          <w:i/>
          <w:color w:val="000000"/>
          <w:lang w:val="en-US" w:eastAsia="en-US"/>
        </w:rPr>
        <w:t>N</w:t>
      </w:r>
      <w:r w:rsidRPr="00CE6A0B">
        <w:rPr>
          <w:rFonts w:ascii="Times" w:eastAsia="ＭＳ 明朝" w:hAnsi="Times" w:cs="Times New Roman"/>
          <w:color w:val="000000"/>
          <w:lang w:val="en-US" w:eastAsia="en-US"/>
        </w:rPr>
        <w:t>)</w:t>
      </w:r>
      <w:r w:rsidRPr="00CE6A0B">
        <w:rPr>
          <w:rFonts w:ascii="Times" w:eastAsia="ＭＳ 明朝" w:hAnsi="Times" w:cs="Times New Roman"/>
          <w:color w:val="000000"/>
          <w:vertAlign w:val="superscript"/>
          <w:lang w:val="en-US" w:eastAsia="en-US"/>
        </w:rPr>
        <w:t>+</w:t>
      </w:r>
      <w:r w:rsidRPr="00CE6A0B">
        <w:rPr>
          <w:rFonts w:ascii="Times" w:eastAsia="ＭＳ 明朝" w:hAnsi="Times" w:cs="Times New Roman"/>
          <w:color w:val="000000"/>
          <w:lang w:val="en-US" w:eastAsia="en-US"/>
        </w:rPr>
        <w:t xml:space="preserve"> (Table 1.7), was shown to be active against a extended-β-l</w:t>
      </w:r>
      <w:r w:rsidR="00FD2ADD">
        <w:rPr>
          <w:rFonts w:ascii="Times" w:eastAsia="ＭＳ 明朝" w:hAnsi="Times" w:cs="Times New Roman"/>
          <w:color w:val="000000"/>
          <w:lang w:val="en-US" w:eastAsia="en-US"/>
        </w:rPr>
        <w:t xml:space="preserve">actamase producing UPEC strain </w:t>
      </w:r>
      <w:r w:rsidR="00FD2ADD">
        <w:rPr>
          <w:rFonts w:ascii="Times" w:eastAsia="ＭＳ 明朝" w:hAnsi="Times" w:cs="Times New Roman"/>
          <w:color w:val="000000"/>
          <w:lang w:val="en-US" w:eastAsia="en-US"/>
        </w:rPr>
        <w:fldChar w:fldCharType="begin">
          <w:fldData xml:space="preserve">PEVuZE5vdGU+PENpdGU+PEF1dGhvcj5UaW5hamVyby1UcmVqbzwvQXV0aG9yPjxZZWFyPjIwMTY8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</w:fldData>
        </w:fldChar>
      </w:r>
      <w:r w:rsidR="00FD2ADD">
        <w:rPr>
          <w:rFonts w:ascii="Times" w:eastAsia="ＭＳ 明朝" w:hAnsi="Times" w:cs="Times New Roman"/>
          <w:color w:val="000000"/>
          <w:lang w:val="en-US" w:eastAsia="en-US"/>
        </w:rPr>
        <w:instrText xml:space="preserve"> ADDIN EN.CITE </w:instrText>
      </w:r>
      <w:r w:rsidR="00FD2ADD">
        <w:rPr>
          <w:rFonts w:ascii="Times" w:eastAsia="ＭＳ 明朝" w:hAnsi="Times" w:cs="Times New Roman"/>
          <w:color w:val="000000"/>
          <w:lang w:val="en-US" w:eastAsia="en-US"/>
        </w:rPr>
        <w:fldChar w:fldCharType="begin">
          <w:fldData xml:space="preserve">PEVuZE5vdGU+PENpdGU+PEF1dGhvcj5UaW5hamVyby1UcmVqbzwvQXV0aG9yPjxZZWFyPjIwMTY8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</w:fldData>
        </w:fldChar>
      </w:r>
      <w:r w:rsidR="00FD2ADD">
        <w:rPr>
          <w:rFonts w:ascii="Times" w:eastAsia="ＭＳ 明朝" w:hAnsi="Times" w:cs="Times New Roman"/>
          <w:color w:val="000000"/>
          <w:lang w:val="en-US" w:eastAsia="en-US"/>
        </w:rPr>
        <w:instrText xml:space="preserve"> ADDIN EN.CITE.DATA </w:instrText>
      </w:r>
      <w:r w:rsidR="00FD2ADD">
        <w:rPr>
          <w:rFonts w:ascii="Times" w:eastAsia="ＭＳ 明朝" w:hAnsi="Times" w:cs="Times New Roman"/>
          <w:color w:val="000000"/>
          <w:lang w:val="en-US" w:eastAsia="en-US"/>
        </w:rPr>
      </w:r>
      <w:r w:rsidR="00FD2ADD">
        <w:rPr>
          <w:rFonts w:ascii="Times" w:eastAsia="ＭＳ 明朝" w:hAnsi="Times" w:cs="Times New Roman"/>
          <w:color w:val="000000"/>
          <w:lang w:val="en-US" w:eastAsia="en-US"/>
        </w:rPr>
        <w:fldChar w:fldCharType="end"/>
      </w:r>
      <w:r w:rsidR="00FD2ADD">
        <w:rPr>
          <w:rFonts w:ascii="Times" w:eastAsia="ＭＳ 明朝" w:hAnsi="Times" w:cs="Times New Roman"/>
          <w:color w:val="000000"/>
          <w:lang w:val="en-US" w:eastAsia="en-US"/>
        </w:rPr>
      </w:r>
      <w:r w:rsidR="00FD2ADD">
        <w:rPr>
          <w:rFonts w:ascii="Times" w:eastAsia="ＭＳ 明朝" w:hAnsi="Times" w:cs="Times New Roman"/>
          <w:color w:val="000000"/>
          <w:lang w:val="en-US" w:eastAsia="en-US"/>
        </w:rPr>
        <w:fldChar w:fldCharType="separate"/>
      </w:r>
      <w:r w:rsidR="00FD2ADD">
        <w:rPr>
          <w:rFonts w:ascii="Times" w:eastAsia="ＭＳ 明朝" w:hAnsi="Times" w:cs="Times New Roman"/>
          <w:noProof/>
          <w:color w:val="000000"/>
          <w:lang w:val="en-US" w:eastAsia="en-US"/>
        </w:rPr>
        <w:t>(Tinajero-Trejo et al., 2016)</w:t>
      </w:r>
      <w:r w:rsidR="00FD2ADD">
        <w:rPr>
          <w:rFonts w:ascii="Times" w:eastAsia="ＭＳ 明朝" w:hAnsi="Times" w:cs="Times New Roman"/>
          <w:color w:val="000000"/>
          <w:lang w:val="en-US" w:eastAsia="en-US"/>
        </w:rPr>
        <w:fldChar w:fldCharType="end"/>
      </w:r>
      <w:r w:rsidRPr="00CE6A0B">
        <w:rPr>
          <w:rFonts w:ascii="Times" w:eastAsia="ＭＳ 明朝" w:hAnsi="Times" w:cs="Times New Roman"/>
          <w:color w:val="000000"/>
          <w:lang w:val="en-US" w:eastAsia="en-US"/>
        </w:rPr>
        <w:t>. Other CORMs examined for their antimicrobial effects include the Fe-carbonyl, [</w:t>
      </w:r>
      <w:proofErr w:type="gramStart"/>
      <w:r w:rsidRPr="00CE6A0B">
        <w:rPr>
          <w:rFonts w:ascii="Times" w:eastAsia="ＭＳ 明朝" w:hAnsi="Times" w:cs="Times New Roman"/>
          <w:color w:val="000000"/>
          <w:lang w:val="en-US" w:eastAsia="en-US"/>
        </w:rPr>
        <w:t>Fe(</w:t>
      </w:r>
      <w:proofErr w:type="gramEnd"/>
      <w:r w:rsidRPr="00CE6A0B">
        <w:rPr>
          <w:rFonts w:ascii="Times" w:eastAsia="ＭＳ 明朝" w:hAnsi="Times" w:cs="Times New Roman"/>
          <w:color w:val="000000"/>
          <w:lang w:val="en-US" w:eastAsia="en-US"/>
        </w:rPr>
        <w:t>CO)(CBPy</w:t>
      </w:r>
      <w:r w:rsidRPr="00CE6A0B">
        <w:rPr>
          <w:rFonts w:ascii="Times" w:eastAsia="ＭＳ 明朝" w:hAnsi="Times" w:cs="Times New Roman"/>
          <w:color w:val="000000"/>
          <w:vertAlign w:val="subscript"/>
          <w:lang w:val="en-US" w:eastAsia="en-US"/>
        </w:rPr>
        <w:t>3</w:t>
      </w:r>
      <w:r w:rsidRPr="00CE6A0B">
        <w:rPr>
          <w:rFonts w:ascii="Times" w:eastAsia="ＭＳ 明朝" w:hAnsi="Times" w:cs="Times New Roman"/>
          <w:color w:val="000000"/>
          <w:lang w:val="en-US" w:eastAsia="en-US"/>
        </w:rPr>
        <w:t>)]</w:t>
      </w:r>
      <w:r w:rsidRPr="00CE6A0B">
        <w:rPr>
          <w:rFonts w:ascii="Times" w:eastAsia="ＭＳ 明朝" w:hAnsi="Times" w:cs="Times New Roman"/>
          <w:color w:val="000000"/>
          <w:vertAlign w:val="superscript"/>
          <w:lang w:val="en-US" w:eastAsia="en-US"/>
        </w:rPr>
        <w:t>2+</w:t>
      </w:r>
      <w:r w:rsidRPr="00CE6A0B">
        <w:rPr>
          <w:rFonts w:ascii="Times" w:eastAsia="ＭＳ 明朝" w:hAnsi="Times" w:cs="Times New Roman"/>
          <w:color w:val="000000"/>
          <w:lang w:val="en-US" w:eastAsia="en-US"/>
        </w:rPr>
        <w:t xml:space="preserve">, which was essentially inactive against </w:t>
      </w:r>
      <w:r w:rsidRPr="00CE6A0B">
        <w:rPr>
          <w:rFonts w:ascii="Times" w:eastAsia="ＭＳ 明朝" w:hAnsi="Times" w:cs="Times New Roman"/>
          <w:i/>
          <w:color w:val="000000"/>
          <w:lang w:val="en-US" w:eastAsia="en-US"/>
        </w:rPr>
        <w:t>E. coli,</w:t>
      </w:r>
      <w:r w:rsidRPr="00CE6A0B">
        <w:rPr>
          <w:rFonts w:ascii="Times" w:eastAsia="ＭＳ 明朝" w:hAnsi="Times" w:cs="Times New Roman"/>
          <w:color w:val="000000"/>
          <w:lang w:val="en-US" w:eastAsia="en-US"/>
        </w:rPr>
        <w:t xml:space="preserve"> and the nonmetal-based CORM-A1 (Table 1.7) which only elicited weak growth and respiratory inhibition in </w:t>
      </w:r>
      <w:r w:rsidRPr="00CE6A0B">
        <w:rPr>
          <w:rFonts w:ascii="Times" w:eastAsia="ＭＳ 明朝" w:hAnsi="Times" w:cs="Times New Roman"/>
          <w:i/>
          <w:color w:val="000000"/>
          <w:lang w:val="en-US" w:eastAsia="en-US"/>
        </w:rPr>
        <w:t>P. aeruginosa</w:t>
      </w:r>
      <w:r w:rsidRPr="00CE6A0B">
        <w:rPr>
          <w:rFonts w:ascii="Times" w:eastAsia="ＭＳ 明朝" w:hAnsi="Times" w:cs="Times New Roman"/>
          <w:color w:val="000000"/>
          <w:lang w:val="en-US" w:eastAsia="en-US"/>
        </w:rPr>
        <w:t xml:space="preserve"> cells (Nobre et al., 2016; Desmard et al., 2012).</w:t>
      </w:r>
    </w:p>
    <w:p w14:paraId="3E7F5DF6"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37448EE5" w14:textId="11ECCCD2"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As described in Section 1.1.5, there is an urgent need to find novel antimicrobial compounds that can either replace current antibiotics or that can be employed as adjuvants to clinically established antibiotics to improve their efficacy (</w:t>
      </w:r>
      <w:proofErr w:type="spellStart"/>
      <w:r w:rsidRPr="00CE6A0B">
        <w:rPr>
          <w:rFonts w:ascii="Times" w:eastAsia="ＭＳ 明朝" w:hAnsi="Times" w:cs="Times New Roman"/>
          <w:color w:val="000000"/>
          <w:lang w:val="en-US" w:eastAsia="en-US"/>
        </w:rPr>
        <w:t>Kalan</w:t>
      </w:r>
      <w:proofErr w:type="spellEnd"/>
      <w:r w:rsidRPr="00CE6A0B">
        <w:rPr>
          <w:rFonts w:ascii="Times" w:eastAsia="ＭＳ 明朝" w:hAnsi="Times" w:cs="Times New Roman"/>
          <w:color w:val="000000"/>
          <w:lang w:val="en-US" w:eastAsia="en-US"/>
        </w:rPr>
        <w:t xml:space="preserve"> and Wright, 2011).  Although CORMs, particularly CORM-2 and CORM-3, have been demonstrated to function as antimicrobial compounds in isolation, there has also been reports of their use as adjuvants to existing antibiotics (Murray et al., 2012; Tavares et</w:t>
      </w:r>
      <w:r w:rsidR="00FD2ADD">
        <w:rPr>
          <w:rFonts w:ascii="Times" w:eastAsia="ＭＳ 明朝" w:hAnsi="Times" w:cs="Times New Roman"/>
          <w:color w:val="000000"/>
          <w:lang w:val="en-US" w:eastAsia="en-US"/>
        </w:rPr>
        <w:t xml:space="preserve"> al., 2013; Wareham et al., 2015</w:t>
      </w:r>
      <w:r w:rsidRPr="00CE6A0B">
        <w:rPr>
          <w:rFonts w:ascii="Times" w:eastAsia="ＭＳ 明朝" w:hAnsi="Times" w:cs="Times New Roman"/>
          <w:color w:val="000000"/>
          <w:lang w:val="en-US" w:eastAsia="en-US"/>
        </w:rPr>
        <w:t xml:space="preserve">). CORM-2 was reported to have addictive effects in combination with tobramycin, a protein-synthesis inhibitor, against </w:t>
      </w:r>
      <w:r w:rsidRPr="00CE6A0B">
        <w:rPr>
          <w:rFonts w:ascii="Times" w:eastAsia="ＭＳ 明朝" w:hAnsi="Times" w:cs="Times New Roman"/>
          <w:i/>
          <w:color w:val="000000"/>
          <w:lang w:val="en-US" w:eastAsia="en-US"/>
        </w:rPr>
        <w:t xml:space="preserve">P. aeruginosa </w:t>
      </w:r>
      <w:r w:rsidRPr="00CE6A0B">
        <w:rPr>
          <w:rFonts w:ascii="Times" w:eastAsia="ＭＳ 明朝" w:hAnsi="Times" w:cs="Times New Roman"/>
          <w:color w:val="000000"/>
          <w:lang w:val="en-US" w:eastAsia="en-US"/>
        </w:rPr>
        <w:t xml:space="preserve">(Murray et al., 2012). Additionally, CORM-2 was found to be an effective adjuvant of metronidazole (nucleic acid synthesis inhibitor), amoxicillin (cell wall </w:t>
      </w:r>
      <w:r w:rsidRPr="00CE6A0B">
        <w:rPr>
          <w:rFonts w:ascii="Times" w:eastAsia="ＭＳ 明朝" w:hAnsi="Times" w:cs="Times New Roman"/>
          <w:color w:val="000000"/>
          <w:lang w:val="en-US" w:eastAsia="en-US"/>
        </w:rPr>
        <w:lastRenderedPageBreak/>
        <w:t xml:space="preserve">synthesis inhibitor) and clarithromycin (protein synthesis inhibitor) against </w:t>
      </w:r>
      <w:r w:rsidRPr="00CE6A0B">
        <w:rPr>
          <w:rFonts w:ascii="Times" w:eastAsia="ＭＳ 明朝" w:hAnsi="Times" w:cs="Times New Roman"/>
          <w:i/>
          <w:color w:val="000000"/>
          <w:lang w:val="en-US" w:eastAsia="en-US"/>
        </w:rPr>
        <w:t>H. pylori</w:t>
      </w:r>
      <w:r w:rsidRPr="00CE6A0B">
        <w:rPr>
          <w:rFonts w:ascii="Times" w:eastAsia="ＭＳ 明朝" w:hAnsi="Times" w:cs="Times New Roman"/>
          <w:color w:val="000000"/>
          <w:lang w:val="en-US" w:eastAsia="en-US"/>
        </w:rPr>
        <w:t xml:space="preserve"> (Tavares et al., 2013). CORM-2 was also found to lower the MIC of the following against </w:t>
      </w:r>
      <w:r w:rsidRPr="00CE6A0B">
        <w:rPr>
          <w:rFonts w:ascii="Times" w:eastAsia="ＭＳ 明朝" w:hAnsi="Times" w:cs="Times New Roman"/>
          <w:i/>
          <w:color w:val="000000"/>
          <w:lang w:val="en-US" w:eastAsia="en-US"/>
        </w:rPr>
        <w:t>E. coli</w:t>
      </w:r>
      <w:r w:rsidRPr="00CE6A0B">
        <w:rPr>
          <w:rFonts w:ascii="Times" w:eastAsia="ＭＳ 明朝" w:hAnsi="Times" w:cs="Times New Roman"/>
          <w:color w:val="000000"/>
          <w:lang w:val="en-US" w:eastAsia="en-US"/>
        </w:rPr>
        <w:t xml:space="preserve">: doxycycline (protein synthesis inhibitor), trimethoprim (folic-acid synthesis inhibitor) and cefotaxime (cell wall synthesis inhibitor) </w:t>
      </w:r>
      <w:r w:rsidR="00FD2ADD">
        <w:rPr>
          <w:rFonts w:ascii="Times" w:eastAsia="ＭＳ 明朝" w:hAnsi="Times" w:cs="Times New Roman"/>
          <w:color w:val="000000"/>
          <w:lang w:val="en-US" w:eastAsia="en-US"/>
        </w:rPr>
        <w:fldChar w:fldCharType="begin">
          <w:fldData xml:space="preserve">PEVuZE5vdGU+PENpdGU+PEF1dGhvcj5XYXJlaGFtPC9BdXRob3I+PFllYXI+MjAxNjwvWWVhcj48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</w:fldData>
        </w:fldChar>
      </w:r>
      <w:r w:rsidR="00FD2ADD">
        <w:rPr>
          <w:rFonts w:ascii="Times" w:eastAsia="ＭＳ 明朝" w:hAnsi="Times" w:cs="Times New Roman"/>
          <w:color w:val="000000"/>
          <w:lang w:val="en-US" w:eastAsia="en-US"/>
        </w:rPr>
        <w:instrText xml:space="preserve"> ADDIN EN.CITE </w:instrText>
      </w:r>
      <w:r w:rsidR="00FD2ADD">
        <w:rPr>
          <w:rFonts w:ascii="Times" w:eastAsia="ＭＳ 明朝" w:hAnsi="Times" w:cs="Times New Roman"/>
          <w:color w:val="000000"/>
          <w:lang w:val="en-US" w:eastAsia="en-US"/>
        </w:rPr>
        <w:fldChar w:fldCharType="begin">
          <w:fldData xml:space="preserve">PEVuZE5vdGU+PENpdGU+PEF1dGhvcj5XYXJlaGFtPC9BdXRob3I+PFllYXI+MjAxNjwvWWVhcj48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</w:fldData>
        </w:fldChar>
      </w:r>
      <w:r w:rsidR="00FD2ADD">
        <w:rPr>
          <w:rFonts w:ascii="Times" w:eastAsia="ＭＳ 明朝" w:hAnsi="Times" w:cs="Times New Roman"/>
          <w:color w:val="000000"/>
          <w:lang w:val="en-US" w:eastAsia="en-US"/>
        </w:rPr>
        <w:instrText xml:space="preserve"> ADDIN EN.CITE.DATA </w:instrText>
      </w:r>
      <w:r w:rsidR="00FD2ADD">
        <w:rPr>
          <w:rFonts w:ascii="Times" w:eastAsia="ＭＳ 明朝" w:hAnsi="Times" w:cs="Times New Roman"/>
          <w:color w:val="000000"/>
          <w:lang w:val="en-US" w:eastAsia="en-US"/>
        </w:rPr>
      </w:r>
      <w:r w:rsidR="00FD2ADD">
        <w:rPr>
          <w:rFonts w:ascii="Times" w:eastAsia="ＭＳ 明朝" w:hAnsi="Times" w:cs="Times New Roman"/>
          <w:color w:val="000000"/>
          <w:lang w:val="en-US" w:eastAsia="en-US"/>
        </w:rPr>
        <w:fldChar w:fldCharType="end"/>
      </w:r>
      <w:r w:rsidR="00FD2ADD">
        <w:rPr>
          <w:rFonts w:ascii="Times" w:eastAsia="ＭＳ 明朝" w:hAnsi="Times" w:cs="Times New Roman"/>
          <w:color w:val="000000"/>
          <w:lang w:val="en-US" w:eastAsia="en-US"/>
        </w:rPr>
      </w:r>
      <w:r w:rsidR="00FD2ADD">
        <w:rPr>
          <w:rFonts w:ascii="Times" w:eastAsia="ＭＳ 明朝" w:hAnsi="Times" w:cs="Times New Roman"/>
          <w:color w:val="000000"/>
          <w:lang w:val="en-US" w:eastAsia="en-US"/>
        </w:rPr>
        <w:fldChar w:fldCharType="separate"/>
      </w:r>
      <w:r w:rsidR="00FD2ADD">
        <w:rPr>
          <w:rFonts w:ascii="Times" w:eastAsia="ＭＳ 明朝" w:hAnsi="Times" w:cs="Times New Roman"/>
          <w:noProof/>
          <w:color w:val="000000"/>
          <w:lang w:val="en-US" w:eastAsia="en-US"/>
        </w:rPr>
        <w:t>(Wareham et al., 2016)</w:t>
      </w:r>
      <w:r w:rsidR="00FD2ADD">
        <w:rPr>
          <w:rFonts w:ascii="Times" w:eastAsia="ＭＳ 明朝" w:hAnsi="Times" w:cs="Times New Roman"/>
          <w:color w:val="000000"/>
          <w:lang w:val="en-US" w:eastAsia="en-US"/>
        </w:rPr>
        <w:fldChar w:fldCharType="end"/>
      </w:r>
      <w:r w:rsidRPr="00CE6A0B">
        <w:rPr>
          <w:rFonts w:ascii="Times" w:eastAsia="ＭＳ 明朝" w:hAnsi="Times" w:cs="Times New Roman"/>
          <w:color w:val="000000"/>
          <w:lang w:val="en-US" w:eastAsia="en-US"/>
        </w:rPr>
        <w:t>. The molecular mechanisms underlying CORM-2 adjunctive activities have not been investigated, and there are currently no reports of the adjunctive effects of any other CORM.</w:t>
      </w:r>
    </w:p>
    <w:p w14:paraId="5C2AA994"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6BB86A0E" w14:textId="77777777" w:rsidR="00CE6A0B" w:rsidRPr="00CE6A0B" w:rsidRDefault="00CE6A0B" w:rsidP="00CE6A0B">
      <w:pPr>
        <w:spacing w:after="0" w:line="360" w:lineRule="auto"/>
        <w:jc w:val="both"/>
        <w:rPr>
          <w:rFonts w:ascii="Times" w:eastAsia="ＭＳ 明朝" w:hAnsi="Times" w:cs="Times New Roman"/>
          <w:b/>
          <w:color w:val="000000"/>
          <w:sz w:val="24"/>
          <w:lang w:val="en-US" w:eastAsia="en-US"/>
        </w:rPr>
      </w:pPr>
      <w:r w:rsidRPr="00CE6A0B">
        <w:rPr>
          <w:rFonts w:ascii="Times" w:eastAsia="ＭＳ 明朝" w:hAnsi="Times" w:cs="Times New Roman"/>
          <w:b/>
          <w:color w:val="000000"/>
          <w:sz w:val="24"/>
          <w:lang w:val="en-US" w:eastAsia="en-US"/>
        </w:rPr>
        <w:t xml:space="preserve">1.4.2. </w:t>
      </w:r>
      <w:proofErr w:type="gramStart"/>
      <w:r w:rsidRPr="00CE6A0B">
        <w:rPr>
          <w:rFonts w:ascii="Times" w:eastAsia="ＭＳ 明朝" w:hAnsi="Times" w:cs="Times New Roman"/>
          <w:b/>
          <w:color w:val="000000"/>
          <w:sz w:val="24"/>
          <w:lang w:val="en-US" w:eastAsia="en-US"/>
        </w:rPr>
        <w:t>The</w:t>
      </w:r>
      <w:proofErr w:type="gramEnd"/>
      <w:r w:rsidRPr="00CE6A0B">
        <w:rPr>
          <w:rFonts w:ascii="Times" w:eastAsia="ＭＳ 明朝" w:hAnsi="Times" w:cs="Times New Roman"/>
          <w:b/>
          <w:color w:val="000000"/>
          <w:sz w:val="24"/>
          <w:lang w:val="en-US" w:eastAsia="en-US"/>
        </w:rPr>
        <w:t xml:space="preserve"> efficacy of CORM-2 and CORM-3 as antimicrobial agents </w:t>
      </w:r>
      <w:r w:rsidRPr="00CE6A0B">
        <w:rPr>
          <w:rFonts w:ascii="Times" w:eastAsia="ＭＳ 明朝" w:hAnsi="Times" w:cs="Times New Roman"/>
          <w:b/>
          <w:i/>
          <w:color w:val="000000"/>
          <w:sz w:val="24"/>
          <w:lang w:val="en-US" w:eastAsia="en-US"/>
        </w:rPr>
        <w:t>in vivo</w:t>
      </w:r>
    </w:p>
    <w:p w14:paraId="1CC98C61"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7B1B314A" w14:textId="6FD7F667" w:rsidR="00CE6A0B" w:rsidRPr="00CE6A0B" w:rsidRDefault="00CE6A0B" w:rsidP="00CE6A0B">
      <w:pPr>
        <w:spacing w:after="0" w:line="360" w:lineRule="auto"/>
        <w:ind w:firstLine="720"/>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 xml:space="preserve">The efficacy of CORMs as antimicrobial agents </w:t>
      </w:r>
      <w:r w:rsidRPr="00CE6A0B">
        <w:rPr>
          <w:rFonts w:ascii="Times" w:eastAsia="ＭＳ 明朝" w:hAnsi="Times" w:cs="Times New Roman"/>
          <w:i/>
          <w:color w:val="000000"/>
          <w:lang w:val="en-US" w:eastAsia="en-US"/>
        </w:rPr>
        <w:t>in vivo</w:t>
      </w:r>
      <w:r w:rsidRPr="00CE6A0B">
        <w:rPr>
          <w:rFonts w:ascii="Times" w:eastAsia="ＭＳ 明朝" w:hAnsi="Times" w:cs="Times New Roman"/>
          <w:color w:val="000000"/>
          <w:lang w:val="en-US" w:eastAsia="en-US"/>
        </w:rPr>
        <w:t xml:space="preserve"> has been demonstrated in murine infection models (Chung et al., 2008; Desmard et al., 2009; Desmard et al., 2012). In the murine polymicrobial sepsis model, injection of 10 μM/kg CORM-2 prior to infection, significantly reduced murine bacterial counts within 24 h relative to treatment wi</w:t>
      </w:r>
      <w:r w:rsidR="00FD2ADD">
        <w:rPr>
          <w:rFonts w:ascii="Times" w:eastAsia="ＭＳ 明朝" w:hAnsi="Times" w:cs="Times New Roman"/>
          <w:color w:val="000000"/>
          <w:lang w:val="en-US" w:eastAsia="en-US"/>
        </w:rPr>
        <w:t xml:space="preserve">th the negative control (DMSO) </w:t>
      </w:r>
      <w:r w:rsidR="00FD2ADD">
        <w:rPr>
          <w:rFonts w:ascii="Times" w:eastAsia="ＭＳ 明朝" w:hAnsi="Times" w:cs="Times New Roman"/>
          <w:color w:val="000000"/>
          <w:lang w:val="en-US" w:eastAsia="en-US"/>
        </w:rPr>
        <w:fldChar w:fldCharType="begin"/>
      </w:r>
      <w:r w:rsidR="00FD2ADD">
        <w:rPr>
          <w:rFonts w:ascii="Times" w:eastAsia="ＭＳ 明朝" w:hAnsi="Times" w:cs="Times New Roman"/>
          <w:color w:val="000000"/>
          <w:lang w:val="en-US" w:eastAsia="en-US"/>
        </w:rPr>
        <w:instrText xml:space="preserve"> ADDIN EN.CITE &lt;EndNote&gt;&lt;Cite&gt;&lt;Author&gt;Chung&lt;/Author&gt;&lt;Year&gt;2008&lt;/Year&gt;&lt;RecNum&gt;18266&lt;/RecNum&gt;&lt;DisplayText&gt;(Chung et al., 2008)&lt;/DisplayText&gt;&lt;record&gt;&lt;rec-number&gt;18266&lt;/rec-number&gt;&lt;foreign-keys&gt;&lt;key app="EN" db-id="9vepexrt0wp5tzeea50x9rrk9w5ppxww5sz9" timestamp="0"&gt;18266&lt;/key&gt;&lt;/foreign-keys&gt;&lt;ref-type name="Journal Article"&gt;17&lt;/ref-type&gt;&lt;contributors&gt;&lt;authors&gt;&lt;author&gt;Chung, S. W.&lt;/author&gt;&lt;author&gt;Liu, X.&lt;/author&gt;&lt;author&gt;Macias, A. A.&lt;/author&gt;&lt;author&gt;Baron, R. M.&lt;/author&gt;&lt;author&gt;Perrella, M. A.&lt;/author&gt;&lt;/authors&gt;&lt;/contributors&gt;&lt;auth-address&gt;Brigham &amp;amp; Womens Hosp, Div Pulm &amp;amp; Crit Care Med, Dept Med, Boston, MA 02115 USA; Harvard Univ, Sch Med, Boston, MA USA&amp;#xD;Perrella, ma, brigham &amp;amp; womens hosp, div pulm &amp;amp; crit care med, dept med, 75 francis st, boston, ma 02115 usa&amp;#xD;mperrella@rics.bwh.harvard.edu&lt;/auth-address&gt;&lt;titles&gt;&lt;title&gt;Heme oxygenase-1-derived carbon monoxide enhances the host defense response to microbial sepsis in mice&lt;/title&gt;&lt;secondary-title&gt;Journal of Clinical Investigation&lt;/secondary-title&gt;&lt;/titles&gt;&lt;periodical&gt;&lt;full-title&gt;Journal of Clinical Investigation&lt;/full-title&gt;&lt;abbr-1&gt;J. Clin. Invest.&lt;/abbr-1&gt;&lt;abbr-2&gt;J Clin Invest&lt;/abbr-2&gt;&lt;/periodical&gt;&lt;pages&gt;239-247&lt;/pages&gt;&lt;volume&gt;118&lt;/volume&gt;&lt;number&gt;1&lt;/number&gt;&lt;keywords&gt;&lt;keyword&gt;TOLL-LIKE RECEPTORS&lt;/keyword&gt;&lt;keyword&gt;ACUTE LUNG INJURY&lt;/keyword&gt;&lt;keyword&gt;SEPTIC SHOCK&lt;/keyword&gt;&lt;keyword&gt;SIGNALING PATHWAYS&lt;/keyword&gt;&lt;keyword&gt;ORGAN DYSFUNCTION&lt;/keyword&gt;&lt;keyword&gt;OXIDATIVE STRESS&lt;/keyword&gt;&lt;keyword&gt;INNATE IMMUNITY&lt;/keyword&gt;&lt;keyword&gt;EXPRESSION&lt;/keyword&gt;&lt;keyword&gt;CELLS&lt;/keyword&gt;&lt;keyword&gt;OXYGENASE&lt;/keyword&gt;&lt;/keywords&gt;&lt;dates&gt;&lt;year&gt;2008&lt;/year&gt;&lt;pub-dates&gt;&lt;date&gt;Jan&lt;/date&gt;&lt;/pub-dates&gt;&lt;/dates&gt;&lt;accession-num&gt;CCC:000252122900025&lt;/accession-num&gt;&lt;urls&gt;&lt;related-urls&gt;&lt;url&gt;&amp;lt;Go to ISI&amp;gt;://CCC:000252122900025 &lt;/url&gt;&lt;/related-urls&gt;&lt;/urls&gt;&lt;/record&gt;&lt;/Cite&gt;&lt;/EndNote&gt;</w:instrText>
      </w:r>
      <w:r w:rsidR="00FD2ADD">
        <w:rPr>
          <w:rFonts w:ascii="Times" w:eastAsia="ＭＳ 明朝" w:hAnsi="Times" w:cs="Times New Roman"/>
          <w:color w:val="000000"/>
          <w:lang w:val="en-US" w:eastAsia="en-US"/>
        </w:rPr>
        <w:fldChar w:fldCharType="separate"/>
      </w:r>
      <w:r w:rsidR="00FD2ADD">
        <w:rPr>
          <w:rFonts w:ascii="Times" w:eastAsia="ＭＳ 明朝" w:hAnsi="Times" w:cs="Times New Roman"/>
          <w:noProof/>
          <w:color w:val="000000"/>
          <w:lang w:val="en-US" w:eastAsia="en-US"/>
        </w:rPr>
        <w:t>(Chung et al., 2008)</w:t>
      </w:r>
      <w:r w:rsidR="00FD2ADD">
        <w:rPr>
          <w:rFonts w:ascii="Times" w:eastAsia="ＭＳ 明朝" w:hAnsi="Times" w:cs="Times New Roman"/>
          <w:color w:val="000000"/>
          <w:lang w:val="en-US" w:eastAsia="en-US"/>
        </w:rPr>
        <w:fldChar w:fldCharType="end"/>
      </w:r>
      <w:r w:rsidRPr="00CE6A0B">
        <w:rPr>
          <w:rFonts w:ascii="Times" w:eastAsia="ＭＳ 明朝" w:hAnsi="Times" w:cs="Times New Roman"/>
          <w:color w:val="000000"/>
          <w:lang w:val="en-US" w:eastAsia="en-US"/>
        </w:rPr>
        <w:t>. CORM-2 also reduced signs of bacteremia and improved survival rates of mice when administered after the onset of sepsis (Chung et al., 2008). In a separate study, a</w:t>
      </w:r>
      <w:r w:rsidR="008A291A">
        <w:rPr>
          <w:rFonts w:ascii="Times" w:eastAsia="ＭＳ 明朝" w:hAnsi="Times" w:cs="Times New Roman"/>
          <w:color w:val="000000"/>
          <w:lang w:val="en-US" w:eastAsia="en-US"/>
        </w:rPr>
        <w:t>dministration of CORM-2 (7.3 mg</w:t>
      </w:r>
      <w:r w:rsidRPr="00CE6A0B">
        <w:rPr>
          <w:rFonts w:ascii="Times" w:eastAsia="ＭＳ 明朝" w:hAnsi="Times" w:cs="Times New Roman"/>
          <w:color w:val="000000"/>
          <w:lang w:val="en-US" w:eastAsia="en-US"/>
        </w:rPr>
        <w:t xml:space="preserve">/kg) was found to significantly prolong the survival of mice infected with </w:t>
      </w:r>
      <w:r w:rsidRPr="00CE6A0B">
        <w:rPr>
          <w:rFonts w:ascii="Times" w:eastAsia="ＭＳ 明朝" w:hAnsi="Times" w:cs="Times New Roman"/>
          <w:i/>
          <w:color w:val="000000"/>
          <w:lang w:val="en-US" w:eastAsia="en-US"/>
        </w:rPr>
        <w:t>P. aeruginosa</w:t>
      </w:r>
      <w:r w:rsidRPr="00CE6A0B">
        <w:rPr>
          <w:rFonts w:ascii="Times" w:eastAsia="ＭＳ 明朝" w:hAnsi="Times" w:cs="Times New Roman"/>
          <w:color w:val="000000"/>
          <w:lang w:val="en-US" w:eastAsia="en-US"/>
        </w:rPr>
        <w:t xml:space="preserve"> up to 72 h post-infection (Desmard et al., 2012). </w:t>
      </w:r>
    </w:p>
    <w:p w14:paraId="5D3ECBBB"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4D1ABBD8" w14:textId="4B14C7A0" w:rsidR="00CE6A0B" w:rsidRPr="00CE6A0B" w:rsidRDefault="00CE6A0B" w:rsidP="00CE6A0B">
      <w:pPr>
        <w:spacing w:after="0" w:line="360" w:lineRule="auto"/>
        <w:ind w:firstLine="720"/>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 xml:space="preserve">The efficacy of CORM-3 bactericidal activities </w:t>
      </w:r>
      <w:r w:rsidRPr="00CE6A0B">
        <w:rPr>
          <w:rFonts w:ascii="Times" w:eastAsia="ＭＳ 明朝" w:hAnsi="Times" w:cs="Times New Roman"/>
          <w:i/>
          <w:color w:val="000000"/>
          <w:lang w:val="en-US" w:eastAsia="en-US"/>
        </w:rPr>
        <w:t>in vivo</w:t>
      </w:r>
      <w:r w:rsidRPr="00CE6A0B">
        <w:rPr>
          <w:rFonts w:ascii="Times" w:eastAsia="ＭＳ 明朝" w:hAnsi="Times" w:cs="Times New Roman"/>
          <w:color w:val="000000"/>
          <w:lang w:val="en-US" w:eastAsia="en-US"/>
        </w:rPr>
        <w:t xml:space="preserve"> has also been examined (Desmard et al., 2009). In the </w:t>
      </w:r>
      <w:r w:rsidRPr="00CE6A0B">
        <w:rPr>
          <w:rFonts w:ascii="Times" w:eastAsia="ＭＳ 明朝" w:hAnsi="Times" w:cs="Times New Roman"/>
          <w:i/>
          <w:color w:val="000000"/>
          <w:lang w:val="en-US" w:eastAsia="en-US"/>
        </w:rPr>
        <w:t>P. aeruginosa</w:t>
      </w:r>
      <w:r w:rsidRPr="00CE6A0B">
        <w:rPr>
          <w:rFonts w:ascii="Times" w:eastAsia="ＭＳ 明朝" w:hAnsi="Times" w:cs="Times New Roman"/>
          <w:color w:val="000000"/>
          <w:lang w:val="en-US" w:eastAsia="en-US"/>
        </w:rPr>
        <w:t xml:space="preserve"> bacteremia murine infection model, CORM-3 (7.5 -22.5</w:t>
      </w:r>
      <w:r w:rsidR="008A291A">
        <w:rPr>
          <w:rFonts w:ascii="Times" w:eastAsia="ＭＳ 明朝" w:hAnsi="Times" w:cs="Times New Roman"/>
          <w:color w:val="000000"/>
          <w:lang w:val="en-US" w:eastAsia="en-US"/>
        </w:rPr>
        <w:t xml:space="preserve"> </w:t>
      </w:r>
      <w:r w:rsidRPr="00CE6A0B">
        <w:rPr>
          <w:rFonts w:ascii="Times" w:eastAsia="ＭＳ 明朝" w:hAnsi="Times" w:cs="Times New Roman"/>
          <w:color w:val="000000"/>
          <w:lang w:val="en-US" w:eastAsia="en-US"/>
        </w:rPr>
        <w:t xml:space="preserve">mg/kg), injected immediately following bacterial inoculation, was found to reduce bacterial count within the spleen, and thus completely prevent host mortality within 72 h of infection (Desmard et al., 2009). The survival and behavior of non-infected control mice treated with the same dose of CORM-3 was reported to be unaffected for up to two weeks following administration of the CORM (Desmard et al., 2009).  </w:t>
      </w:r>
    </w:p>
    <w:p w14:paraId="15A5316D"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7D65E1E9"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 xml:space="preserve">Although the bactericidal effects of CORM-2 and CORM-3 have been demonstrated in these limited studies, the mechanisms underlying the antimicrobial effects of CORM-2 and CORM-3 </w:t>
      </w:r>
      <w:r w:rsidRPr="00CE6A0B">
        <w:rPr>
          <w:rFonts w:ascii="Times" w:eastAsia="ＭＳ 明朝" w:hAnsi="Times" w:cs="Times New Roman"/>
          <w:i/>
          <w:color w:val="000000"/>
          <w:lang w:val="en-US" w:eastAsia="en-US"/>
        </w:rPr>
        <w:t>in vivo</w:t>
      </w:r>
      <w:r w:rsidRPr="00CE6A0B">
        <w:rPr>
          <w:rFonts w:ascii="Times" w:eastAsia="ＭＳ 明朝" w:hAnsi="Times" w:cs="Times New Roman"/>
          <w:color w:val="000000"/>
          <w:lang w:val="en-US" w:eastAsia="en-US"/>
        </w:rPr>
        <w:t xml:space="preserve"> have yet to be elucidated. Critically, there is a lack of understanding of the distribution and cytotoxic impact of the </w:t>
      </w:r>
      <w:proofErr w:type="gramStart"/>
      <w:r w:rsidRPr="00CE6A0B">
        <w:rPr>
          <w:rFonts w:ascii="Times" w:eastAsia="ＭＳ 明朝" w:hAnsi="Times" w:cs="Times New Roman"/>
          <w:color w:val="000000"/>
          <w:lang w:val="en-US" w:eastAsia="en-US"/>
        </w:rPr>
        <w:t>Ru(</w:t>
      </w:r>
      <w:proofErr w:type="gramEnd"/>
      <w:r w:rsidRPr="00CE6A0B">
        <w:rPr>
          <w:rFonts w:ascii="Times" w:eastAsia="ＭＳ 明朝" w:hAnsi="Times" w:cs="Times New Roman"/>
          <w:color w:val="000000"/>
          <w:lang w:val="en-US" w:eastAsia="en-US"/>
        </w:rPr>
        <w:t xml:space="preserve">II) ion(s) within the host (Wang et al., 2014). More extensive pre-clinical studies are required to fully assess the efficacy of CORM-2 and CORM-3 as potential antimicrobial agents </w:t>
      </w:r>
      <w:r w:rsidRPr="00CE6A0B">
        <w:rPr>
          <w:rFonts w:ascii="Times" w:eastAsia="ＭＳ 明朝" w:hAnsi="Times" w:cs="Times New Roman"/>
          <w:i/>
          <w:color w:val="000000"/>
          <w:lang w:val="en-US" w:eastAsia="en-US"/>
        </w:rPr>
        <w:t>in vivo</w:t>
      </w:r>
      <w:r w:rsidRPr="00CE6A0B">
        <w:rPr>
          <w:rFonts w:ascii="Times" w:eastAsia="ＭＳ 明朝" w:hAnsi="Times" w:cs="Times New Roman"/>
          <w:color w:val="000000"/>
          <w:lang w:val="en-US" w:eastAsia="en-US"/>
        </w:rPr>
        <w:t xml:space="preserve"> before they can be considered as potential antimicrobial agents.</w:t>
      </w:r>
    </w:p>
    <w:p w14:paraId="48989424"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20780385" w14:textId="77777777" w:rsidR="00CE6A0B" w:rsidRPr="00CE6A0B" w:rsidRDefault="00CE6A0B" w:rsidP="00CE6A0B">
      <w:pPr>
        <w:spacing w:after="0" w:line="360" w:lineRule="auto"/>
        <w:jc w:val="both"/>
        <w:rPr>
          <w:rFonts w:ascii="Times" w:eastAsia="ＭＳ 明朝" w:hAnsi="Times" w:cs="Times New Roman"/>
          <w:b/>
          <w:color w:val="000000"/>
          <w:sz w:val="24"/>
          <w:lang w:val="en-US" w:eastAsia="en-US"/>
        </w:rPr>
      </w:pPr>
      <w:r w:rsidRPr="00CE6A0B">
        <w:rPr>
          <w:rFonts w:ascii="Times" w:eastAsia="ＭＳ 明朝" w:hAnsi="Times" w:cs="Times New Roman"/>
          <w:b/>
          <w:color w:val="000000"/>
          <w:sz w:val="24"/>
          <w:lang w:val="en-US" w:eastAsia="en-US"/>
        </w:rPr>
        <w:t xml:space="preserve">1.4.3. </w:t>
      </w:r>
      <w:proofErr w:type="gramStart"/>
      <w:r w:rsidRPr="00CE6A0B">
        <w:rPr>
          <w:rFonts w:ascii="Times" w:eastAsia="ＭＳ 明朝" w:hAnsi="Times" w:cs="Times New Roman"/>
          <w:b/>
          <w:color w:val="000000"/>
          <w:sz w:val="24"/>
          <w:lang w:val="en-US" w:eastAsia="en-US"/>
        </w:rPr>
        <w:t>The</w:t>
      </w:r>
      <w:proofErr w:type="gramEnd"/>
      <w:r w:rsidRPr="00CE6A0B">
        <w:rPr>
          <w:rFonts w:ascii="Times" w:eastAsia="ＭＳ 明朝" w:hAnsi="Times" w:cs="Times New Roman"/>
          <w:b/>
          <w:color w:val="000000"/>
          <w:sz w:val="24"/>
          <w:lang w:val="en-US" w:eastAsia="en-US"/>
        </w:rPr>
        <w:t xml:space="preserve"> antimicrobial effects of CO gas</w:t>
      </w:r>
    </w:p>
    <w:p w14:paraId="372BC202" w14:textId="77777777" w:rsidR="00CE6A0B" w:rsidRPr="00CE6A0B" w:rsidRDefault="00CE6A0B" w:rsidP="00CE6A0B">
      <w:pPr>
        <w:spacing w:after="0" w:line="360" w:lineRule="auto"/>
        <w:jc w:val="both"/>
        <w:rPr>
          <w:rFonts w:ascii="Times" w:eastAsia="ＭＳ 明朝" w:hAnsi="Times" w:cs="Times New Roman"/>
          <w:color w:val="000000"/>
          <w:u w:val="single"/>
          <w:lang w:val="en-US" w:eastAsia="en-US"/>
        </w:rPr>
      </w:pPr>
    </w:p>
    <w:p w14:paraId="24BEA583"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lastRenderedPageBreak/>
        <w:tab/>
        <w:t>As reviewed in Section 1.3, it is widely assumed that the biological activities of CORM-2 and CORM-3 in mammalian experiments are mediated by the ‘released CO’, but it is not clear whether the same mantra holds for the antimicrobial effects of CORMs (Wareham et al., 2015). This issue will be discussed in the next section. First, the literature concerning the antimicrobial effects of CO gas in isolation will be examined.</w:t>
      </w:r>
    </w:p>
    <w:p w14:paraId="40E063D0"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7B61F880" w14:textId="697DAC56" w:rsidR="00CE6A0B" w:rsidRPr="00CE6A0B" w:rsidRDefault="008A291A" w:rsidP="00CE6A0B">
      <w:pPr>
        <w:spacing w:after="0" w:line="360" w:lineRule="auto"/>
        <w:jc w:val="both"/>
        <w:rPr>
          <w:rFonts w:ascii="Times" w:eastAsia="ＭＳ 明朝" w:hAnsi="Times" w:cs="Times New Roman"/>
          <w:color w:val="000000"/>
          <w:lang w:val="en-US" w:eastAsia="en-US"/>
        </w:rPr>
      </w:pPr>
      <w:r>
        <w:rPr>
          <w:rFonts w:ascii="Times" w:eastAsia="ＭＳ 明朝" w:hAnsi="Times" w:cs="Times New Roman"/>
          <w:color w:val="000000"/>
          <w:lang w:val="en-US" w:eastAsia="en-US"/>
        </w:rPr>
        <w:tab/>
        <w:t>Until very recently, there had</w:t>
      </w:r>
      <w:r w:rsidR="00CE6A0B" w:rsidRPr="00CE6A0B">
        <w:rPr>
          <w:rFonts w:ascii="Times" w:eastAsia="ＭＳ 明朝" w:hAnsi="Times" w:cs="Times New Roman"/>
          <w:color w:val="000000"/>
          <w:lang w:val="en-US" w:eastAsia="en-US"/>
        </w:rPr>
        <w:t xml:space="preserve"> been few reports of the antimicrobial effects of CO on bacterial cells (Davidge et al., 2009</w:t>
      </w:r>
      <w:r w:rsidR="00C31E01">
        <w:rPr>
          <w:rFonts w:ascii="Times" w:eastAsia="ＭＳ 明朝" w:hAnsi="Times" w:cs="Times New Roman"/>
          <w:color w:val="000000"/>
          <w:lang w:val="en-US" w:eastAsia="en-US"/>
        </w:rPr>
        <w:t>a</w:t>
      </w:r>
      <w:r w:rsidR="00CE6A0B" w:rsidRPr="00CE6A0B">
        <w:rPr>
          <w:rFonts w:ascii="Times" w:eastAsia="ＭＳ 明朝" w:hAnsi="Times" w:cs="Times New Roman"/>
          <w:color w:val="000000"/>
          <w:lang w:val="en-US" w:eastAsia="en-US"/>
        </w:rPr>
        <w:t>). This is perhaps surprising because, in many ways, CO is an ideal candidate for an antimicrobial agent; it is chemically inert, stable in water, freely diffusible cross biological membranes and occurs naturally in humans (Wareham et al., 2015). Furthermore, it has been long established that CO is a competitive inhibitor of oxygen binding to terminal oxidases and, at sufficiently high CO:O</w:t>
      </w:r>
      <w:r w:rsidR="00CE6A0B" w:rsidRPr="00CE6A0B">
        <w:rPr>
          <w:rFonts w:ascii="Times" w:eastAsia="ＭＳ 明朝" w:hAnsi="Times" w:cs="Times New Roman"/>
          <w:color w:val="000000"/>
          <w:vertAlign w:val="subscript"/>
          <w:lang w:val="en-US" w:eastAsia="en-US"/>
        </w:rPr>
        <w:t>2</w:t>
      </w:r>
      <w:r w:rsidR="00CE6A0B" w:rsidRPr="00CE6A0B">
        <w:rPr>
          <w:rFonts w:ascii="Times" w:eastAsia="ＭＳ 明朝" w:hAnsi="Times" w:cs="Times New Roman"/>
          <w:color w:val="000000"/>
          <w:lang w:val="en-US" w:eastAsia="en-US"/>
        </w:rPr>
        <w:t xml:space="preserve"> tensions (typically ~ 9:1), blocks aerobic respiration </w:t>
      </w:r>
      <w:r w:rsidR="00FD2ADD">
        <w:rPr>
          <w:rFonts w:ascii="Times" w:eastAsia="ＭＳ 明朝" w:hAnsi="Times" w:cs="Times New Roman"/>
          <w:color w:val="000000"/>
          <w:lang w:val="en-US" w:eastAsia="en-US"/>
        </w:rPr>
        <w:fldChar w:fldCharType="begin"/>
      </w:r>
      <w:r w:rsidR="00FD2ADD">
        <w:rPr>
          <w:rFonts w:ascii="Times" w:eastAsia="ＭＳ 明朝" w:hAnsi="Times" w:cs="Times New Roman"/>
          <w:color w:val="000000"/>
          <w:lang w:val="en-US" w:eastAsia="en-US"/>
        </w:rPr>
        <w:instrText xml:space="preserve"> ADDIN EN.CITE &lt;EndNote&gt;&lt;Cite&gt;&lt;Author&gt;Warburg&lt;/Author&gt;&lt;Year&gt;1949&lt;/Year&gt;&lt;RecNum&gt;24167&lt;/RecNum&gt;&lt;DisplayText&gt;(Warburg, 1949)&lt;/DisplayText&gt;&lt;record&gt;&lt;rec-number&gt;24167&lt;/rec-number&gt;&lt;foreign-keys&gt;&lt;key app="EN" db-id="9vepexrt0wp5tzeea50x9rrk9w5ppxww5sz9" timestamp="1488189150"&gt;24167&lt;/key&gt;&lt;/foreign-keys&gt;&lt;ref-type name="Book"&gt;6&lt;/ref-type&gt;&lt;contributors&gt;&lt;authors&gt;&lt;author&gt;Warburg, O.&lt;/author&gt;&lt;/authors&gt;&lt;/contributors&gt;&lt;titles&gt;&lt;title&gt;Heavy Metal Prosthetic Groups and Enzyme Action&lt;/title&gt;&lt;/titles&gt;&lt;pages&gt;230&lt;/pages&gt;&lt;dates&gt;&lt;year&gt;1949&lt;/year&gt;&lt;/dates&gt;&lt;pub-location&gt;Oxford&lt;/pub-location&gt;&lt;publisher&gt;Clarendon Press&lt;/publisher&gt;&lt;urls&gt;&lt;/urls&gt;&lt;/record&gt;&lt;/Cite&gt;&lt;/EndNote&gt;</w:instrText>
      </w:r>
      <w:r w:rsidR="00FD2ADD">
        <w:rPr>
          <w:rFonts w:ascii="Times" w:eastAsia="ＭＳ 明朝" w:hAnsi="Times" w:cs="Times New Roman"/>
          <w:color w:val="000000"/>
          <w:lang w:val="en-US" w:eastAsia="en-US"/>
        </w:rPr>
        <w:fldChar w:fldCharType="separate"/>
      </w:r>
      <w:r w:rsidR="00FD2ADD">
        <w:rPr>
          <w:rFonts w:ascii="Times" w:eastAsia="ＭＳ 明朝" w:hAnsi="Times" w:cs="Times New Roman"/>
          <w:noProof/>
          <w:color w:val="000000"/>
          <w:lang w:val="en-US" w:eastAsia="en-US"/>
        </w:rPr>
        <w:t>(Warburg, 1949)</w:t>
      </w:r>
      <w:r w:rsidR="00FD2ADD">
        <w:rPr>
          <w:rFonts w:ascii="Times" w:eastAsia="ＭＳ 明朝" w:hAnsi="Times" w:cs="Times New Roman"/>
          <w:color w:val="000000"/>
          <w:lang w:val="en-US" w:eastAsia="en-US"/>
        </w:rPr>
        <w:fldChar w:fldCharType="end"/>
      </w:r>
      <w:r w:rsidR="00CE6A0B" w:rsidRPr="00CE6A0B">
        <w:rPr>
          <w:rFonts w:ascii="Times" w:eastAsia="ＭＳ 明朝" w:hAnsi="Times" w:cs="Times New Roman"/>
          <w:color w:val="000000"/>
          <w:lang w:val="en-US" w:eastAsia="en-US"/>
        </w:rPr>
        <w:t xml:space="preserve">. In the 1960s-70s, several studies reported that CO gas could inhibit DNA replication in </w:t>
      </w:r>
      <w:r w:rsidR="00CE6A0B" w:rsidRPr="00CE6A0B">
        <w:rPr>
          <w:rFonts w:ascii="Times" w:eastAsia="ＭＳ 明朝" w:hAnsi="Times" w:cs="Times New Roman"/>
          <w:i/>
          <w:color w:val="000000"/>
          <w:lang w:val="en-US" w:eastAsia="en-US"/>
        </w:rPr>
        <w:t>E. coli</w:t>
      </w:r>
      <w:r w:rsidR="00CE6A0B" w:rsidRPr="00CE6A0B">
        <w:rPr>
          <w:rFonts w:ascii="Times" w:eastAsia="ＭＳ 明朝" w:hAnsi="Times" w:cs="Times New Roman"/>
          <w:color w:val="000000"/>
          <w:lang w:val="en-US" w:eastAsia="en-US"/>
        </w:rPr>
        <w:t xml:space="preserve"> via a mechanism that also involved depletion in intracellular ATP </w:t>
      </w:r>
      <w:r w:rsidR="00C31E01">
        <w:rPr>
          <w:rFonts w:ascii="Times" w:eastAsia="ＭＳ 明朝" w:hAnsi="Times" w:cs="Times New Roman"/>
          <w:color w:val="000000"/>
          <w:lang w:val="en-US" w:eastAsia="en-US"/>
        </w:rPr>
        <w:fldChar w:fldCharType="begin"/>
      </w:r>
      <w:r w:rsidR="00C31E01">
        <w:rPr>
          <w:rFonts w:ascii="Times" w:eastAsia="ＭＳ 明朝" w:hAnsi="Times" w:cs="Times New Roman"/>
          <w:color w:val="000000"/>
          <w:lang w:val="en-US" w:eastAsia="en-US"/>
        </w:rPr>
        <w:instrText xml:space="preserve"> ADDIN EN.CITE &lt;EndNote&gt;&lt;Cite&gt;&lt;Author&gt;Cairns&lt;/Author&gt;&lt;Year&gt;1968&lt;/Year&gt;&lt;RecNum&gt;19956&lt;/RecNum&gt;&lt;DisplayText&gt;(Cairns and Denhardt, 1968)&lt;/DisplayText&gt;&lt;record&gt;&lt;rec-number&gt;19956&lt;/rec-number&gt;&lt;foreign-keys&gt;&lt;key app="EN" db-id="9vepexrt0wp5tzeea50x9rrk9w5ppxww5sz9" timestamp="0"&gt;19956&lt;/key&gt;&lt;/foreign-keys&gt;&lt;ref-type name="Journal Article"&gt;17&lt;/ref-type&gt;&lt;contributors&gt;&lt;authors&gt;&lt;author&gt;Cairns, J.&lt;/author&gt;&lt;author&gt;Denhardt, D. T.&lt;/author&gt;&lt;/authors&gt;&lt;/contributors&gt;&lt;titles&gt;&lt;title&gt;Effect of Cyanide and Carbon Monoxide on Replication of Bacterial DNA in Vivo&lt;/title&gt;&lt;secondary-title&gt;Journal of Molecular Biology&lt;/secondary-title&gt;&lt;/titles&gt;&lt;periodical&gt;&lt;full-title&gt;Journal of Molecular Biology&lt;/full-title&gt;&lt;abbr-1&gt;J. Mol. Biol.&lt;/abbr-1&gt;&lt;abbr-2&gt;J Mol Biol&lt;/abbr-2&gt;&lt;/periodical&gt;&lt;pages&gt;335-342&lt;/pages&gt;&lt;volume&gt;36&lt;/volume&gt;&lt;number&gt;3&lt;/number&gt;&lt;dates&gt;&lt;year&gt;1968&lt;/year&gt;&lt;/dates&gt;&lt;isbn&gt;0022-2836&lt;/isbn&gt;&lt;accession-num&gt;ISI:A1968C017400004&lt;/accession-num&gt;&lt;urls&gt;&lt;related-urls&gt;&lt;url&gt;&lt;style face="underline" font="default" size="100%"&gt;&amp;lt;Go to ISI&amp;gt;://A1968C017400004&lt;/style&gt;&lt;/url&gt;&lt;/related-urls&gt;&lt;/urls&gt;&lt;language&gt;English&lt;/language&gt;&lt;/record&gt;&lt;/Cite&gt;&lt;/EndNote&gt;</w:instrText>
      </w:r>
      <w:r w:rsidR="00C31E01">
        <w:rPr>
          <w:rFonts w:ascii="Times" w:eastAsia="ＭＳ 明朝" w:hAnsi="Times" w:cs="Times New Roman"/>
          <w:color w:val="000000"/>
          <w:lang w:val="en-US" w:eastAsia="en-US"/>
        </w:rPr>
        <w:fldChar w:fldCharType="separate"/>
      </w:r>
      <w:r w:rsidR="00C31E01">
        <w:rPr>
          <w:rFonts w:ascii="Times" w:eastAsia="ＭＳ 明朝" w:hAnsi="Times" w:cs="Times New Roman"/>
          <w:noProof/>
          <w:color w:val="000000"/>
          <w:lang w:val="en-US" w:eastAsia="en-US"/>
        </w:rPr>
        <w:t>(Cairns and Denhardt, 1968)</w:t>
      </w:r>
      <w:r w:rsidR="00C31E01">
        <w:rPr>
          <w:rFonts w:ascii="Times" w:eastAsia="ＭＳ 明朝" w:hAnsi="Times" w:cs="Times New Roman"/>
          <w:color w:val="000000"/>
          <w:lang w:val="en-US" w:eastAsia="en-US"/>
        </w:rPr>
        <w:fldChar w:fldCharType="end"/>
      </w:r>
      <w:r w:rsidR="00CE6A0B" w:rsidRPr="00CE6A0B">
        <w:rPr>
          <w:rFonts w:ascii="Times" w:eastAsia="ＭＳ 明朝" w:hAnsi="Times" w:cs="Times New Roman"/>
          <w:color w:val="000000"/>
          <w:lang w:val="en-US" w:eastAsia="en-US"/>
        </w:rPr>
        <w:t>. It was presumed that such effects were due to inhibition of the respiratory chain by CO, leading to a decreased production in ATP and inhibition of</w:t>
      </w:r>
      <w:r w:rsidR="00442E0F">
        <w:rPr>
          <w:rFonts w:ascii="Times" w:eastAsia="ＭＳ 明朝" w:hAnsi="Times" w:cs="Times New Roman"/>
          <w:color w:val="000000"/>
          <w:lang w:val="en-US" w:eastAsia="en-US"/>
        </w:rPr>
        <w:t xml:space="preserve"> ATP-driven cellular-processes </w:t>
      </w:r>
      <w:r w:rsidR="00C31E01">
        <w:rPr>
          <w:rFonts w:ascii="Times" w:eastAsia="ＭＳ 明朝" w:hAnsi="Times" w:cs="Times New Roman"/>
          <w:color w:val="000000"/>
          <w:lang w:val="en-US" w:eastAsia="en-US"/>
        </w:rPr>
        <w:fldChar w:fldCharType="begin"/>
      </w:r>
      <w:r w:rsidR="00442E0F">
        <w:rPr>
          <w:rFonts w:ascii="Times" w:eastAsia="ＭＳ 明朝" w:hAnsi="Times" w:cs="Times New Roman"/>
          <w:color w:val="000000"/>
          <w:lang w:val="en-US" w:eastAsia="en-US"/>
        </w:rPr>
        <w:instrText xml:space="preserve"> ADDIN EN.CITE &lt;EndNote&gt;&lt;Cite&gt;&lt;Author&gt;Weigel&lt;/Author&gt;&lt;Year&gt;1975&lt;/Year&gt;&lt;RecNum&gt;6509&lt;/RecNum&gt;&lt;DisplayText&gt;(Weigel and Englund, 1975)&lt;/DisplayText&gt;&lt;record&gt;&lt;rec-number&gt;6509&lt;/rec-number&gt;&lt;foreign-keys&gt;&lt;key app="EN" db-id="9vepexrt0wp5tzeea50x9rrk9w5ppxww5sz9" timestamp="0"&gt;6509&lt;/key&gt;&lt;/foreign-keys&gt;&lt;ref-type name="Journal Article"&gt;17&lt;/ref-type&gt;&lt;contributors&gt;&lt;authors&gt;&lt;author&gt;Weigel, P.H.&lt;/author&gt;&lt;author&gt;Englund, P.T.&lt;/author&gt;&lt;/authors&gt;&lt;/contributors&gt;&lt;titles&gt;&lt;title&gt;&lt;style face="normal" font="default" size="100%"&gt;Inhibition of DNA replication in &lt;/style&gt;&lt;style face="italic" font="default" size="100%"&gt;Escherichia coli&lt;/style&gt;&lt;style face="normal" font="default" size="100%"&gt; by cyanide and carbon monoxide&lt;/style&gt;&lt;/title&gt;&lt;secondary-title&gt;Journal of Biological Chemistry&lt;/secondary-title&gt;&lt;/titles&gt;&lt;periodical&gt;&lt;full-title&gt;Journal of Biological Chemistry&lt;/full-title&gt;&lt;abbr-1&gt;J. Biol. Chem.&lt;/abbr-1&gt;&lt;abbr-2&gt;J Biol Chem&lt;/abbr-2&gt;&lt;/periodical&gt;&lt;pages&gt;8536-8542&lt;/pages&gt;&lt;volume&gt;250&lt;/volume&gt;&lt;number&gt;21&lt;/number&gt;&lt;dates&gt;&lt;year&gt;1975&lt;/year&gt;&lt;/dates&gt;&lt;label&gt;PBS Record:  65080&lt;/label&gt;&lt;urls&gt;&lt;/urls&gt;&lt;/record&gt;&lt;/Cite&gt;&lt;/EndNote&gt;</w:instrText>
      </w:r>
      <w:r w:rsidR="00C31E01">
        <w:rPr>
          <w:rFonts w:ascii="Times" w:eastAsia="ＭＳ 明朝" w:hAnsi="Times" w:cs="Times New Roman"/>
          <w:color w:val="000000"/>
          <w:lang w:val="en-US" w:eastAsia="en-US"/>
        </w:rPr>
        <w:fldChar w:fldCharType="separate"/>
      </w:r>
      <w:r w:rsidR="00442E0F">
        <w:rPr>
          <w:rFonts w:ascii="Times" w:eastAsia="ＭＳ 明朝" w:hAnsi="Times" w:cs="Times New Roman"/>
          <w:noProof/>
          <w:color w:val="000000"/>
          <w:lang w:val="en-US" w:eastAsia="en-US"/>
        </w:rPr>
        <w:t>(Weigel and Englund, 1975)</w:t>
      </w:r>
      <w:r w:rsidR="00C31E01">
        <w:rPr>
          <w:rFonts w:ascii="Times" w:eastAsia="ＭＳ 明朝" w:hAnsi="Times" w:cs="Times New Roman"/>
          <w:color w:val="000000"/>
          <w:lang w:val="en-US" w:eastAsia="en-US"/>
        </w:rPr>
        <w:fldChar w:fldCharType="end"/>
      </w:r>
      <w:r w:rsidR="00CE6A0B" w:rsidRPr="00CE6A0B">
        <w:rPr>
          <w:rFonts w:ascii="Times" w:eastAsia="ＭＳ 明朝" w:hAnsi="Times" w:cs="Times New Roman"/>
          <w:color w:val="000000"/>
          <w:lang w:val="en-US" w:eastAsia="en-US"/>
        </w:rPr>
        <w:t xml:space="preserve">. Such effects were not observed in anaerobically growing </w:t>
      </w:r>
      <w:r w:rsidR="00CE6A0B" w:rsidRPr="00CE6A0B">
        <w:rPr>
          <w:rFonts w:ascii="Times" w:eastAsia="ＭＳ 明朝" w:hAnsi="Times" w:cs="Times New Roman"/>
          <w:i/>
          <w:color w:val="000000"/>
          <w:lang w:val="en-US" w:eastAsia="en-US"/>
        </w:rPr>
        <w:t>E. coli</w:t>
      </w:r>
      <w:r w:rsidR="00CE6A0B" w:rsidRPr="00CE6A0B">
        <w:rPr>
          <w:rFonts w:ascii="Times" w:eastAsia="ＭＳ 明朝" w:hAnsi="Times" w:cs="Times New Roman"/>
          <w:color w:val="000000"/>
          <w:lang w:val="en-US" w:eastAsia="en-US"/>
        </w:rPr>
        <w:t xml:space="preserve"> (</w:t>
      </w:r>
      <w:proofErr w:type="spellStart"/>
      <w:r w:rsidR="00442E0F">
        <w:rPr>
          <w:rFonts w:ascii="Times" w:eastAsia="ＭＳ 明朝" w:hAnsi="Times" w:cs="Times New Roman"/>
          <w:color w:val="000000"/>
          <w:lang w:val="en-US" w:eastAsia="en-US"/>
        </w:rPr>
        <w:t>Cains</w:t>
      </w:r>
      <w:proofErr w:type="spellEnd"/>
      <w:r w:rsidR="00442E0F">
        <w:rPr>
          <w:rFonts w:ascii="Times" w:eastAsia="ＭＳ 明朝" w:hAnsi="Times" w:cs="Times New Roman"/>
          <w:color w:val="000000"/>
          <w:lang w:val="en-US" w:eastAsia="en-US"/>
        </w:rPr>
        <w:t xml:space="preserve"> and </w:t>
      </w:r>
      <w:proofErr w:type="spellStart"/>
      <w:r w:rsidR="00442E0F">
        <w:rPr>
          <w:rFonts w:ascii="Times" w:eastAsia="ＭＳ 明朝" w:hAnsi="Times" w:cs="Times New Roman"/>
          <w:color w:val="000000"/>
          <w:lang w:val="en-US" w:eastAsia="en-US"/>
        </w:rPr>
        <w:t>Denhardt</w:t>
      </w:r>
      <w:proofErr w:type="spellEnd"/>
      <w:r w:rsidR="00442E0F">
        <w:rPr>
          <w:rFonts w:ascii="Times" w:eastAsia="ＭＳ 明朝" w:hAnsi="Times" w:cs="Times New Roman"/>
          <w:color w:val="000000"/>
          <w:lang w:val="en-US" w:eastAsia="en-US"/>
        </w:rPr>
        <w:t>, 1968</w:t>
      </w:r>
      <w:r w:rsidR="00CE6A0B" w:rsidRPr="00CE6A0B">
        <w:rPr>
          <w:rFonts w:ascii="Times" w:eastAsia="ＭＳ 明朝" w:hAnsi="Times" w:cs="Times New Roman"/>
          <w:color w:val="000000"/>
          <w:lang w:val="en-US" w:eastAsia="en-US"/>
        </w:rPr>
        <w:t>).</w:t>
      </w:r>
    </w:p>
    <w:p w14:paraId="788753D0"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7AA74294" w14:textId="1549564E"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 xml:space="preserve">Nobre </w:t>
      </w:r>
      <w:r w:rsidRPr="00CE6A0B">
        <w:rPr>
          <w:rFonts w:ascii="Times" w:eastAsia="ＭＳ 明朝" w:hAnsi="Times" w:cs="Times New Roman"/>
          <w:i/>
          <w:color w:val="000000"/>
          <w:lang w:val="en-US" w:eastAsia="en-US"/>
        </w:rPr>
        <w:t>et al</w:t>
      </w:r>
      <w:r w:rsidRPr="00CE6A0B">
        <w:rPr>
          <w:rFonts w:ascii="Times" w:eastAsia="ＭＳ 明朝" w:hAnsi="Times" w:cs="Times New Roman"/>
          <w:color w:val="000000"/>
          <w:lang w:val="en-US" w:eastAsia="en-US"/>
        </w:rPr>
        <w:t xml:space="preserve">. reported that a flux of CO gas administered to </w:t>
      </w:r>
      <w:r w:rsidRPr="00CE6A0B">
        <w:rPr>
          <w:rFonts w:ascii="Times" w:eastAsia="ＭＳ 明朝" w:hAnsi="Times" w:cs="Times New Roman"/>
          <w:i/>
          <w:color w:val="000000"/>
          <w:lang w:val="en-US" w:eastAsia="en-US"/>
        </w:rPr>
        <w:t>E. coli</w:t>
      </w:r>
      <w:r w:rsidRPr="00CE6A0B">
        <w:rPr>
          <w:rFonts w:ascii="Times" w:eastAsia="ＭＳ 明朝" w:hAnsi="Times" w:cs="Times New Roman"/>
          <w:color w:val="000000"/>
          <w:lang w:val="en-US" w:eastAsia="en-US"/>
        </w:rPr>
        <w:t xml:space="preserve"> or </w:t>
      </w:r>
      <w:r w:rsidRPr="00CE6A0B">
        <w:rPr>
          <w:rFonts w:ascii="Times" w:eastAsia="ＭＳ 明朝" w:hAnsi="Times" w:cs="Times New Roman"/>
          <w:i/>
          <w:color w:val="000000"/>
          <w:lang w:val="en-US" w:eastAsia="en-US"/>
        </w:rPr>
        <w:t>S. aureus</w:t>
      </w:r>
      <w:r w:rsidRPr="00CE6A0B">
        <w:rPr>
          <w:rFonts w:ascii="Times" w:eastAsia="ＭＳ 明朝" w:hAnsi="Times" w:cs="Times New Roman"/>
          <w:color w:val="000000"/>
          <w:lang w:val="en-US" w:eastAsia="en-US"/>
        </w:rPr>
        <w:t>, markedly reduced the growth and viability of cultures compared to treatment with N</w:t>
      </w:r>
      <w:r w:rsidRPr="00CE6A0B">
        <w:rPr>
          <w:rFonts w:ascii="Times" w:eastAsia="ＭＳ 明朝" w:hAnsi="Times" w:cs="Times New Roman"/>
          <w:color w:val="000000"/>
          <w:vertAlign w:val="subscript"/>
          <w:lang w:val="en-US" w:eastAsia="en-US"/>
        </w:rPr>
        <w:t>2</w:t>
      </w:r>
      <w:r w:rsidRPr="00CE6A0B">
        <w:rPr>
          <w:rFonts w:ascii="Times" w:eastAsia="ＭＳ 明朝" w:hAnsi="Times" w:cs="Times New Roman"/>
          <w:color w:val="000000"/>
          <w:lang w:val="en-US" w:eastAsia="en-US"/>
        </w:rPr>
        <w:t xml:space="preserve"> gas (Nobre et al., 2007). In contrast, numerous studies and work in this laboratory have shown that administration of CO saturated solution or bubbling cultures with CO is without significant effect on bacterial growth or viability in either aerobic or anaerobic conditions </w:t>
      </w:r>
      <w:r w:rsidR="00FD2ADD">
        <w:rPr>
          <w:rFonts w:ascii="Times" w:eastAsia="ＭＳ 明朝" w:hAnsi="Times" w:cs="Times New Roman"/>
          <w:color w:val="000000"/>
          <w:lang w:val="en-US" w:eastAsia="en-US"/>
        </w:rPr>
        <w:fldChar w:fldCharType="begin">
          <w:fldData xml:space="preserve">PEVuZE5vdGU+PENpdGU+PEF1dGhvcj5EYXZpZGdlPC9BdXRob3I+PFllYXI+MjAwOTwvWWVhcj48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</w:fldData>
        </w:fldChar>
      </w:r>
      <w:r w:rsidR="00FD2ADD">
        <w:rPr>
          <w:rFonts w:ascii="Times" w:eastAsia="ＭＳ 明朝" w:hAnsi="Times" w:cs="Times New Roman"/>
          <w:color w:val="000000"/>
          <w:lang w:val="en-US" w:eastAsia="en-US"/>
        </w:rPr>
        <w:instrText xml:space="preserve"> ADDIN EN.CITE </w:instrText>
      </w:r>
      <w:r w:rsidR="00FD2ADD">
        <w:rPr>
          <w:rFonts w:ascii="Times" w:eastAsia="ＭＳ 明朝" w:hAnsi="Times" w:cs="Times New Roman"/>
          <w:color w:val="000000"/>
          <w:lang w:val="en-US" w:eastAsia="en-US"/>
        </w:rPr>
        <w:fldChar w:fldCharType="begin">
          <w:fldData xml:space="preserve">PEVuZE5vdGU+PENpdGU+PEF1dGhvcj5EYXZpZGdlPC9BdXRob3I+PFllYXI+MjAwOTwvWWVhcj48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</w:fldData>
        </w:fldChar>
      </w:r>
      <w:r w:rsidR="00FD2ADD">
        <w:rPr>
          <w:rFonts w:ascii="Times" w:eastAsia="ＭＳ 明朝" w:hAnsi="Times" w:cs="Times New Roman"/>
          <w:color w:val="000000"/>
          <w:lang w:val="en-US" w:eastAsia="en-US"/>
        </w:rPr>
        <w:instrText xml:space="preserve"> ADDIN EN.CITE.DATA </w:instrText>
      </w:r>
      <w:r w:rsidR="00FD2ADD">
        <w:rPr>
          <w:rFonts w:ascii="Times" w:eastAsia="ＭＳ 明朝" w:hAnsi="Times" w:cs="Times New Roman"/>
          <w:color w:val="000000"/>
          <w:lang w:val="en-US" w:eastAsia="en-US"/>
        </w:rPr>
      </w:r>
      <w:r w:rsidR="00FD2ADD">
        <w:rPr>
          <w:rFonts w:ascii="Times" w:eastAsia="ＭＳ 明朝" w:hAnsi="Times" w:cs="Times New Roman"/>
          <w:color w:val="000000"/>
          <w:lang w:val="en-US" w:eastAsia="en-US"/>
        </w:rPr>
        <w:fldChar w:fldCharType="end"/>
      </w:r>
      <w:r w:rsidR="00FD2ADD">
        <w:rPr>
          <w:rFonts w:ascii="Times" w:eastAsia="ＭＳ 明朝" w:hAnsi="Times" w:cs="Times New Roman"/>
          <w:color w:val="000000"/>
          <w:lang w:val="en-US" w:eastAsia="en-US"/>
        </w:rPr>
      </w:r>
      <w:r w:rsidR="00FD2ADD">
        <w:rPr>
          <w:rFonts w:ascii="Times" w:eastAsia="ＭＳ 明朝" w:hAnsi="Times" w:cs="Times New Roman"/>
          <w:color w:val="000000"/>
          <w:lang w:val="en-US" w:eastAsia="en-US"/>
        </w:rPr>
        <w:fldChar w:fldCharType="separate"/>
      </w:r>
      <w:r w:rsidR="00FD2ADD">
        <w:rPr>
          <w:rFonts w:ascii="Times" w:eastAsia="ＭＳ 明朝" w:hAnsi="Times" w:cs="Times New Roman"/>
          <w:noProof/>
          <w:color w:val="000000"/>
          <w:lang w:val="en-US" w:eastAsia="en-US"/>
        </w:rPr>
        <w:t>(Davidge et al., 2009b</w:t>
      </w:r>
      <w:r w:rsidR="00FD2ADD" w:rsidRPr="008A291A">
        <w:rPr>
          <w:rFonts w:ascii="Times" w:eastAsia="ＭＳ 明朝" w:hAnsi="Times" w:cs="Times New Roman"/>
          <w:noProof/>
          <w:color w:val="FFFFFF" w:themeColor="background1"/>
          <w:lang w:val="en-US" w:eastAsia="en-US"/>
        </w:rPr>
        <w:t>)</w:t>
      </w:r>
      <w:r w:rsidR="00FD2ADD">
        <w:rPr>
          <w:rFonts w:ascii="Times" w:eastAsia="ＭＳ 明朝" w:hAnsi="Times" w:cs="Times New Roman"/>
          <w:color w:val="000000"/>
          <w:lang w:val="en-US" w:eastAsia="en-US"/>
        </w:rPr>
        <w:fldChar w:fldCharType="end"/>
      </w:r>
      <w:r w:rsidRPr="00CE6A0B">
        <w:rPr>
          <w:rFonts w:ascii="Times" w:eastAsia="ＭＳ 明朝" w:hAnsi="Times" w:cs="Times New Roman"/>
          <w:color w:val="000000"/>
          <w:lang w:val="en-US" w:eastAsia="en-US"/>
        </w:rPr>
        <w:t xml:space="preserve">; </w:t>
      </w:r>
      <w:proofErr w:type="spellStart"/>
      <w:r w:rsidRPr="00CE6A0B">
        <w:rPr>
          <w:rFonts w:ascii="Times" w:eastAsia="ＭＳ 明朝" w:hAnsi="Times" w:cs="Times New Roman"/>
          <w:color w:val="000000"/>
          <w:lang w:val="en-US" w:eastAsia="en-US"/>
        </w:rPr>
        <w:t>Wegiel</w:t>
      </w:r>
      <w:proofErr w:type="spellEnd"/>
      <w:r w:rsidRPr="00CE6A0B">
        <w:rPr>
          <w:rFonts w:ascii="Times" w:eastAsia="ＭＳ 明朝" w:hAnsi="Times" w:cs="Times New Roman"/>
          <w:color w:val="000000"/>
          <w:lang w:val="en-US" w:eastAsia="en-US"/>
        </w:rPr>
        <w:t xml:space="preserve"> et al., 2014, Poole group, unpublished data). </w:t>
      </w:r>
      <w:r w:rsidRPr="00CE6A0B">
        <w:rPr>
          <w:rFonts w:ascii="Times" w:eastAsia="ＭＳ 明朝" w:hAnsi="Times" w:cs="Times New Roman"/>
          <w:i/>
          <w:color w:val="000000"/>
          <w:lang w:val="en-US" w:eastAsia="en-US"/>
        </w:rPr>
        <w:t xml:space="preserve">E. </w:t>
      </w:r>
      <w:proofErr w:type="gramStart"/>
      <w:r w:rsidRPr="00CE6A0B">
        <w:rPr>
          <w:rFonts w:ascii="Times" w:eastAsia="ＭＳ 明朝" w:hAnsi="Times" w:cs="Times New Roman"/>
          <w:i/>
          <w:color w:val="000000"/>
          <w:lang w:val="en-US" w:eastAsia="en-US"/>
        </w:rPr>
        <w:t>coli</w:t>
      </w:r>
      <w:proofErr w:type="gramEnd"/>
      <w:r w:rsidRPr="00CE6A0B">
        <w:rPr>
          <w:rFonts w:ascii="Times" w:eastAsia="ＭＳ 明朝" w:hAnsi="Times" w:cs="Times New Roman"/>
          <w:color w:val="000000"/>
          <w:lang w:val="en-US" w:eastAsia="en-US"/>
        </w:rPr>
        <w:t xml:space="preserve"> cells grown in a 50</w:t>
      </w:r>
      <w:r w:rsidR="008A291A">
        <w:rPr>
          <w:rFonts w:ascii="Times" w:eastAsia="ＭＳ 明朝" w:hAnsi="Times" w:cs="Times New Roman"/>
          <w:color w:val="000000"/>
          <w:lang w:val="en-US" w:eastAsia="en-US"/>
        </w:rPr>
        <w:t xml:space="preserve"> </w:t>
      </w:r>
      <w:r w:rsidRPr="00CE6A0B">
        <w:rPr>
          <w:rFonts w:ascii="Times" w:eastAsia="ＭＳ 明朝" w:hAnsi="Times" w:cs="Times New Roman"/>
          <w:color w:val="000000"/>
          <w:lang w:val="en-US" w:eastAsia="en-US"/>
        </w:rPr>
        <w:t xml:space="preserve">% CO atmosphere exhibited significantly reduced swarming motility compared to those grown without CO </w:t>
      </w:r>
      <w:r w:rsidR="00FD2ADD">
        <w:rPr>
          <w:rFonts w:ascii="Times" w:eastAsia="ＭＳ 明朝" w:hAnsi="Times" w:cs="Times New Roman"/>
          <w:color w:val="000000"/>
          <w:lang w:val="en-US" w:eastAsia="en-US"/>
        </w:rPr>
        <w:fldChar w:fldCharType="begin">
          <w:fldData xml:space="preserve">PEVuZE5vdGU+PENpdGU+PEF1dGhvcj5NY0xlYW48L0F1dGhvcj48WWVhcj4yMDEzPC9ZZWFyPjxS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</w:fldData>
        </w:fldChar>
      </w:r>
      <w:r w:rsidR="00FD2ADD">
        <w:rPr>
          <w:rFonts w:ascii="Times" w:eastAsia="ＭＳ 明朝" w:hAnsi="Times" w:cs="Times New Roman"/>
          <w:color w:val="000000"/>
          <w:lang w:val="en-US" w:eastAsia="en-US"/>
        </w:rPr>
        <w:instrText xml:space="preserve"> ADDIN EN.CITE </w:instrText>
      </w:r>
      <w:r w:rsidR="00FD2ADD">
        <w:rPr>
          <w:rFonts w:ascii="Times" w:eastAsia="ＭＳ 明朝" w:hAnsi="Times" w:cs="Times New Roman"/>
          <w:color w:val="000000"/>
          <w:lang w:val="en-US" w:eastAsia="en-US"/>
        </w:rPr>
        <w:fldChar w:fldCharType="begin">
          <w:fldData xml:space="preserve">PEVuZE5vdGU+PENpdGU+PEF1dGhvcj5NY0xlYW48L0F1dGhvcj48WWVhcj4yMDEzPC9ZZWFyPjxS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</w:fldData>
        </w:fldChar>
      </w:r>
      <w:r w:rsidR="00FD2ADD">
        <w:rPr>
          <w:rFonts w:ascii="Times" w:eastAsia="ＭＳ 明朝" w:hAnsi="Times" w:cs="Times New Roman"/>
          <w:color w:val="000000"/>
          <w:lang w:val="en-US" w:eastAsia="en-US"/>
        </w:rPr>
        <w:instrText xml:space="preserve"> ADDIN EN.CITE.DATA </w:instrText>
      </w:r>
      <w:r w:rsidR="00FD2ADD">
        <w:rPr>
          <w:rFonts w:ascii="Times" w:eastAsia="ＭＳ 明朝" w:hAnsi="Times" w:cs="Times New Roman"/>
          <w:color w:val="000000"/>
          <w:lang w:val="en-US" w:eastAsia="en-US"/>
        </w:rPr>
      </w:r>
      <w:r w:rsidR="00FD2ADD">
        <w:rPr>
          <w:rFonts w:ascii="Times" w:eastAsia="ＭＳ 明朝" w:hAnsi="Times" w:cs="Times New Roman"/>
          <w:color w:val="000000"/>
          <w:lang w:val="en-US" w:eastAsia="en-US"/>
        </w:rPr>
        <w:fldChar w:fldCharType="end"/>
      </w:r>
      <w:r w:rsidR="00FD2ADD">
        <w:rPr>
          <w:rFonts w:ascii="Times" w:eastAsia="ＭＳ 明朝" w:hAnsi="Times" w:cs="Times New Roman"/>
          <w:color w:val="000000"/>
          <w:lang w:val="en-US" w:eastAsia="en-US"/>
        </w:rPr>
      </w:r>
      <w:r w:rsidR="00FD2ADD">
        <w:rPr>
          <w:rFonts w:ascii="Times" w:eastAsia="ＭＳ 明朝" w:hAnsi="Times" w:cs="Times New Roman"/>
          <w:color w:val="000000"/>
          <w:lang w:val="en-US" w:eastAsia="en-US"/>
        </w:rPr>
        <w:fldChar w:fldCharType="separate"/>
      </w:r>
      <w:r w:rsidR="00FD2ADD">
        <w:rPr>
          <w:rFonts w:ascii="Times" w:eastAsia="ＭＳ 明朝" w:hAnsi="Times" w:cs="Times New Roman"/>
          <w:noProof/>
          <w:color w:val="000000"/>
          <w:lang w:val="en-US" w:eastAsia="en-US"/>
        </w:rPr>
        <w:t>(McLean et al., 2013)</w:t>
      </w:r>
      <w:r w:rsidR="00FD2ADD">
        <w:rPr>
          <w:rFonts w:ascii="Times" w:eastAsia="ＭＳ 明朝" w:hAnsi="Times" w:cs="Times New Roman"/>
          <w:color w:val="000000"/>
          <w:lang w:val="en-US" w:eastAsia="en-US"/>
        </w:rPr>
        <w:fldChar w:fldCharType="end"/>
      </w:r>
      <w:r w:rsidRPr="00CE6A0B">
        <w:rPr>
          <w:rFonts w:ascii="Times" w:eastAsia="ＭＳ 明朝" w:hAnsi="Times" w:cs="Times New Roman"/>
          <w:color w:val="000000"/>
          <w:lang w:val="en-US" w:eastAsia="en-US"/>
        </w:rPr>
        <w:t xml:space="preserve">. The affect of CO on energy-dependent swarming motility might reflect a decrease in ATP production via respiratory inhibition, as postulated for the effect of CO on DNA replication in </w:t>
      </w:r>
      <w:r w:rsidRPr="00CE6A0B">
        <w:rPr>
          <w:rFonts w:ascii="Times" w:eastAsia="ＭＳ 明朝" w:hAnsi="Times" w:cs="Times New Roman"/>
          <w:i/>
          <w:color w:val="000000"/>
          <w:lang w:val="en-US" w:eastAsia="en-US"/>
        </w:rPr>
        <w:t>E. coli</w:t>
      </w:r>
      <w:r w:rsidRPr="00CE6A0B">
        <w:rPr>
          <w:rFonts w:ascii="Times" w:eastAsia="ＭＳ 明朝" w:hAnsi="Times" w:cs="Times New Roman"/>
          <w:color w:val="000000"/>
          <w:lang w:val="en-US" w:eastAsia="en-US"/>
        </w:rPr>
        <w:t xml:space="preserve"> (</w:t>
      </w:r>
      <w:proofErr w:type="spellStart"/>
      <w:r w:rsidR="00442E0F">
        <w:rPr>
          <w:rFonts w:ascii="Times" w:eastAsia="ＭＳ 明朝" w:hAnsi="Times" w:cs="Times New Roman"/>
          <w:color w:val="000000"/>
          <w:lang w:val="en-US" w:eastAsia="en-US"/>
        </w:rPr>
        <w:t>Weigel</w:t>
      </w:r>
      <w:proofErr w:type="spellEnd"/>
      <w:r w:rsidR="00442E0F">
        <w:rPr>
          <w:rFonts w:ascii="Times" w:eastAsia="ＭＳ 明朝" w:hAnsi="Times" w:cs="Times New Roman"/>
          <w:color w:val="000000"/>
          <w:lang w:val="en-US" w:eastAsia="en-US"/>
        </w:rPr>
        <w:t xml:space="preserve"> and </w:t>
      </w:r>
      <w:proofErr w:type="spellStart"/>
      <w:r w:rsidR="00442E0F">
        <w:rPr>
          <w:rFonts w:ascii="Times" w:eastAsia="ＭＳ 明朝" w:hAnsi="Times" w:cs="Times New Roman"/>
          <w:color w:val="000000"/>
          <w:lang w:val="en-US" w:eastAsia="en-US"/>
        </w:rPr>
        <w:t>Englund</w:t>
      </w:r>
      <w:proofErr w:type="spellEnd"/>
      <w:r w:rsidR="00442E0F">
        <w:rPr>
          <w:rFonts w:ascii="Times" w:eastAsia="ＭＳ 明朝" w:hAnsi="Times" w:cs="Times New Roman"/>
          <w:color w:val="000000"/>
          <w:lang w:val="en-US" w:eastAsia="en-US"/>
        </w:rPr>
        <w:t>, 1968</w:t>
      </w:r>
      <w:r w:rsidRPr="00CE6A0B">
        <w:rPr>
          <w:rFonts w:ascii="Times" w:eastAsia="ＭＳ 明朝" w:hAnsi="Times" w:cs="Times New Roman"/>
          <w:color w:val="000000"/>
          <w:lang w:val="en-US" w:eastAsia="en-US"/>
        </w:rPr>
        <w:t xml:space="preserve">). However, </w:t>
      </w:r>
      <w:proofErr w:type="spellStart"/>
      <w:r w:rsidRPr="00CE6A0B">
        <w:rPr>
          <w:rFonts w:ascii="Times" w:eastAsia="ＭＳ 明朝" w:hAnsi="Times" w:cs="Times New Roman"/>
          <w:color w:val="000000"/>
          <w:lang w:val="en-US" w:eastAsia="en-US"/>
        </w:rPr>
        <w:t>Wegiel</w:t>
      </w:r>
      <w:proofErr w:type="spellEnd"/>
      <w:r w:rsidRPr="00CE6A0B">
        <w:rPr>
          <w:rFonts w:ascii="Times" w:eastAsia="ＭＳ 明朝" w:hAnsi="Times" w:cs="Times New Roman"/>
          <w:color w:val="000000"/>
          <w:lang w:val="en-US" w:eastAsia="en-US"/>
        </w:rPr>
        <w:t xml:space="preserve"> and co-workers have reported that CO (at 250 ppm) can stimulate ATP production in bacterial cells and cause i</w:t>
      </w:r>
      <w:r w:rsidR="0001490F">
        <w:rPr>
          <w:rFonts w:ascii="Times" w:eastAsia="ＭＳ 明朝" w:hAnsi="Times" w:cs="Times New Roman"/>
          <w:color w:val="000000"/>
          <w:lang w:val="en-US" w:eastAsia="en-US"/>
        </w:rPr>
        <w:t xml:space="preserve">ts active release from the cell </w:t>
      </w:r>
      <w:r w:rsidR="0001490F">
        <w:rPr>
          <w:rFonts w:ascii="Times" w:eastAsia="ＭＳ 明朝" w:hAnsi="Times" w:cs="Times New Roman"/>
          <w:color w:val="000000"/>
          <w:lang w:val="en-US" w:eastAsia="en-US"/>
        </w:rPr>
        <w:fldChar w:fldCharType="begin"/>
      </w:r>
      <w:r w:rsidR="0001490F">
        <w:rPr>
          <w:rFonts w:ascii="Times" w:eastAsia="ＭＳ 明朝" w:hAnsi="Times" w:cs="Times New Roman"/>
          <w:color w:val="000000"/>
          <w:lang w:val="en-US" w:eastAsia="en-US"/>
        </w:rPr>
        <w:instrText xml:space="preserve"> ADDIN EN.CITE &lt;EndNote&gt;&lt;Cite&gt;&lt;Author&gt;Wegiel&lt;/Author&gt;&lt;Year&gt;2014&lt;/Year&gt;&lt;RecNum&gt;23426&lt;/RecNum&gt;&lt;DisplayText&gt;(Wegiel et al., 2014)&lt;/DisplayText&gt;&lt;record&gt;&lt;rec-number&gt;23426&lt;/rec-number&gt;&lt;foreign-keys&gt;&lt;key app="EN" db-id="9vepexrt0wp5tzeea50x9rrk9w5ppxww5sz9" timestamp="1421064063"&gt;23426&lt;/key&gt;&lt;/foreign-keys&gt;&lt;ref-type name="Journal Article"&gt;17&lt;/ref-type&gt;&lt;contributors&gt;&lt;authors&gt;&lt;author&gt;Wegiel, B.&lt;/author&gt;&lt;author&gt;Larsen, R.&lt;/author&gt;&lt;author&gt;Gallo, D.&lt;/author&gt;&lt;author&gt;Chin, B. Y.&lt;/author&gt;&lt;author&gt;Harris, C.&lt;/author&gt;&lt;author&gt;Mannam, P.&lt;/author&gt;&lt;author&gt;Kaczmarek, E.&lt;/author&gt;&lt;author&gt;Lee, P. J.&lt;/author&gt;&lt;author&gt;Zuckerbraun, B. S.&lt;/author&gt;&lt;author&gt;Flavell, R.&lt;/author&gt;&lt;author&gt;Soares, M. P.&lt;/author&gt;&lt;author&gt;Otterbein, L. E.&lt;/author&gt;&lt;/authors&gt;&lt;/contributors&gt;&lt;titles&gt;&lt;title&gt;Macrophages sense and kill bacteria through carbon monoxide-dependent inflammasome activation&lt;/title&gt;&lt;secondary-title&gt;J Clin Invest&lt;/secondary-title&gt;&lt;alt-title&gt;The Journal of clinical investigation&lt;/alt-title&gt;&lt;/titles&gt;&lt;periodical&gt;&lt;full-title&gt;Journal of Clinical Investigation&lt;/full-title&gt;&lt;abbr-1&gt;J. Clin. Invest.&lt;/abbr-1&gt;&lt;abbr-2&gt;J Clin Invest&lt;/abbr-2&gt;&lt;/periodical&gt;&lt;pages&gt;4926-40&lt;/pages&gt;&lt;volume&gt;124&lt;/volume&gt;&lt;number&gt;11&lt;/number&gt;&lt;dates&gt;&lt;year&gt;2014&lt;/year&gt;&lt;pub-dates&gt;&lt;date&gt;Nov 3&lt;/date&gt;&lt;/pub-dates&gt;&lt;/dates&gt;&lt;isbn&gt;1558-8238 (Electronic)&amp;#xD;0021-9738 (Linking)&lt;/isbn&gt;&lt;accession-num&gt;25295542&lt;/accession-num&gt;&lt;urls&gt;&lt;related-urls&gt;&lt;url&gt;http://www.ncbi.nlm.nih.gov/pubmed/25295542&lt;/url&gt;&lt;/related-urls&gt;&lt;/urls&gt;&lt;electronic-resource-num&gt;10.1172/JCI72853&lt;/electronic-resource-num&gt;&lt;/record&gt;&lt;/Cite&gt;&lt;/EndNote&gt;</w:instrText>
      </w:r>
      <w:r w:rsidR="0001490F">
        <w:rPr>
          <w:rFonts w:ascii="Times" w:eastAsia="ＭＳ 明朝" w:hAnsi="Times" w:cs="Times New Roman"/>
          <w:color w:val="000000"/>
          <w:lang w:val="en-US" w:eastAsia="en-US"/>
        </w:rPr>
        <w:fldChar w:fldCharType="separate"/>
      </w:r>
      <w:r w:rsidR="0001490F">
        <w:rPr>
          <w:rFonts w:ascii="Times" w:eastAsia="ＭＳ 明朝" w:hAnsi="Times" w:cs="Times New Roman"/>
          <w:noProof/>
          <w:color w:val="000000"/>
          <w:lang w:val="en-US" w:eastAsia="en-US"/>
        </w:rPr>
        <w:t>(Wegiel et al., 2014)</w:t>
      </w:r>
      <w:r w:rsidR="0001490F">
        <w:rPr>
          <w:rFonts w:ascii="Times" w:eastAsia="ＭＳ 明朝" w:hAnsi="Times" w:cs="Times New Roman"/>
          <w:color w:val="000000"/>
          <w:lang w:val="en-US" w:eastAsia="en-US"/>
        </w:rPr>
        <w:fldChar w:fldCharType="end"/>
      </w:r>
      <w:r w:rsidRPr="00CE6A0B">
        <w:rPr>
          <w:rFonts w:ascii="Times" w:eastAsia="ＭＳ 明朝" w:hAnsi="Times" w:cs="Times New Roman"/>
          <w:color w:val="000000"/>
          <w:lang w:val="en-US" w:eastAsia="en-US"/>
        </w:rPr>
        <w:t>. The effect of CO on ATP levels in bacterial cells is unclear and certainly warrants further investigation.</w:t>
      </w:r>
    </w:p>
    <w:p w14:paraId="7DB216E1"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099B9EFA" w14:textId="28B72D76"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 xml:space="preserve">A detailed study of the effects of CO gas on </w:t>
      </w:r>
      <w:r w:rsidRPr="00CE6A0B">
        <w:rPr>
          <w:rFonts w:ascii="Times" w:eastAsia="ＭＳ 明朝" w:hAnsi="Times" w:cs="Times New Roman"/>
          <w:i/>
          <w:color w:val="000000"/>
          <w:lang w:val="en-US" w:eastAsia="en-US"/>
        </w:rPr>
        <w:t>E. coli</w:t>
      </w:r>
      <w:r w:rsidRPr="00CE6A0B">
        <w:rPr>
          <w:rFonts w:ascii="Times" w:eastAsia="ＭＳ 明朝" w:hAnsi="Times" w:cs="Times New Roman"/>
          <w:color w:val="000000"/>
          <w:lang w:val="en-US" w:eastAsia="en-US"/>
        </w:rPr>
        <w:t xml:space="preserve"> has recently been reported </w:t>
      </w:r>
      <w:r w:rsidR="00442E0F">
        <w:rPr>
          <w:rFonts w:ascii="Times" w:eastAsia="ＭＳ 明朝" w:hAnsi="Times" w:cs="Times New Roman"/>
          <w:color w:val="000000"/>
          <w:lang w:val="en-US" w:eastAsia="en-US"/>
        </w:rPr>
        <w:fldChar w:fldCharType="begin">
          <w:fldData xml:space="preserve">PEVuZE5vdGU+PENpdGU+PEF1dGhvcj5XYXJlaGFtPC9BdXRob3I+PFllYXI+MjAxNjwvWWVhcj48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</w:fldData>
        </w:fldChar>
      </w:r>
      <w:r w:rsidR="00442E0F">
        <w:rPr>
          <w:rFonts w:ascii="Times" w:eastAsia="ＭＳ 明朝" w:hAnsi="Times" w:cs="Times New Roman"/>
          <w:color w:val="000000"/>
          <w:lang w:val="en-US" w:eastAsia="en-US"/>
        </w:rPr>
        <w:instrText xml:space="preserve"> ADDIN EN.CITE </w:instrText>
      </w:r>
      <w:r w:rsidR="00442E0F">
        <w:rPr>
          <w:rFonts w:ascii="Times" w:eastAsia="ＭＳ 明朝" w:hAnsi="Times" w:cs="Times New Roman"/>
          <w:color w:val="000000"/>
          <w:lang w:val="en-US" w:eastAsia="en-US"/>
        </w:rPr>
        <w:fldChar w:fldCharType="begin">
          <w:fldData xml:space="preserve">PEVuZE5vdGU+PENpdGU+PEF1dGhvcj5XYXJlaGFtPC9BdXRob3I+PFllYXI+MjAxNjwvWWVhcj48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</w:fldData>
        </w:fldChar>
      </w:r>
      <w:r w:rsidR="00442E0F">
        <w:rPr>
          <w:rFonts w:ascii="Times" w:eastAsia="ＭＳ 明朝" w:hAnsi="Times" w:cs="Times New Roman"/>
          <w:color w:val="000000"/>
          <w:lang w:val="en-US" w:eastAsia="en-US"/>
        </w:rPr>
        <w:instrText xml:space="preserve"> ADDIN EN.CITE.DATA </w:instrText>
      </w:r>
      <w:r w:rsidR="00442E0F">
        <w:rPr>
          <w:rFonts w:ascii="Times" w:eastAsia="ＭＳ 明朝" w:hAnsi="Times" w:cs="Times New Roman"/>
          <w:color w:val="000000"/>
          <w:lang w:val="en-US" w:eastAsia="en-US"/>
        </w:rPr>
      </w:r>
      <w:r w:rsidR="00442E0F">
        <w:rPr>
          <w:rFonts w:ascii="Times" w:eastAsia="ＭＳ 明朝" w:hAnsi="Times" w:cs="Times New Roman"/>
          <w:color w:val="000000"/>
          <w:lang w:val="en-US" w:eastAsia="en-US"/>
        </w:rPr>
        <w:fldChar w:fldCharType="end"/>
      </w:r>
      <w:r w:rsidR="00442E0F">
        <w:rPr>
          <w:rFonts w:ascii="Times" w:eastAsia="ＭＳ 明朝" w:hAnsi="Times" w:cs="Times New Roman"/>
          <w:color w:val="000000"/>
          <w:lang w:val="en-US" w:eastAsia="en-US"/>
        </w:rPr>
      </w:r>
      <w:r w:rsidR="00442E0F">
        <w:rPr>
          <w:rFonts w:ascii="Times" w:eastAsia="ＭＳ 明朝" w:hAnsi="Times" w:cs="Times New Roman"/>
          <w:color w:val="000000"/>
          <w:lang w:val="en-US" w:eastAsia="en-US"/>
        </w:rPr>
        <w:fldChar w:fldCharType="separate"/>
      </w:r>
      <w:r w:rsidR="00442E0F">
        <w:rPr>
          <w:rFonts w:ascii="Times" w:eastAsia="ＭＳ 明朝" w:hAnsi="Times" w:cs="Times New Roman"/>
          <w:noProof/>
          <w:color w:val="000000"/>
          <w:lang w:val="en-US" w:eastAsia="en-US"/>
        </w:rPr>
        <w:t>(Wareham et al., 2016)</w:t>
      </w:r>
      <w:r w:rsidR="00442E0F">
        <w:rPr>
          <w:rFonts w:ascii="Times" w:eastAsia="ＭＳ 明朝" w:hAnsi="Times" w:cs="Times New Roman"/>
          <w:color w:val="000000"/>
          <w:lang w:val="en-US" w:eastAsia="en-US"/>
        </w:rPr>
        <w:fldChar w:fldCharType="end"/>
      </w:r>
      <w:r w:rsidRPr="00CE6A0B">
        <w:rPr>
          <w:rFonts w:ascii="Times" w:eastAsia="ＭＳ 明朝" w:hAnsi="Times" w:cs="Times New Roman"/>
          <w:color w:val="000000"/>
          <w:lang w:val="en-US" w:eastAsia="en-US"/>
        </w:rPr>
        <w:t xml:space="preserve">. A 20 min burst of CO administered to mid-log phase </w:t>
      </w:r>
      <w:r w:rsidRPr="00CE6A0B">
        <w:rPr>
          <w:rFonts w:ascii="Times" w:eastAsia="ＭＳ 明朝" w:hAnsi="Times" w:cs="Times New Roman"/>
          <w:i/>
          <w:color w:val="000000"/>
          <w:lang w:val="en-US" w:eastAsia="en-US"/>
        </w:rPr>
        <w:t>E. coli</w:t>
      </w:r>
      <w:r w:rsidRPr="00CE6A0B">
        <w:rPr>
          <w:rFonts w:ascii="Times" w:eastAsia="ＭＳ 明朝" w:hAnsi="Times" w:cs="Times New Roman"/>
          <w:color w:val="000000"/>
          <w:lang w:val="en-US" w:eastAsia="en-US"/>
        </w:rPr>
        <w:t xml:space="preserve"> only mildly perturbed growth in aerobic conditions (slowing culture dou</w:t>
      </w:r>
      <w:r w:rsidR="00794986">
        <w:rPr>
          <w:rFonts w:ascii="Times" w:eastAsia="ＭＳ 明朝" w:hAnsi="Times" w:cs="Times New Roman"/>
          <w:color w:val="000000"/>
          <w:lang w:val="en-US" w:eastAsia="en-US"/>
        </w:rPr>
        <w:t>bling time from 1.6 h to 2.2 h</w:t>
      </w:r>
      <w:r w:rsidRPr="00CE6A0B">
        <w:rPr>
          <w:rFonts w:ascii="Times" w:eastAsia="ＭＳ 明朝" w:hAnsi="Times" w:cs="Times New Roman"/>
          <w:color w:val="000000"/>
          <w:lang w:val="en-US" w:eastAsia="en-US"/>
        </w:rPr>
        <w:t xml:space="preserve"> post-</w:t>
      </w:r>
      <w:r w:rsidRPr="00CE6A0B">
        <w:rPr>
          <w:rFonts w:ascii="Times" w:eastAsia="ＭＳ 明朝" w:hAnsi="Times" w:cs="Times New Roman"/>
          <w:color w:val="000000"/>
          <w:lang w:val="en-US" w:eastAsia="en-US"/>
        </w:rPr>
        <w:lastRenderedPageBreak/>
        <w:t xml:space="preserve">CO exposure) (Wareham et al., 2016). Anaerobically, the growth inhibitory effects were more pronounced (Wareham et al., 2016). The transcriptomic responses to CO gas were examined. CO induced a transient </w:t>
      </w:r>
      <w:proofErr w:type="spellStart"/>
      <w:r w:rsidRPr="00CE6A0B">
        <w:rPr>
          <w:rFonts w:ascii="Times" w:eastAsia="ＭＳ 明朝" w:hAnsi="Times" w:cs="Times New Roman"/>
          <w:color w:val="000000"/>
          <w:lang w:val="en-US" w:eastAsia="en-US"/>
        </w:rPr>
        <w:t>downregulation</w:t>
      </w:r>
      <w:proofErr w:type="spellEnd"/>
      <w:r w:rsidRPr="00CE6A0B">
        <w:rPr>
          <w:rFonts w:ascii="Times" w:eastAsia="ＭＳ 明朝" w:hAnsi="Times" w:cs="Times New Roman"/>
          <w:color w:val="000000"/>
          <w:lang w:val="en-US" w:eastAsia="en-US"/>
        </w:rPr>
        <w:t xml:space="preserve"> of Krebs </w:t>
      </w:r>
      <w:proofErr w:type="gramStart"/>
      <w:r w:rsidRPr="00CE6A0B">
        <w:rPr>
          <w:rFonts w:ascii="Times" w:eastAsia="ＭＳ 明朝" w:hAnsi="Times" w:cs="Times New Roman"/>
          <w:color w:val="000000"/>
          <w:lang w:val="en-US" w:eastAsia="en-US"/>
        </w:rPr>
        <w:t>Cycle</w:t>
      </w:r>
      <w:proofErr w:type="gramEnd"/>
      <w:r w:rsidRPr="00CE6A0B">
        <w:rPr>
          <w:rFonts w:ascii="Times" w:eastAsia="ＭＳ 明朝" w:hAnsi="Times" w:cs="Times New Roman"/>
          <w:color w:val="000000"/>
          <w:lang w:val="en-US" w:eastAsia="en-US"/>
        </w:rPr>
        <w:t xml:space="preserve"> genes aerobically, this was s</w:t>
      </w:r>
      <w:r w:rsidR="00E072EF">
        <w:rPr>
          <w:rFonts w:ascii="Times" w:eastAsia="ＭＳ 明朝" w:hAnsi="Times" w:cs="Times New Roman"/>
          <w:color w:val="000000"/>
          <w:lang w:val="en-US" w:eastAsia="en-US"/>
        </w:rPr>
        <w:t>uggested to reflect a backlog of</w:t>
      </w:r>
      <w:r w:rsidRPr="00CE6A0B">
        <w:rPr>
          <w:rFonts w:ascii="Times" w:eastAsia="ＭＳ 明朝" w:hAnsi="Times" w:cs="Times New Roman"/>
          <w:color w:val="000000"/>
          <w:lang w:val="en-US" w:eastAsia="en-US"/>
        </w:rPr>
        <w:t xml:space="preserve"> reducing equivalents, cons</w:t>
      </w:r>
      <w:r w:rsidR="00E072EF">
        <w:rPr>
          <w:rFonts w:ascii="Times" w:eastAsia="ＭＳ 明朝" w:hAnsi="Times" w:cs="Times New Roman"/>
          <w:color w:val="000000"/>
          <w:lang w:val="en-US" w:eastAsia="en-US"/>
        </w:rPr>
        <w:t>istent with the view that CO had</w:t>
      </w:r>
      <w:r w:rsidRPr="00CE6A0B">
        <w:rPr>
          <w:rFonts w:ascii="Times" w:eastAsia="ＭＳ 明朝" w:hAnsi="Times" w:cs="Times New Roman"/>
          <w:color w:val="000000"/>
          <w:lang w:val="en-US" w:eastAsia="en-US"/>
        </w:rPr>
        <w:t xml:space="preserve"> inhibited aerobic respiration in these cells (Wareham et al., 2016). Cytochrome </w:t>
      </w:r>
      <w:proofErr w:type="spellStart"/>
      <w:proofErr w:type="gramStart"/>
      <w:r w:rsidRPr="00CE6A0B">
        <w:rPr>
          <w:rFonts w:ascii="Times" w:eastAsia="ＭＳ 明朝" w:hAnsi="Times" w:cs="Times New Roman"/>
          <w:i/>
          <w:color w:val="000000"/>
          <w:lang w:val="en-US" w:eastAsia="en-US"/>
        </w:rPr>
        <w:t>bo</w:t>
      </w:r>
      <w:proofErr w:type="spellEnd"/>
      <w:proofErr w:type="gramEnd"/>
      <w:r w:rsidRPr="00CE6A0B">
        <w:rPr>
          <w:rFonts w:ascii="Times" w:eastAsia="ＭＳ 明朝" w:hAnsi="Times" w:cs="Times New Roman"/>
          <w:color w:val="000000"/>
          <w:lang w:val="en-US" w:eastAsia="en-US"/>
        </w:rPr>
        <w:t xml:space="preserve">’ oxidase biosynthetic genes were also down-regulated by CO, yet cytochrome </w:t>
      </w:r>
      <w:proofErr w:type="spellStart"/>
      <w:r w:rsidRPr="00CE6A0B">
        <w:rPr>
          <w:rFonts w:ascii="Times" w:eastAsia="ＭＳ 明朝" w:hAnsi="Times" w:cs="Times New Roman"/>
          <w:i/>
          <w:color w:val="000000"/>
          <w:lang w:val="en-US" w:eastAsia="en-US"/>
        </w:rPr>
        <w:t>bd</w:t>
      </w:r>
      <w:proofErr w:type="spellEnd"/>
      <w:r w:rsidRPr="00CE6A0B">
        <w:rPr>
          <w:rFonts w:ascii="Times" w:eastAsia="ＭＳ 明朝" w:hAnsi="Times" w:cs="Times New Roman"/>
          <w:i/>
          <w:color w:val="000000"/>
          <w:lang w:val="en-US" w:eastAsia="en-US"/>
        </w:rPr>
        <w:t>-I</w:t>
      </w:r>
      <w:r w:rsidRPr="00CE6A0B">
        <w:rPr>
          <w:rFonts w:ascii="Times" w:eastAsia="ＭＳ 明朝" w:hAnsi="Times" w:cs="Times New Roman"/>
          <w:color w:val="000000"/>
          <w:lang w:val="en-US" w:eastAsia="en-US"/>
        </w:rPr>
        <w:t xml:space="preserve"> biosynthetic genes were slightly upregulated by CO (Wareham et al., 2016).  The differential expression of oxidase genes could reflect the relative insensitivity of cytochrome </w:t>
      </w:r>
      <w:proofErr w:type="spellStart"/>
      <w:r w:rsidRPr="00CE6A0B">
        <w:rPr>
          <w:rFonts w:ascii="Times" w:eastAsia="ＭＳ 明朝" w:hAnsi="Times" w:cs="Times New Roman"/>
          <w:i/>
          <w:color w:val="000000"/>
          <w:lang w:val="en-US" w:eastAsia="en-US"/>
        </w:rPr>
        <w:t>bd</w:t>
      </w:r>
      <w:proofErr w:type="spellEnd"/>
      <w:r w:rsidRPr="00CE6A0B">
        <w:rPr>
          <w:rFonts w:ascii="Times" w:eastAsia="ＭＳ 明朝" w:hAnsi="Times" w:cs="Times New Roman"/>
          <w:i/>
          <w:color w:val="000000"/>
          <w:lang w:val="en-US" w:eastAsia="en-US"/>
        </w:rPr>
        <w:t>-I</w:t>
      </w:r>
      <w:r w:rsidRPr="00CE6A0B">
        <w:rPr>
          <w:rFonts w:ascii="Times" w:eastAsia="ＭＳ 明朝" w:hAnsi="Times" w:cs="Times New Roman"/>
          <w:color w:val="000000"/>
          <w:lang w:val="en-US" w:eastAsia="en-US"/>
        </w:rPr>
        <w:t xml:space="preserve"> to respiratory inhibitors, such as cyanide and NO, in comparison with cytochrome </w:t>
      </w:r>
      <w:proofErr w:type="spellStart"/>
      <w:proofErr w:type="gramStart"/>
      <w:r w:rsidRPr="00CE6A0B">
        <w:rPr>
          <w:rFonts w:ascii="Times" w:eastAsia="ＭＳ 明朝" w:hAnsi="Times" w:cs="Times New Roman"/>
          <w:i/>
          <w:color w:val="000000"/>
          <w:lang w:val="en-US" w:eastAsia="en-US"/>
        </w:rPr>
        <w:t>bo</w:t>
      </w:r>
      <w:proofErr w:type="spellEnd"/>
      <w:proofErr w:type="gramEnd"/>
      <w:r w:rsidRPr="00CE6A0B">
        <w:rPr>
          <w:rFonts w:ascii="Times" w:eastAsia="ＭＳ 明朝" w:hAnsi="Times" w:cs="Times New Roman"/>
          <w:color w:val="000000"/>
          <w:lang w:val="en-US" w:eastAsia="en-US"/>
        </w:rPr>
        <w:t>’ (Wareham et al., 2016). Despite reports that CO can lead to the generation of ROS in the mitochondria of mammalian cells (</w:t>
      </w:r>
      <w:proofErr w:type="spellStart"/>
      <w:r w:rsidRPr="00CE6A0B">
        <w:rPr>
          <w:rFonts w:ascii="Times" w:eastAsia="ＭＳ 明朝" w:hAnsi="Times" w:cs="Times New Roman"/>
          <w:color w:val="000000"/>
          <w:lang w:val="en-US" w:eastAsia="en-US"/>
        </w:rPr>
        <w:t>Ryter</w:t>
      </w:r>
      <w:proofErr w:type="spellEnd"/>
      <w:r w:rsidRPr="00CE6A0B">
        <w:rPr>
          <w:rFonts w:ascii="Times" w:eastAsia="ＭＳ 明朝" w:hAnsi="Times" w:cs="Times New Roman"/>
          <w:color w:val="000000"/>
          <w:lang w:val="en-US" w:eastAsia="en-US"/>
        </w:rPr>
        <w:t xml:space="preserve"> et al., 2006; </w:t>
      </w:r>
      <w:proofErr w:type="spellStart"/>
      <w:r w:rsidRPr="00CE6A0B">
        <w:rPr>
          <w:rFonts w:ascii="Times" w:eastAsia="ＭＳ 明朝" w:hAnsi="Times" w:cs="Times New Roman"/>
          <w:color w:val="000000"/>
          <w:lang w:val="en-US" w:eastAsia="en-US"/>
        </w:rPr>
        <w:t>Wegiel</w:t>
      </w:r>
      <w:proofErr w:type="spellEnd"/>
      <w:r w:rsidRPr="00CE6A0B">
        <w:rPr>
          <w:rFonts w:ascii="Times" w:eastAsia="ＭＳ 明朝" w:hAnsi="Times" w:cs="Times New Roman"/>
          <w:color w:val="000000"/>
          <w:lang w:val="en-US" w:eastAsia="en-US"/>
        </w:rPr>
        <w:t xml:space="preserve"> et al., 2016), CO gas did not induce ROS-responsive genes in </w:t>
      </w:r>
      <w:r w:rsidRPr="00CE6A0B">
        <w:rPr>
          <w:rFonts w:ascii="Times" w:eastAsia="ＭＳ 明朝" w:hAnsi="Times" w:cs="Times New Roman"/>
          <w:i/>
          <w:color w:val="000000"/>
          <w:lang w:val="en-US" w:eastAsia="en-US"/>
        </w:rPr>
        <w:t xml:space="preserve">E. coli </w:t>
      </w:r>
      <w:r w:rsidRPr="00CE6A0B">
        <w:rPr>
          <w:rFonts w:ascii="Times" w:eastAsia="ＭＳ 明朝" w:hAnsi="Times" w:cs="Times New Roman"/>
          <w:color w:val="000000"/>
          <w:lang w:val="en-US" w:eastAsia="en-US"/>
        </w:rPr>
        <w:t>(</w:t>
      </w:r>
      <w:proofErr w:type="spellStart"/>
      <w:r w:rsidRPr="00CE6A0B">
        <w:rPr>
          <w:rFonts w:ascii="Times" w:eastAsia="ＭＳ 明朝" w:hAnsi="Times" w:cs="Times New Roman"/>
          <w:i/>
          <w:color w:val="000000"/>
          <w:lang w:val="en-US" w:eastAsia="en-US"/>
        </w:rPr>
        <w:t>sodABC</w:t>
      </w:r>
      <w:proofErr w:type="spellEnd"/>
      <w:r w:rsidRPr="00CE6A0B">
        <w:rPr>
          <w:rFonts w:ascii="Times" w:eastAsia="ＭＳ 明朝" w:hAnsi="Times" w:cs="Times New Roman"/>
          <w:i/>
          <w:color w:val="000000"/>
          <w:lang w:val="en-US" w:eastAsia="en-US"/>
        </w:rPr>
        <w:t xml:space="preserve">, </w:t>
      </w:r>
      <w:proofErr w:type="spellStart"/>
      <w:r w:rsidRPr="00CE6A0B">
        <w:rPr>
          <w:rFonts w:ascii="Times" w:eastAsia="ＭＳ 明朝" w:hAnsi="Times" w:cs="Times New Roman"/>
          <w:i/>
          <w:color w:val="000000"/>
          <w:lang w:val="en-US" w:eastAsia="en-US"/>
        </w:rPr>
        <w:t>katEG</w:t>
      </w:r>
      <w:proofErr w:type="spellEnd"/>
      <w:r w:rsidRPr="00CE6A0B">
        <w:rPr>
          <w:rFonts w:ascii="Times" w:eastAsia="ＭＳ 明朝" w:hAnsi="Times" w:cs="Times New Roman"/>
          <w:i/>
          <w:color w:val="000000"/>
          <w:lang w:val="en-US" w:eastAsia="en-US"/>
        </w:rPr>
        <w:t xml:space="preserve">, </w:t>
      </w:r>
      <w:proofErr w:type="spellStart"/>
      <w:r w:rsidRPr="00CE6A0B">
        <w:rPr>
          <w:rFonts w:ascii="Times" w:eastAsia="ＭＳ 明朝" w:hAnsi="Times" w:cs="Times New Roman"/>
          <w:i/>
          <w:color w:val="000000"/>
          <w:lang w:val="en-US" w:eastAsia="en-US"/>
        </w:rPr>
        <w:t>oxyRS</w:t>
      </w:r>
      <w:proofErr w:type="spellEnd"/>
      <w:r w:rsidRPr="00CE6A0B">
        <w:rPr>
          <w:rFonts w:ascii="Times" w:eastAsia="ＭＳ 明朝" w:hAnsi="Times" w:cs="Times New Roman"/>
          <w:color w:val="000000"/>
          <w:lang w:val="en-US" w:eastAsia="en-US"/>
        </w:rPr>
        <w:t>) (Wareham et al., 2016). Interestingly, genes involved in cysteine/methionine biosynthesis and those involved in the sulfur starvation response (</w:t>
      </w:r>
      <w:r w:rsidRPr="00CE6A0B">
        <w:rPr>
          <w:rFonts w:ascii="Times" w:eastAsia="ＭＳ 明朝" w:hAnsi="Times" w:cs="Times New Roman"/>
          <w:i/>
          <w:color w:val="000000"/>
          <w:lang w:val="en-US" w:eastAsia="en-US"/>
        </w:rPr>
        <w:t>tau</w:t>
      </w:r>
      <w:r w:rsidRPr="00CE6A0B">
        <w:rPr>
          <w:rFonts w:ascii="Times" w:eastAsia="ＭＳ 明朝" w:hAnsi="Times" w:cs="Times New Roman"/>
          <w:color w:val="000000"/>
          <w:lang w:val="en-US" w:eastAsia="en-US"/>
        </w:rPr>
        <w:t xml:space="preserve"> and</w:t>
      </w:r>
      <w:r w:rsidRPr="00CE6A0B">
        <w:rPr>
          <w:rFonts w:ascii="Times" w:eastAsia="ＭＳ 明朝" w:hAnsi="Times" w:cs="Times New Roman"/>
          <w:i/>
          <w:color w:val="000000"/>
          <w:lang w:val="en-US" w:eastAsia="en-US"/>
        </w:rPr>
        <w:t xml:space="preserve"> </w:t>
      </w:r>
      <w:proofErr w:type="spellStart"/>
      <w:r w:rsidRPr="00CE6A0B">
        <w:rPr>
          <w:rFonts w:ascii="Times" w:eastAsia="ＭＳ 明朝" w:hAnsi="Times" w:cs="Times New Roman"/>
          <w:i/>
          <w:color w:val="000000"/>
          <w:lang w:val="en-US" w:eastAsia="en-US"/>
        </w:rPr>
        <w:t>ssu</w:t>
      </w:r>
      <w:proofErr w:type="spellEnd"/>
      <w:r w:rsidRPr="00CE6A0B">
        <w:rPr>
          <w:rFonts w:ascii="Times" w:eastAsia="ＭＳ 明朝" w:hAnsi="Times" w:cs="Times New Roman"/>
          <w:color w:val="000000"/>
          <w:lang w:val="en-US" w:eastAsia="en-US"/>
        </w:rPr>
        <w:t xml:space="preserve"> operons) were upregulated in response to CO (Wareham et al., 2016). The significance of these effects are unclear, though it was shown that CO gas leads to increased siderophore production and a decrease in intracellular free iron levels (Wareham et al., 2016). The upregulation of iron acquisition systems and the depletion of intracellular free iron might reflect a response to adapt to CO binding to Fe-containing heme moieties in proteins of </w:t>
      </w:r>
      <w:r w:rsidRPr="00CE6A0B">
        <w:rPr>
          <w:rFonts w:ascii="Times" w:eastAsia="ＭＳ 明朝" w:hAnsi="Times" w:cs="Times New Roman"/>
          <w:i/>
          <w:color w:val="000000"/>
          <w:lang w:val="en-US" w:eastAsia="en-US"/>
        </w:rPr>
        <w:t>E. coli</w:t>
      </w:r>
      <w:r w:rsidRPr="00CE6A0B">
        <w:rPr>
          <w:rFonts w:ascii="Times" w:eastAsia="ＭＳ 明朝" w:hAnsi="Times" w:cs="Times New Roman"/>
          <w:color w:val="000000"/>
          <w:lang w:val="en-US" w:eastAsia="en-US"/>
        </w:rPr>
        <w:t xml:space="preserve"> cells. Unlike CORM-2, CO gas did not enhance the activity of doxycycline, trimethoprim and cefotaxime antibiotics (Wareham et al., 2016).</w:t>
      </w:r>
    </w:p>
    <w:p w14:paraId="322EA222"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420EB201" w14:textId="77777777" w:rsidR="00CE6A0B" w:rsidRPr="00CE6A0B" w:rsidRDefault="00CE6A0B" w:rsidP="00CE6A0B">
      <w:pPr>
        <w:spacing w:after="0" w:line="360" w:lineRule="auto"/>
        <w:jc w:val="both"/>
        <w:rPr>
          <w:rFonts w:ascii="Times" w:eastAsia="ＭＳ 明朝" w:hAnsi="Times" w:cs="Times New Roman"/>
          <w:b/>
          <w:color w:val="000000"/>
          <w:sz w:val="24"/>
          <w:lang w:val="en-US" w:eastAsia="en-US"/>
        </w:rPr>
      </w:pPr>
      <w:r w:rsidRPr="00CE6A0B">
        <w:rPr>
          <w:rFonts w:ascii="Times" w:eastAsia="ＭＳ 明朝" w:hAnsi="Times" w:cs="Times New Roman"/>
          <w:b/>
          <w:color w:val="000000"/>
          <w:sz w:val="24"/>
          <w:lang w:val="en-US" w:eastAsia="en-US"/>
        </w:rPr>
        <w:t xml:space="preserve">1.4.4. </w:t>
      </w:r>
      <w:proofErr w:type="gramStart"/>
      <w:r w:rsidRPr="00CE6A0B">
        <w:rPr>
          <w:rFonts w:ascii="Times" w:eastAsia="ＭＳ 明朝" w:hAnsi="Times" w:cs="Times New Roman"/>
          <w:b/>
          <w:color w:val="000000"/>
          <w:sz w:val="24"/>
          <w:lang w:val="en-US" w:eastAsia="en-US"/>
        </w:rPr>
        <w:t>The</w:t>
      </w:r>
      <w:proofErr w:type="gramEnd"/>
      <w:r w:rsidRPr="00CE6A0B">
        <w:rPr>
          <w:rFonts w:ascii="Times" w:eastAsia="ＭＳ 明朝" w:hAnsi="Times" w:cs="Times New Roman"/>
          <w:b/>
          <w:color w:val="000000"/>
          <w:sz w:val="24"/>
          <w:lang w:val="en-US" w:eastAsia="en-US"/>
        </w:rPr>
        <w:t xml:space="preserve"> antimicrobial effects of CORMs are not due to CO gas alone</w:t>
      </w:r>
    </w:p>
    <w:p w14:paraId="48CFA2AC" w14:textId="77777777" w:rsidR="00CE6A0B" w:rsidRPr="00CE6A0B" w:rsidRDefault="00CE6A0B" w:rsidP="00CE6A0B">
      <w:pPr>
        <w:spacing w:after="0" w:line="360" w:lineRule="auto"/>
        <w:jc w:val="both"/>
        <w:rPr>
          <w:rFonts w:ascii="Times" w:eastAsia="ＭＳ 明朝" w:hAnsi="Times" w:cs="Times New Roman"/>
          <w:color w:val="000000"/>
          <w:sz w:val="24"/>
          <w:u w:val="single"/>
          <w:lang w:val="en-US" w:eastAsia="en-US"/>
        </w:rPr>
      </w:pPr>
    </w:p>
    <w:p w14:paraId="60A07B98" w14:textId="669611E1"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When CORMs were first investigated as potential antimicrobial agents, it was largely presumed that their antimicrobial effects were due to the release of CO from the CORM inside bacterial cells and the subsequent targeting of CO-sensitive intracellular and membrane-bound processes; the so-called ‘Trojan Horse Hypothesis’, which is illustrated in Fig. 1.11, and discussed in Section 1.5 below</w:t>
      </w:r>
      <w:r w:rsidR="00442E0F">
        <w:rPr>
          <w:rFonts w:ascii="Times" w:eastAsia="ＭＳ 明朝" w:hAnsi="Times" w:cs="Times New Roman"/>
          <w:color w:val="000000"/>
          <w:lang w:val="en-US" w:eastAsia="en-US"/>
        </w:rPr>
        <w:t xml:space="preserve"> (Wilson et al., 2013)</w:t>
      </w:r>
      <w:r w:rsidRPr="00CE6A0B">
        <w:rPr>
          <w:rFonts w:ascii="Times" w:eastAsia="ＭＳ 明朝" w:hAnsi="Times" w:cs="Times New Roman"/>
          <w:color w:val="000000"/>
          <w:lang w:val="en-US" w:eastAsia="en-US"/>
        </w:rPr>
        <w:t>. In recent years however, the assumption that CO solely mediates the antimicrobial activities of CORM-2 and CORM-3 has been called into question due to several observations:</w:t>
      </w:r>
    </w:p>
    <w:p w14:paraId="07B271A1"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3465825F" w14:textId="72F24B72" w:rsidR="00AF0D60" w:rsidRPr="00442E0F" w:rsidRDefault="00CE6A0B" w:rsidP="00442E0F">
      <w:pPr>
        <w:numPr>
          <w:ilvl w:val="0"/>
          <w:numId w:val="13"/>
        </w:numPr>
        <w:spacing w:after="0" w:line="360" w:lineRule="auto"/>
        <w:contextualSpacing/>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CORM-2 and CORM-3 are the most potent of all CORMs investigated for their antimicrobial effects in bacteria and yet they release less CO/</w:t>
      </w:r>
      <w:proofErr w:type="spellStart"/>
      <w:r w:rsidRPr="00CE6A0B">
        <w:rPr>
          <w:rFonts w:ascii="Times" w:eastAsia="ＭＳ 明朝" w:hAnsi="Times" w:cs="Times New Roman"/>
          <w:color w:val="000000"/>
          <w:lang w:val="en-US" w:eastAsia="en-US"/>
        </w:rPr>
        <w:t>mol</w:t>
      </w:r>
      <w:proofErr w:type="spellEnd"/>
      <w:r w:rsidRPr="00CE6A0B">
        <w:rPr>
          <w:rFonts w:ascii="Times" w:eastAsia="ＭＳ 明朝" w:hAnsi="Times" w:cs="Times New Roman"/>
          <w:color w:val="000000"/>
          <w:lang w:val="en-US" w:eastAsia="en-US"/>
        </w:rPr>
        <w:t xml:space="preserve"> CORM than the significantly less toxic photo-activated manganese-based CORMs, which release at double the amount of CO/</w:t>
      </w:r>
      <w:proofErr w:type="spellStart"/>
      <w:r w:rsidRPr="00CE6A0B">
        <w:rPr>
          <w:rFonts w:ascii="Times" w:eastAsia="ＭＳ 明朝" w:hAnsi="Times" w:cs="Times New Roman"/>
          <w:color w:val="000000"/>
          <w:lang w:val="en-US" w:eastAsia="en-US"/>
        </w:rPr>
        <w:t>mol</w:t>
      </w:r>
      <w:proofErr w:type="spellEnd"/>
      <w:r w:rsidRPr="00CE6A0B">
        <w:rPr>
          <w:rFonts w:ascii="Times" w:eastAsia="ＭＳ 明朝" w:hAnsi="Times" w:cs="Times New Roman"/>
          <w:color w:val="000000"/>
          <w:lang w:val="en-US" w:eastAsia="en-US"/>
        </w:rPr>
        <w:t xml:space="preserve"> CORM (</w:t>
      </w:r>
      <w:proofErr w:type="spellStart"/>
      <w:r w:rsidRPr="00CE6A0B">
        <w:rPr>
          <w:rFonts w:ascii="Times" w:eastAsia="ＭＳ 明朝" w:hAnsi="Times" w:cs="Times New Roman"/>
          <w:color w:val="000000"/>
          <w:lang w:val="en-US" w:eastAsia="en-US"/>
        </w:rPr>
        <w:t>Tinajero</w:t>
      </w:r>
      <w:proofErr w:type="spellEnd"/>
      <w:r w:rsidRPr="00CE6A0B">
        <w:rPr>
          <w:rFonts w:ascii="Times" w:eastAsia="ＭＳ 明朝" w:hAnsi="Times" w:cs="Times New Roman"/>
          <w:color w:val="000000"/>
          <w:lang w:val="en-US" w:eastAsia="en-US"/>
        </w:rPr>
        <w:t>-Trejo et al., 2016; Ward et al., 2017). Furthermore, CORM-2 and CORM-3 are sign</w:t>
      </w:r>
      <w:r w:rsidR="00E072EF">
        <w:rPr>
          <w:rFonts w:ascii="Times" w:eastAsia="ＭＳ 明朝" w:hAnsi="Times" w:cs="Times New Roman"/>
          <w:color w:val="000000"/>
          <w:lang w:val="en-US" w:eastAsia="en-US"/>
        </w:rPr>
        <w:t>ificantly more bactericidal than</w:t>
      </w:r>
      <w:r w:rsidRPr="00CE6A0B">
        <w:rPr>
          <w:rFonts w:ascii="Times" w:eastAsia="ＭＳ 明朝" w:hAnsi="Times" w:cs="Times New Roman"/>
          <w:color w:val="000000"/>
          <w:lang w:val="en-US" w:eastAsia="en-US"/>
        </w:rPr>
        <w:t xml:space="preserve"> other </w:t>
      </w:r>
      <w:r w:rsidR="00AF0D60" w:rsidRPr="00442E0F">
        <w:rPr>
          <w:rFonts w:ascii="Times" w:eastAsia="ＭＳ 明朝" w:hAnsi="Times" w:cs="Times New Roman"/>
          <w:color w:val="000000"/>
          <w:lang w:val="en-US" w:eastAsia="en-US"/>
        </w:rPr>
        <w:br w:type="page"/>
      </w:r>
    </w:p>
    <w:p w14:paraId="014A3AF9" w14:textId="77777777" w:rsidR="00AF0D60" w:rsidRDefault="00AF0D60" w:rsidP="00AF0D60">
      <w:pPr>
        <w:rPr>
          <w:rFonts w:ascii="Times" w:hAnsi="Times"/>
          <w:b/>
        </w:rPr>
      </w:pPr>
      <w:r>
        <w:rPr>
          <w:rFonts w:ascii="Times" w:hAnsi="Times"/>
          <w:b/>
        </w:rPr>
        <w:lastRenderedPageBreak/>
        <w:t>Fig. 1</w:t>
      </w:r>
      <w:r w:rsidRPr="007C7258">
        <w:rPr>
          <w:rFonts w:ascii="Times" w:hAnsi="Times"/>
          <w:b/>
        </w:rPr>
        <w:t>.</w:t>
      </w:r>
      <w:r>
        <w:rPr>
          <w:rFonts w:ascii="Times" w:hAnsi="Times"/>
          <w:b/>
        </w:rPr>
        <w:t>11.</w:t>
      </w:r>
      <w:r w:rsidRPr="007C7258">
        <w:rPr>
          <w:rFonts w:ascii="Times" w:hAnsi="Times"/>
          <w:b/>
        </w:rPr>
        <w:t xml:space="preserve"> </w:t>
      </w:r>
      <w:r>
        <w:rPr>
          <w:rFonts w:ascii="Times" w:hAnsi="Times"/>
          <w:b/>
        </w:rPr>
        <w:t>The ‘Trojan Horse Hypothesis’ of CORM-2 and CORM-3 antimicrobial activity</w:t>
      </w:r>
    </w:p>
    <w:p w14:paraId="17C515DC" w14:textId="77777777" w:rsidR="00AF0D60" w:rsidRDefault="00AF0D60" w:rsidP="00AF0D60">
      <w:pPr>
        <w:rPr>
          <w:rFonts w:ascii="Times" w:hAnsi="Times"/>
          <w:b/>
        </w:rPr>
      </w:pPr>
      <w:r>
        <w:rPr>
          <w:rFonts w:ascii="Times" w:hAnsi="Times"/>
          <w:b/>
          <w:noProof/>
          <w:lang w:val="en-US" w:eastAsia="en-US"/>
        </w:rPr>
        <w:drawing>
          <wp:anchor distT="0" distB="0" distL="114300" distR="114300" simplePos="0" relativeHeight="251699200" behindDoc="0" locked="0" layoutInCell="1" allowOverlap="1" wp14:anchorId="124B0659" wp14:editId="633F31E3">
            <wp:simplePos x="0" y="0"/>
            <wp:positionH relativeFrom="column">
              <wp:posOffset>-24130</wp:posOffset>
            </wp:positionH>
            <wp:positionV relativeFrom="paragraph">
              <wp:posOffset>158115</wp:posOffset>
            </wp:positionV>
            <wp:extent cx="5396230" cy="4404995"/>
            <wp:effectExtent l="0" t="0" r="0" b="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1.png"/>
                    <pic:cNvPicPr/>
                  </pic:nvPicPr>
                  <pic:blipFill>
                    <a:blip r:embed="rId68">
                      <a:extLst>
                        <a:ext uri="{BEBA8EAE-BF5A-486C-A8C5-ECC9F3942E4B}">
                          <a14:imgProps xmlns:a14="http://schemas.microsoft.com/office/drawing/2010/main">
                            <a14:imgLayer r:embed="rId6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396230" cy="4404995"/>
                    </a:xfrm>
                    <a:prstGeom prst="rect">
                      <a:avLst/>
                    </a:prstGeom>
                  </pic:spPr>
                </pic:pic>
              </a:graphicData>
            </a:graphic>
            <wp14:sizeRelH relativeFrom="page">
              <wp14:pctWidth>0</wp14:pctWidth>
            </wp14:sizeRelH>
            <wp14:sizeRelV relativeFrom="page">
              <wp14:pctHeight>0</wp14:pctHeight>
            </wp14:sizeRelV>
          </wp:anchor>
        </w:drawing>
      </w:r>
    </w:p>
    <w:p w14:paraId="7EE4639F" w14:textId="77777777" w:rsidR="00AF0D60" w:rsidRDefault="00AF0D60" w:rsidP="00AF0D60">
      <w:pPr>
        <w:rPr>
          <w:rFonts w:ascii="Times" w:hAnsi="Times"/>
          <w:b/>
        </w:rPr>
      </w:pPr>
    </w:p>
    <w:p w14:paraId="1ACEDA24" w14:textId="77777777" w:rsidR="00AF0D60" w:rsidRDefault="00AF0D60" w:rsidP="00AF0D60">
      <w:pPr>
        <w:rPr>
          <w:rFonts w:ascii="Times" w:hAnsi="Times"/>
          <w:b/>
        </w:rPr>
      </w:pPr>
    </w:p>
    <w:p w14:paraId="0C934D41" w14:textId="77777777" w:rsidR="00AF0D60" w:rsidRDefault="00AF0D60" w:rsidP="00AF0D60">
      <w:pPr>
        <w:jc w:val="both"/>
        <w:rPr>
          <w:rFonts w:ascii="Times" w:hAnsi="Times"/>
          <w:b/>
        </w:rPr>
      </w:pPr>
    </w:p>
    <w:p w14:paraId="0A07769B" w14:textId="77777777" w:rsidR="00AF0D60" w:rsidRDefault="00AF0D60" w:rsidP="00AF0D60">
      <w:pPr>
        <w:jc w:val="both"/>
        <w:rPr>
          <w:rFonts w:ascii="Times" w:hAnsi="Times"/>
          <w:b/>
        </w:rPr>
      </w:pPr>
    </w:p>
    <w:p w14:paraId="5B5DD06E" w14:textId="77777777" w:rsidR="00AF0D60" w:rsidRDefault="00AF0D60" w:rsidP="00AF0D60">
      <w:pPr>
        <w:jc w:val="both"/>
        <w:rPr>
          <w:rFonts w:ascii="Times" w:hAnsi="Times"/>
          <w:b/>
        </w:rPr>
      </w:pPr>
    </w:p>
    <w:p w14:paraId="3911E7AD" w14:textId="77777777" w:rsidR="00AF0D60" w:rsidRDefault="00AF0D60" w:rsidP="00AF0D60">
      <w:pPr>
        <w:jc w:val="both"/>
        <w:rPr>
          <w:rFonts w:ascii="Times" w:hAnsi="Times"/>
          <w:b/>
        </w:rPr>
      </w:pPr>
    </w:p>
    <w:p w14:paraId="7EF197E8" w14:textId="77777777" w:rsidR="00AF0D60" w:rsidRDefault="00AF0D60" w:rsidP="00AF0D60">
      <w:pPr>
        <w:jc w:val="both"/>
        <w:rPr>
          <w:rFonts w:ascii="Times" w:hAnsi="Times"/>
          <w:b/>
        </w:rPr>
      </w:pPr>
    </w:p>
    <w:p w14:paraId="155DAB1A" w14:textId="77777777" w:rsidR="00AF0D60" w:rsidRDefault="00AF0D60" w:rsidP="00AF0D60">
      <w:pPr>
        <w:jc w:val="both"/>
        <w:rPr>
          <w:rFonts w:ascii="Times" w:hAnsi="Times"/>
          <w:b/>
        </w:rPr>
      </w:pPr>
    </w:p>
    <w:p w14:paraId="160EC8F8" w14:textId="77777777" w:rsidR="00AF0D60" w:rsidRDefault="00AF0D60" w:rsidP="00AF0D60">
      <w:pPr>
        <w:jc w:val="both"/>
        <w:rPr>
          <w:rFonts w:ascii="Times" w:hAnsi="Times"/>
          <w:b/>
        </w:rPr>
      </w:pPr>
    </w:p>
    <w:p w14:paraId="5040948E" w14:textId="77777777" w:rsidR="00AF0D60" w:rsidRDefault="00AF0D60" w:rsidP="00AF0D60">
      <w:pPr>
        <w:jc w:val="both"/>
        <w:rPr>
          <w:rFonts w:ascii="Times" w:hAnsi="Times"/>
          <w:b/>
        </w:rPr>
      </w:pPr>
    </w:p>
    <w:p w14:paraId="588FE9D8" w14:textId="77777777" w:rsidR="00AF0D60" w:rsidRDefault="00AF0D60" w:rsidP="00AF0D60">
      <w:pPr>
        <w:jc w:val="both"/>
        <w:rPr>
          <w:rFonts w:ascii="Times" w:hAnsi="Times"/>
          <w:b/>
        </w:rPr>
      </w:pPr>
    </w:p>
    <w:p w14:paraId="240AF0A4" w14:textId="77777777" w:rsidR="00AF0D60" w:rsidRDefault="00AF0D60" w:rsidP="00AF0D60">
      <w:pPr>
        <w:jc w:val="both"/>
        <w:rPr>
          <w:rFonts w:ascii="Times" w:hAnsi="Times"/>
          <w:b/>
        </w:rPr>
      </w:pPr>
    </w:p>
    <w:p w14:paraId="52BE9001" w14:textId="77777777" w:rsidR="00AF0D60" w:rsidRDefault="00AF0D60" w:rsidP="00AF0D60">
      <w:pPr>
        <w:jc w:val="both"/>
        <w:rPr>
          <w:rFonts w:ascii="Times" w:hAnsi="Times"/>
          <w:b/>
        </w:rPr>
      </w:pPr>
    </w:p>
    <w:p w14:paraId="73A75AB0" w14:textId="77777777" w:rsidR="00AF0D60" w:rsidRDefault="00AF0D60" w:rsidP="00AF0D60">
      <w:pPr>
        <w:jc w:val="both"/>
        <w:rPr>
          <w:rFonts w:ascii="Times" w:hAnsi="Times"/>
          <w:b/>
        </w:rPr>
      </w:pPr>
    </w:p>
    <w:p w14:paraId="764F1A74" w14:textId="77777777" w:rsidR="00AF0D60" w:rsidRDefault="00AF0D60" w:rsidP="00AF0D60">
      <w:pPr>
        <w:jc w:val="both"/>
        <w:rPr>
          <w:rFonts w:ascii="Times" w:hAnsi="Times"/>
          <w:b/>
        </w:rPr>
      </w:pPr>
    </w:p>
    <w:p w14:paraId="53B6D28B" w14:textId="77777777" w:rsidR="00AF0D60" w:rsidRPr="00D6558E" w:rsidRDefault="00AF0D60" w:rsidP="00AF0D60">
      <w:pPr>
        <w:contextualSpacing/>
        <w:jc w:val="both"/>
        <w:rPr>
          <w:rFonts w:ascii="Times" w:hAnsi="Times"/>
          <w:b/>
          <w:sz w:val="20"/>
        </w:rPr>
      </w:pPr>
      <w:r w:rsidRPr="00D6558E">
        <w:rPr>
          <w:rFonts w:ascii="Times" w:hAnsi="Times"/>
          <w:b/>
          <w:sz w:val="20"/>
        </w:rPr>
        <w:t xml:space="preserve">Fig. 1.11. </w:t>
      </w:r>
      <w:proofErr w:type="gramStart"/>
      <w:r w:rsidRPr="00D6558E">
        <w:rPr>
          <w:rFonts w:ascii="Times" w:hAnsi="Times"/>
          <w:b/>
          <w:sz w:val="20"/>
        </w:rPr>
        <w:t>The ‘Trojan Horse Hypothesis’ of CORM-2 and CORM-3 antimicrobial activity.</w:t>
      </w:r>
      <w:proofErr w:type="gramEnd"/>
    </w:p>
    <w:p w14:paraId="27B808D2" w14:textId="77777777" w:rsidR="00AF0D60" w:rsidRPr="00D6558E" w:rsidRDefault="00AF0D60" w:rsidP="00AF0D60">
      <w:pPr>
        <w:contextualSpacing/>
        <w:jc w:val="both"/>
        <w:rPr>
          <w:rFonts w:ascii="Times" w:hAnsi="Times"/>
          <w:sz w:val="20"/>
        </w:rPr>
      </w:pPr>
      <w:r w:rsidRPr="00D6558E">
        <w:rPr>
          <w:rFonts w:ascii="Times" w:hAnsi="Times"/>
          <w:sz w:val="20"/>
        </w:rPr>
        <w:t xml:space="preserve">The ‘Trojan-Horse Hypothesis’ as proposed by Wilson et al., 2013. CORMs carry the ‘toxic cargo’ of CO into the cell interior where it is released. The CORM (CORM-2 or CORM-3) is applied to the extracellular milieu where it is rapidly taken up into the bacterial cell, either via diffusion or by an active transport process, where it accumulates to high concentrations. Once inside the cell, CO is released from the CORM and coordinates to CO-sensitive cell targets: haem proteins (globins, respiratory terminal oxidases), iron-containing transcription factors (TF) and other limited, unidentified cell targets ‘?’. Intracellular concentrations of CORMs and subsequent release of CO is proposed to lead to CO concentrations that exceed those which can be attained by the passive diffuse of CO gas from the exterior. The residual inactivated CORM complex, ‘i-CORM’, is not considered to play a major role in mediating toxicity. CORM-mediated bacterial cell death occurs via CO-mediated inhibition of cellular respiration, disruption to gene regulation and dysfunction of haem-containing enzymes. Additionally, </w:t>
      </w:r>
      <w:proofErr w:type="gramStart"/>
      <w:r w:rsidRPr="00D6558E">
        <w:rPr>
          <w:rFonts w:ascii="Times" w:hAnsi="Times"/>
          <w:sz w:val="20"/>
        </w:rPr>
        <w:t>CO may be released by CORMs</w:t>
      </w:r>
      <w:proofErr w:type="gramEnd"/>
      <w:r w:rsidRPr="00D6558E">
        <w:rPr>
          <w:rFonts w:ascii="Times" w:hAnsi="Times"/>
          <w:sz w:val="20"/>
        </w:rPr>
        <w:t xml:space="preserve"> outside of the cell and access the cell via diffusion through the membrane. Fig.1.11. </w:t>
      </w:r>
      <w:proofErr w:type="gramStart"/>
      <w:r w:rsidRPr="00D6558E">
        <w:rPr>
          <w:rFonts w:ascii="Times" w:hAnsi="Times"/>
          <w:sz w:val="20"/>
        </w:rPr>
        <w:t>is</w:t>
      </w:r>
      <w:proofErr w:type="gramEnd"/>
      <w:r w:rsidRPr="00D6558E">
        <w:rPr>
          <w:rFonts w:ascii="Times" w:hAnsi="Times"/>
          <w:sz w:val="20"/>
        </w:rPr>
        <w:t xml:space="preserve"> adapted from Fig. 10, Wilson et al., 2013. </w:t>
      </w:r>
    </w:p>
    <w:p w14:paraId="5A373076" w14:textId="77777777" w:rsidR="00AF0D60" w:rsidRPr="0038722F" w:rsidRDefault="00AF0D60" w:rsidP="00AF0D60">
      <w:pPr>
        <w:rPr>
          <w:rFonts w:ascii="Times" w:hAnsi="Times"/>
          <w:sz w:val="20"/>
        </w:rPr>
      </w:pPr>
    </w:p>
    <w:p w14:paraId="07F44BA3" w14:textId="77777777" w:rsidR="00AF0D60" w:rsidRDefault="00AF0D60">
      <w:pPr>
        <w:rPr>
          <w:rFonts w:ascii="Times" w:eastAsia="ＭＳ 明朝" w:hAnsi="Times" w:cs="Times New Roman"/>
          <w:color w:val="000000"/>
          <w:lang w:val="en-US" w:eastAsia="en-US"/>
        </w:rPr>
      </w:pPr>
      <w:r>
        <w:rPr>
          <w:rFonts w:ascii="Times" w:eastAsia="ＭＳ 明朝" w:hAnsi="Times" w:cs="Times New Roman"/>
          <w:color w:val="000000"/>
          <w:lang w:val="en-US" w:eastAsia="en-US"/>
        </w:rPr>
        <w:br w:type="page"/>
      </w:r>
    </w:p>
    <w:p w14:paraId="63BDE72E" w14:textId="35473620" w:rsidR="00CE6A0B" w:rsidRPr="00CE6A0B" w:rsidRDefault="00CE6A0B" w:rsidP="00A61357">
      <w:pPr>
        <w:spacing w:after="0" w:line="360" w:lineRule="auto"/>
        <w:ind w:left="720"/>
        <w:contextualSpacing/>
        <w:jc w:val="both"/>
        <w:rPr>
          <w:rFonts w:ascii="Times" w:eastAsia="ＭＳ 明朝" w:hAnsi="Times" w:cs="Times New Roman"/>
          <w:color w:val="000000"/>
          <w:lang w:val="en-US" w:eastAsia="en-US"/>
        </w:rPr>
      </w:pPr>
      <w:proofErr w:type="gramStart"/>
      <w:r w:rsidRPr="00CE6A0B">
        <w:rPr>
          <w:rFonts w:ascii="Times" w:eastAsia="ＭＳ 明朝" w:hAnsi="Times" w:cs="Times New Roman"/>
          <w:color w:val="000000"/>
          <w:lang w:val="en-US" w:eastAsia="en-US"/>
        </w:rPr>
        <w:lastRenderedPageBreak/>
        <w:t xml:space="preserve">CORMs which release the equivalent amount of CO (~ 1 </w:t>
      </w:r>
      <w:proofErr w:type="spellStart"/>
      <w:r w:rsidRPr="00CE6A0B">
        <w:rPr>
          <w:rFonts w:ascii="Times" w:eastAsia="ＭＳ 明朝" w:hAnsi="Times" w:cs="Times New Roman"/>
          <w:color w:val="000000"/>
          <w:lang w:val="en-US" w:eastAsia="en-US"/>
        </w:rPr>
        <w:t>mol</w:t>
      </w:r>
      <w:proofErr w:type="spellEnd"/>
      <w:r w:rsidRPr="00CE6A0B">
        <w:rPr>
          <w:rFonts w:ascii="Times" w:eastAsia="ＭＳ 明朝" w:hAnsi="Times" w:cs="Times New Roman"/>
          <w:color w:val="000000"/>
          <w:lang w:val="en-US" w:eastAsia="en-US"/>
        </w:rPr>
        <w:t xml:space="preserve"> CO/CORM) e.g. CORM-A1, ALF-062 (Desmard et al., 2012; Nobre et al., 2016).</w:t>
      </w:r>
      <w:proofErr w:type="gramEnd"/>
    </w:p>
    <w:p w14:paraId="075ACAAC" w14:textId="797B96E2" w:rsidR="00CE6A0B" w:rsidRPr="00CE6A0B" w:rsidRDefault="00CE6A0B" w:rsidP="00CE6A0B">
      <w:pPr>
        <w:numPr>
          <w:ilvl w:val="0"/>
          <w:numId w:val="13"/>
        </w:numPr>
        <w:spacing w:after="0" w:line="360" w:lineRule="auto"/>
        <w:contextualSpacing/>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CORM-2 and CORM-3</w:t>
      </w:r>
      <w:r w:rsidR="00A61357">
        <w:rPr>
          <w:rFonts w:ascii="Times" w:eastAsia="ＭＳ 明朝" w:hAnsi="Times" w:cs="Times New Roman"/>
          <w:color w:val="000000"/>
          <w:lang w:val="en-US" w:eastAsia="en-US"/>
        </w:rPr>
        <w:t xml:space="preserve"> are significantly more bacteri</w:t>
      </w:r>
      <w:r w:rsidRPr="00CE6A0B">
        <w:rPr>
          <w:rFonts w:ascii="Times" w:eastAsia="ＭＳ 明朝" w:hAnsi="Times" w:cs="Times New Roman"/>
          <w:color w:val="000000"/>
          <w:lang w:val="en-US" w:eastAsia="en-US"/>
        </w:rPr>
        <w:t>cidal than the equivalent or larger amounts of CO gas either administrated as CO-saturated solutions or via culture-bubbling (Nobre et al., 2007; Davidge et al., 2009</w:t>
      </w:r>
      <w:r w:rsidR="00794986">
        <w:rPr>
          <w:rFonts w:ascii="Times" w:eastAsia="ＭＳ 明朝" w:hAnsi="Times" w:cs="Times New Roman"/>
          <w:color w:val="000000"/>
          <w:lang w:val="en-US" w:eastAsia="en-US"/>
        </w:rPr>
        <w:t>b</w:t>
      </w:r>
      <w:r w:rsidRPr="00CE6A0B">
        <w:rPr>
          <w:rFonts w:ascii="Times" w:eastAsia="ＭＳ 明朝" w:hAnsi="Times" w:cs="Times New Roman"/>
          <w:color w:val="000000"/>
          <w:lang w:val="en-US" w:eastAsia="en-US"/>
        </w:rPr>
        <w:t>; Wareham et al., 2016).</w:t>
      </w:r>
    </w:p>
    <w:p w14:paraId="411DDEBC" w14:textId="77777777" w:rsidR="00CE6A0B" w:rsidRPr="00CE6A0B" w:rsidRDefault="00CE6A0B" w:rsidP="00CE6A0B">
      <w:pPr>
        <w:numPr>
          <w:ilvl w:val="0"/>
          <w:numId w:val="13"/>
        </w:numPr>
        <w:spacing w:after="0" w:line="360" w:lineRule="auto"/>
        <w:contextualSpacing/>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The majority of the antimicrobial activities reported for CORM-2 and CORM-3, as listed in Table 1.9, have not been observed in bacterial responses to CO gas alone (Wareham et al., 2016).</w:t>
      </w:r>
    </w:p>
    <w:p w14:paraId="31F69941" w14:textId="7A82EAC1" w:rsidR="00CE6A0B" w:rsidRPr="00CE6A0B" w:rsidRDefault="00CE6A0B" w:rsidP="00CE6A0B">
      <w:pPr>
        <w:numPr>
          <w:ilvl w:val="0"/>
          <w:numId w:val="13"/>
        </w:numPr>
        <w:spacing w:after="0" w:line="360" w:lineRule="auto"/>
        <w:contextualSpacing/>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 xml:space="preserve">CORM-3 has been reported to be active against haem-deficient </w:t>
      </w:r>
      <w:r w:rsidRPr="00CE6A0B">
        <w:rPr>
          <w:rFonts w:ascii="Times" w:eastAsia="ＭＳ 明朝" w:hAnsi="Times" w:cs="Times New Roman"/>
          <w:i/>
          <w:color w:val="000000"/>
          <w:lang w:val="en-US" w:eastAsia="en-US"/>
        </w:rPr>
        <w:t>E. coli</w:t>
      </w:r>
      <w:r w:rsidRPr="00CE6A0B">
        <w:rPr>
          <w:rFonts w:ascii="Times" w:eastAsia="ＭＳ 明朝" w:hAnsi="Times" w:cs="Times New Roman"/>
          <w:color w:val="000000"/>
          <w:lang w:val="en-US" w:eastAsia="en-US"/>
        </w:rPr>
        <w:t xml:space="preserve"> mutants and the naturally haem-deficient bacterium </w:t>
      </w:r>
      <w:proofErr w:type="spellStart"/>
      <w:r w:rsidRPr="00CE6A0B">
        <w:rPr>
          <w:rFonts w:ascii="Times" w:eastAsia="ＭＳ 明朝" w:hAnsi="Times" w:cs="Times New Roman"/>
          <w:i/>
          <w:color w:val="000000"/>
          <w:lang w:val="en-US" w:eastAsia="en-US"/>
        </w:rPr>
        <w:t>Lactococcus</w:t>
      </w:r>
      <w:proofErr w:type="spellEnd"/>
      <w:r w:rsidRPr="00CE6A0B">
        <w:rPr>
          <w:rFonts w:ascii="Times" w:eastAsia="ＭＳ 明朝" w:hAnsi="Times" w:cs="Times New Roman"/>
          <w:i/>
          <w:color w:val="000000"/>
          <w:lang w:val="en-US" w:eastAsia="en-US"/>
        </w:rPr>
        <w:t xml:space="preserve"> lactis</w:t>
      </w:r>
      <w:r w:rsidRPr="00CE6A0B">
        <w:rPr>
          <w:rFonts w:ascii="Times" w:eastAsia="ＭＳ 明朝" w:hAnsi="Times" w:cs="Times New Roman"/>
          <w:color w:val="000000"/>
          <w:lang w:val="en-US" w:eastAsia="en-US"/>
        </w:rPr>
        <w:t>, both of which lack the classical targets of CO in bact</w:t>
      </w:r>
      <w:r w:rsidR="00794986">
        <w:rPr>
          <w:rFonts w:ascii="Times" w:eastAsia="ＭＳ 明朝" w:hAnsi="Times" w:cs="Times New Roman"/>
          <w:color w:val="000000"/>
          <w:lang w:val="en-US" w:eastAsia="en-US"/>
        </w:rPr>
        <w:t>erial cells (Wilson et al., 2015</w:t>
      </w:r>
      <w:r w:rsidRPr="00CE6A0B">
        <w:rPr>
          <w:rFonts w:ascii="Times" w:eastAsia="ＭＳ 明朝" w:hAnsi="Times" w:cs="Times New Roman"/>
          <w:color w:val="000000"/>
          <w:lang w:val="en-US" w:eastAsia="en-US"/>
        </w:rPr>
        <w:t>).</w:t>
      </w:r>
    </w:p>
    <w:p w14:paraId="5C622CFA"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3D644EE8" w14:textId="77777777" w:rsidR="00CE6A0B" w:rsidRPr="00CE6A0B" w:rsidRDefault="00CE6A0B" w:rsidP="00CE6A0B">
      <w:pPr>
        <w:spacing w:after="0" w:line="360" w:lineRule="auto"/>
        <w:ind w:firstLine="720"/>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Together, these observations suggest that the mechanisms underlying the antimicrobial activities of CORM-2 and CORM-3 cannot be entirely explained by the ‘release’ of CO ligands alone (Wareham et al., 2015).</w:t>
      </w:r>
    </w:p>
    <w:p w14:paraId="4C33FD30" w14:textId="77777777" w:rsidR="00CE6A0B" w:rsidRPr="00CE6A0B" w:rsidRDefault="00CE6A0B" w:rsidP="00CE6A0B">
      <w:pPr>
        <w:spacing w:after="0" w:line="360" w:lineRule="auto"/>
        <w:ind w:firstLine="720"/>
        <w:jc w:val="both"/>
        <w:rPr>
          <w:rFonts w:ascii="Times" w:eastAsia="ＭＳ 明朝" w:hAnsi="Times" w:cs="Times New Roman"/>
          <w:color w:val="000000"/>
          <w:sz w:val="24"/>
          <w:lang w:val="en-US" w:eastAsia="en-US"/>
        </w:rPr>
      </w:pPr>
    </w:p>
    <w:p w14:paraId="0184EB4A" w14:textId="77777777" w:rsidR="00CE6A0B" w:rsidRPr="00CE6A0B" w:rsidRDefault="00CE6A0B" w:rsidP="00CE6A0B">
      <w:pPr>
        <w:spacing w:after="0" w:line="360" w:lineRule="auto"/>
        <w:jc w:val="both"/>
        <w:rPr>
          <w:rFonts w:ascii="Times" w:eastAsia="ＭＳ 明朝" w:hAnsi="Times" w:cs="Times New Roman"/>
          <w:b/>
          <w:color w:val="000000"/>
          <w:sz w:val="24"/>
          <w:u w:val="single"/>
          <w:lang w:val="en-US" w:eastAsia="en-US"/>
        </w:rPr>
      </w:pPr>
      <w:r w:rsidRPr="00CE6A0B">
        <w:rPr>
          <w:rFonts w:ascii="Times" w:eastAsia="ＭＳ 明朝" w:hAnsi="Times" w:cs="Times New Roman"/>
          <w:b/>
          <w:color w:val="000000"/>
          <w:sz w:val="24"/>
          <w:u w:val="single"/>
          <w:lang w:val="en-US" w:eastAsia="en-US"/>
        </w:rPr>
        <w:t xml:space="preserve">1.5. </w:t>
      </w:r>
      <w:proofErr w:type="gramStart"/>
      <w:r w:rsidRPr="00CE6A0B">
        <w:rPr>
          <w:rFonts w:ascii="Times" w:eastAsia="ＭＳ 明朝" w:hAnsi="Times" w:cs="Times New Roman"/>
          <w:b/>
          <w:color w:val="000000"/>
          <w:sz w:val="24"/>
          <w:u w:val="single"/>
          <w:lang w:val="en-US" w:eastAsia="en-US"/>
        </w:rPr>
        <w:t>The</w:t>
      </w:r>
      <w:proofErr w:type="gramEnd"/>
      <w:r w:rsidRPr="00CE6A0B">
        <w:rPr>
          <w:rFonts w:ascii="Times" w:eastAsia="ＭＳ 明朝" w:hAnsi="Times" w:cs="Times New Roman"/>
          <w:b/>
          <w:color w:val="000000"/>
          <w:sz w:val="24"/>
          <w:u w:val="single"/>
          <w:lang w:val="en-US" w:eastAsia="en-US"/>
        </w:rPr>
        <w:t xml:space="preserve"> mechanisms underlying CORM-2 and CORM-3 antimicrobial effects</w:t>
      </w:r>
    </w:p>
    <w:p w14:paraId="634328FB" w14:textId="77777777" w:rsidR="00CE6A0B" w:rsidRPr="00CE6A0B" w:rsidRDefault="00CE6A0B" w:rsidP="00CE6A0B">
      <w:pPr>
        <w:spacing w:after="0" w:line="360" w:lineRule="auto"/>
        <w:jc w:val="both"/>
        <w:rPr>
          <w:rFonts w:ascii="Times" w:eastAsia="ＭＳ 明朝" w:hAnsi="Times" w:cs="Times New Roman"/>
          <w:color w:val="000000"/>
          <w:sz w:val="24"/>
          <w:u w:val="single"/>
          <w:lang w:val="en-US" w:eastAsia="en-US"/>
        </w:rPr>
      </w:pPr>
    </w:p>
    <w:p w14:paraId="228820BE"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 xml:space="preserve">The molecular mechanisms by which CORM-2 and CORM-3 elicit their antimicrobial effects </w:t>
      </w:r>
      <w:r w:rsidRPr="00CE6A0B">
        <w:rPr>
          <w:rFonts w:ascii="Times" w:eastAsia="ＭＳ 明朝" w:hAnsi="Times" w:cs="Times New Roman"/>
          <w:i/>
          <w:color w:val="000000"/>
          <w:lang w:val="en-US" w:eastAsia="en-US"/>
        </w:rPr>
        <w:t>in vitro</w:t>
      </w:r>
      <w:r w:rsidRPr="00CE6A0B">
        <w:rPr>
          <w:rFonts w:ascii="Times" w:eastAsia="ＭＳ 明朝" w:hAnsi="Times" w:cs="Times New Roman"/>
          <w:color w:val="000000"/>
          <w:lang w:val="en-US" w:eastAsia="en-US"/>
        </w:rPr>
        <w:t xml:space="preserve"> and </w:t>
      </w:r>
      <w:r w:rsidRPr="00CE6A0B">
        <w:rPr>
          <w:rFonts w:ascii="Times" w:eastAsia="ＭＳ 明朝" w:hAnsi="Times" w:cs="Times New Roman"/>
          <w:i/>
          <w:color w:val="000000"/>
          <w:lang w:val="en-US" w:eastAsia="en-US"/>
        </w:rPr>
        <w:t xml:space="preserve">in vivo </w:t>
      </w:r>
      <w:r w:rsidRPr="00CE6A0B">
        <w:rPr>
          <w:rFonts w:ascii="Times" w:eastAsia="ＭＳ 明朝" w:hAnsi="Times" w:cs="Times New Roman"/>
          <w:color w:val="000000"/>
          <w:lang w:val="en-US" w:eastAsia="en-US"/>
        </w:rPr>
        <w:t>remain to be fully elucidated. Two key theories as to how these agents cause bacterial cell killing have been proposed:</w:t>
      </w:r>
    </w:p>
    <w:p w14:paraId="5B5CEC1E"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16DB2599" w14:textId="77777777" w:rsidR="00CE6A0B" w:rsidRPr="00CE6A0B" w:rsidRDefault="00CE6A0B" w:rsidP="00CE6A0B">
      <w:pPr>
        <w:numPr>
          <w:ilvl w:val="0"/>
          <w:numId w:val="16"/>
        </w:numPr>
        <w:spacing w:after="0" w:line="360" w:lineRule="auto"/>
        <w:contextualSpacing/>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CORMs function as ‘carrier’ molecules to deliver the toxic ‘cargo’ of CO into bacterial cells, the ‘Trojan Horse’ hypothesis, as first proposed by Wilson et al., 2013 (Section 1.5.1.)</w:t>
      </w:r>
    </w:p>
    <w:p w14:paraId="703E2B3B" w14:textId="77777777" w:rsidR="00CE6A0B" w:rsidRPr="00CE6A0B" w:rsidRDefault="00CE6A0B" w:rsidP="00CE6A0B">
      <w:pPr>
        <w:spacing w:after="0" w:line="360" w:lineRule="auto"/>
        <w:ind w:left="720"/>
        <w:contextualSpacing/>
        <w:jc w:val="both"/>
        <w:rPr>
          <w:rFonts w:ascii="Times" w:eastAsia="ＭＳ 明朝" w:hAnsi="Times" w:cs="Times New Roman"/>
          <w:color w:val="000000"/>
          <w:lang w:val="en-US" w:eastAsia="en-US"/>
        </w:rPr>
      </w:pPr>
    </w:p>
    <w:p w14:paraId="1C0D6FAC" w14:textId="77777777" w:rsidR="00CE6A0B" w:rsidRPr="00CE6A0B" w:rsidRDefault="00CE6A0B" w:rsidP="00CE6A0B">
      <w:pPr>
        <w:numPr>
          <w:ilvl w:val="0"/>
          <w:numId w:val="16"/>
        </w:numPr>
        <w:spacing w:after="0" w:line="360" w:lineRule="auto"/>
        <w:contextualSpacing/>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 xml:space="preserve">CORM-2 and CORM-3 </w:t>
      </w:r>
      <w:proofErr w:type="gramStart"/>
      <w:r w:rsidRPr="00CE6A0B">
        <w:rPr>
          <w:rFonts w:ascii="Times" w:eastAsia="ＭＳ 明朝" w:hAnsi="Times" w:cs="Times New Roman"/>
          <w:color w:val="000000"/>
          <w:lang w:val="en-US" w:eastAsia="en-US"/>
        </w:rPr>
        <w:t>elicit</w:t>
      </w:r>
      <w:proofErr w:type="gramEnd"/>
      <w:r w:rsidRPr="00CE6A0B">
        <w:rPr>
          <w:rFonts w:ascii="Times" w:eastAsia="ＭＳ 明朝" w:hAnsi="Times" w:cs="Times New Roman"/>
          <w:color w:val="000000"/>
          <w:lang w:val="en-US" w:eastAsia="en-US"/>
        </w:rPr>
        <w:t xml:space="preserve"> their antimicrobial effects via the generation of ROS, as first proposed by Tavares et al., 2011 (Section 1.5.2.)</w:t>
      </w:r>
    </w:p>
    <w:p w14:paraId="4A81C910"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700B51C3"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 xml:space="preserve">In this section, the literature evidence for and against these theories will be evaluated. A third theory, by which CORM-2 and CORM-3 antimicrobial activities are not mediated by CO or ROS, but instead by the </w:t>
      </w:r>
      <w:proofErr w:type="gramStart"/>
      <w:r w:rsidRPr="00CE6A0B">
        <w:rPr>
          <w:rFonts w:ascii="Times" w:eastAsia="ＭＳ 明朝" w:hAnsi="Times" w:cs="Times New Roman"/>
          <w:color w:val="000000"/>
          <w:lang w:val="en-US" w:eastAsia="en-US"/>
        </w:rPr>
        <w:t>Ru(</w:t>
      </w:r>
      <w:proofErr w:type="gramEnd"/>
      <w:r w:rsidRPr="00CE6A0B">
        <w:rPr>
          <w:rFonts w:ascii="Times" w:eastAsia="ＭＳ 明朝" w:hAnsi="Times" w:cs="Times New Roman"/>
          <w:color w:val="000000"/>
          <w:lang w:val="en-US" w:eastAsia="en-US"/>
        </w:rPr>
        <w:t xml:space="preserve">II) ion(s) coordinating to bacterial cell targets is proposed by this thesis and evidence for this third theory will be presented throughout. </w:t>
      </w:r>
    </w:p>
    <w:p w14:paraId="7D4C95B4"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7E1821EF" w14:textId="77777777" w:rsidR="00CE6A0B" w:rsidRPr="00CE6A0B" w:rsidRDefault="00CE6A0B" w:rsidP="00CE6A0B">
      <w:pPr>
        <w:spacing w:after="0" w:line="360" w:lineRule="auto"/>
        <w:jc w:val="both"/>
        <w:rPr>
          <w:rFonts w:ascii="Times" w:eastAsia="ＭＳ 明朝" w:hAnsi="Times" w:cs="Times New Roman"/>
          <w:b/>
          <w:color w:val="000000"/>
          <w:sz w:val="24"/>
          <w:lang w:val="en-US" w:eastAsia="en-US"/>
        </w:rPr>
      </w:pPr>
      <w:r w:rsidRPr="00CE6A0B">
        <w:rPr>
          <w:rFonts w:ascii="Times" w:eastAsia="ＭＳ 明朝" w:hAnsi="Times" w:cs="Times New Roman"/>
          <w:b/>
          <w:color w:val="000000"/>
          <w:sz w:val="24"/>
          <w:lang w:val="en-US" w:eastAsia="en-US"/>
        </w:rPr>
        <w:t>1.5.1. The ‘Trojan Horse’ hypothesis and a critical review of the role of CO in the antimicrobial activity of CORM-2 and CORM-3</w:t>
      </w:r>
    </w:p>
    <w:p w14:paraId="7EDABE4A"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28C30F73" w14:textId="04BB490B"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 xml:space="preserve">The ‘Trojan Horse’ hypothesis, first proposed by Poole and co-workers in Wilson </w:t>
      </w:r>
      <w:r w:rsidRPr="00CE6A0B">
        <w:rPr>
          <w:rFonts w:ascii="Times" w:eastAsia="ＭＳ 明朝" w:hAnsi="Times" w:cs="Times New Roman"/>
          <w:i/>
          <w:color w:val="000000"/>
          <w:lang w:val="en-US" w:eastAsia="en-US"/>
        </w:rPr>
        <w:t>et al</w:t>
      </w:r>
      <w:r w:rsidRPr="00CE6A0B">
        <w:rPr>
          <w:rFonts w:ascii="Times" w:eastAsia="ＭＳ 明朝" w:hAnsi="Times" w:cs="Times New Roman"/>
          <w:color w:val="000000"/>
          <w:lang w:val="en-US" w:eastAsia="en-US"/>
        </w:rPr>
        <w:t xml:space="preserve"> is illustrated in Fig. 1.11 (Wilson et al., 2013). After several years of intensive investigations, the hypothesis was put forward to take into account three important observations and assumptions about the antimicrobial effects of CORM-2 and CORM-3. Firstly, the antimicrobial activities of these CORMs were attributed to released CO ligands due to the observations that control compounds, i.e. inactivated CORMs (</w:t>
      </w:r>
      <w:proofErr w:type="spellStart"/>
      <w:r w:rsidRPr="00CE6A0B">
        <w:rPr>
          <w:rFonts w:ascii="Times" w:eastAsia="ＭＳ 明朝" w:hAnsi="Times" w:cs="Times New Roman"/>
          <w:color w:val="000000"/>
          <w:lang w:val="en-US" w:eastAsia="en-US"/>
        </w:rPr>
        <w:t>iCORMs</w:t>
      </w:r>
      <w:proofErr w:type="spellEnd"/>
      <w:r w:rsidRPr="00CE6A0B">
        <w:rPr>
          <w:rFonts w:ascii="Times" w:eastAsia="ＭＳ 明朝" w:hAnsi="Times" w:cs="Times New Roman"/>
          <w:color w:val="000000"/>
          <w:lang w:val="en-US" w:eastAsia="en-US"/>
        </w:rPr>
        <w:t>) that do not release CO, did not induce the same toxic effects on bacterial cells (Nobre et al., 2007; Davidge et al., 2009</w:t>
      </w:r>
      <w:r w:rsidR="005142B6">
        <w:rPr>
          <w:rFonts w:ascii="Times" w:eastAsia="ＭＳ 明朝" w:hAnsi="Times" w:cs="Times New Roman"/>
          <w:color w:val="000000"/>
          <w:lang w:val="en-US" w:eastAsia="en-US"/>
        </w:rPr>
        <w:t>b</w:t>
      </w:r>
      <w:r w:rsidRPr="00CE6A0B">
        <w:rPr>
          <w:rFonts w:ascii="Times" w:eastAsia="ＭＳ 明朝" w:hAnsi="Times" w:cs="Times New Roman"/>
          <w:color w:val="000000"/>
          <w:lang w:val="en-US" w:eastAsia="en-US"/>
        </w:rPr>
        <w:t xml:space="preserve">; Desmard et al., 2009; Wilson et al., 2013). Secondly, CORM-2 and </w:t>
      </w:r>
      <w:r w:rsidR="005142B6">
        <w:rPr>
          <w:rFonts w:ascii="Times" w:eastAsia="ＭＳ 明朝" w:hAnsi="Times" w:cs="Times New Roman"/>
          <w:color w:val="000000"/>
          <w:lang w:val="en-US" w:eastAsia="en-US"/>
        </w:rPr>
        <w:t>CORM-3 were more potent bacteri</w:t>
      </w:r>
      <w:r w:rsidRPr="00CE6A0B">
        <w:rPr>
          <w:rFonts w:ascii="Times" w:eastAsia="ＭＳ 明朝" w:hAnsi="Times" w:cs="Times New Roman"/>
          <w:color w:val="000000"/>
          <w:lang w:val="en-US" w:eastAsia="en-US"/>
        </w:rPr>
        <w:t>cidal agents than CO gas, despite the ability of CO to freely diffuse through biological membranes (Nobre et al., 2007; Davidge et al., 2009</w:t>
      </w:r>
      <w:r w:rsidR="005142B6">
        <w:rPr>
          <w:rFonts w:ascii="Times" w:eastAsia="ＭＳ 明朝" w:hAnsi="Times" w:cs="Times New Roman"/>
          <w:color w:val="000000"/>
          <w:lang w:val="en-US" w:eastAsia="en-US"/>
        </w:rPr>
        <w:t>b</w:t>
      </w:r>
      <w:r w:rsidRPr="00CE6A0B">
        <w:rPr>
          <w:rFonts w:ascii="Times" w:eastAsia="ＭＳ 明朝" w:hAnsi="Times" w:cs="Times New Roman"/>
          <w:color w:val="000000"/>
          <w:lang w:val="en-US" w:eastAsia="en-US"/>
        </w:rPr>
        <w:t>). Thirdly, it had been observed in several publications that CORMs did not release the majority of their CO outside of bacterial cells, however CORM-derived CO was observed to bind to terminal oxidases of bacterial cells via spectroscopic measurements (Desmard et al., 2009; Davidge et al., 2009</w:t>
      </w:r>
      <w:r w:rsidR="005142B6">
        <w:rPr>
          <w:rFonts w:ascii="Times" w:eastAsia="ＭＳ 明朝" w:hAnsi="Times" w:cs="Times New Roman"/>
          <w:color w:val="000000"/>
          <w:lang w:val="en-US" w:eastAsia="en-US"/>
        </w:rPr>
        <w:t>b</w:t>
      </w:r>
      <w:r w:rsidRPr="00CE6A0B">
        <w:rPr>
          <w:rFonts w:ascii="Times" w:eastAsia="ＭＳ 明朝" w:hAnsi="Times" w:cs="Times New Roman"/>
          <w:color w:val="000000"/>
          <w:lang w:val="en-US" w:eastAsia="en-US"/>
        </w:rPr>
        <w:t xml:space="preserve">; McLean et al., 2012; Jesse et al., 2013; Wilson et al., 2013). In the ‘Trojan Horse’ hypothesis, CORM-2 and CORM-3 are CO-carrier complexes that are rapidly taken up by bacterial cells and accumulate to high intracellular concentrations (Wilson et al., 2013). Once inside the cell, CO is released from the CORMs so that intracellular concentrations of CO far exceed those that could be generated from the passive diffusion of CO gas into the cell (Wilson et al., 2013), thus providing a rationale for the potency of CORMs over CO gas alone. The residual compound after CO release, iCORM, is proposed to be non-toxic and does not play a further role in biological activity (Wilson et al., 2013). </w:t>
      </w:r>
      <w:proofErr w:type="gramStart"/>
      <w:r w:rsidRPr="00CE6A0B">
        <w:rPr>
          <w:rFonts w:ascii="Times" w:eastAsia="ＭＳ 明朝" w:hAnsi="Times" w:cs="Times New Roman"/>
          <w:color w:val="000000"/>
          <w:lang w:val="en-US" w:eastAsia="en-US"/>
        </w:rPr>
        <w:t>Cell death is mediated by CO coordinating to, and therefore disrupting, terminal oxidases and other haem-containing proteins</w:t>
      </w:r>
      <w:proofErr w:type="gramEnd"/>
      <w:r w:rsidRPr="00CE6A0B">
        <w:rPr>
          <w:rFonts w:ascii="Times" w:eastAsia="ＭＳ 明朝" w:hAnsi="Times" w:cs="Times New Roman"/>
          <w:color w:val="000000"/>
          <w:lang w:val="en-US" w:eastAsia="en-US"/>
        </w:rPr>
        <w:t xml:space="preserve"> (Wilson et al., 2013).</w:t>
      </w:r>
    </w:p>
    <w:p w14:paraId="5E347E46"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1EDD38EB" w14:textId="5F9178F3"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 xml:space="preserve">What is the evidence that CO mediates the toxic effects of CORM-2 and CORM-3?  As stated above, the attribution of CO as the main mediator of CORM antimicrobial activities was largely based on observations that control compounds, which are chemically similar to CORM-2 and CORM-3 but are unable to release CO, do not cause significant antibacterial affects (Wilson et al., 2013). Due to the complex solution chemistry of CORM-2 and CORM-3 (outlined in Section 1.3.2. and Fig. 1.10), there are difficulties in the employment of appropriate control compounds to measure the relative effects of the CO ligands or the </w:t>
      </w:r>
      <w:proofErr w:type="gramStart"/>
      <w:r w:rsidRPr="00CE6A0B">
        <w:rPr>
          <w:rFonts w:ascii="Times" w:eastAsia="ＭＳ 明朝" w:hAnsi="Times" w:cs="Times New Roman"/>
          <w:color w:val="000000"/>
          <w:lang w:val="en-US" w:eastAsia="en-US"/>
        </w:rPr>
        <w:t>Ru(</w:t>
      </w:r>
      <w:proofErr w:type="gramEnd"/>
      <w:r w:rsidRPr="00CE6A0B">
        <w:rPr>
          <w:rFonts w:ascii="Times" w:eastAsia="ＭＳ 明朝" w:hAnsi="Times" w:cs="Times New Roman"/>
          <w:color w:val="000000"/>
          <w:lang w:val="en-US" w:eastAsia="en-US"/>
        </w:rPr>
        <w:t xml:space="preserve">II) ion(s) in the biological activities of these CORMs. The CO devoid complex, </w:t>
      </w:r>
      <w:proofErr w:type="gramStart"/>
      <w:r w:rsidRPr="00CE6A0B">
        <w:rPr>
          <w:rFonts w:ascii="Times" w:eastAsia="ＭＳ 明朝" w:hAnsi="Times" w:cs="Times New Roman"/>
          <w:color w:val="000000"/>
          <w:lang w:val="en-US" w:eastAsia="en-US"/>
        </w:rPr>
        <w:t>Ru(</w:t>
      </w:r>
      <w:proofErr w:type="gramEnd"/>
      <w:r w:rsidRPr="00CE6A0B">
        <w:rPr>
          <w:rFonts w:ascii="Times" w:eastAsia="ＭＳ 明朝" w:hAnsi="Times" w:cs="Times New Roman"/>
          <w:color w:val="000000"/>
          <w:lang w:val="en-US" w:eastAsia="en-US"/>
        </w:rPr>
        <w:t>II)Cl</w:t>
      </w:r>
      <w:r w:rsidRPr="00CE6A0B">
        <w:rPr>
          <w:rFonts w:ascii="Times" w:eastAsia="ＭＳ 明朝" w:hAnsi="Times" w:cs="Times New Roman"/>
          <w:color w:val="000000"/>
          <w:vertAlign w:val="subscript"/>
          <w:lang w:val="en-US" w:eastAsia="en-US"/>
        </w:rPr>
        <w:t>2</w:t>
      </w:r>
      <w:r w:rsidRPr="00CE6A0B">
        <w:rPr>
          <w:rFonts w:ascii="Times" w:eastAsia="ＭＳ 明朝" w:hAnsi="Times" w:cs="Times New Roman"/>
          <w:color w:val="000000"/>
          <w:lang w:val="en-US" w:eastAsia="en-US"/>
        </w:rPr>
        <w:t>(DMSO)</w:t>
      </w:r>
      <w:r w:rsidRPr="00CE6A0B">
        <w:rPr>
          <w:rFonts w:ascii="Times" w:eastAsia="ＭＳ 明朝" w:hAnsi="Times" w:cs="Times New Roman"/>
          <w:color w:val="000000"/>
          <w:vertAlign w:val="subscript"/>
          <w:lang w:val="en-US" w:eastAsia="en-US"/>
        </w:rPr>
        <w:t>4</w:t>
      </w:r>
      <w:r w:rsidRPr="00CE6A0B">
        <w:rPr>
          <w:rFonts w:ascii="Times" w:eastAsia="ＭＳ 明朝" w:hAnsi="Times" w:cs="Times New Roman"/>
          <w:color w:val="000000"/>
          <w:lang w:val="en-US" w:eastAsia="en-US"/>
        </w:rPr>
        <w:t xml:space="preserve"> (Fig. 1.10  (</w:t>
      </w:r>
      <w:r w:rsidRPr="00CE6A0B">
        <w:rPr>
          <w:rFonts w:ascii="Times" w:eastAsia="ＭＳ 明朝" w:hAnsi="Times" w:cs="Times New Roman"/>
          <w:b/>
          <w:color w:val="000000"/>
          <w:lang w:val="en-US" w:eastAsia="en-US"/>
        </w:rPr>
        <w:t>8</w:t>
      </w:r>
      <w:r w:rsidRPr="00CE6A0B">
        <w:rPr>
          <w:rFonts w:ascii="Times" w:eastAsia="ＭＳ 明朝" w:hAnsi="Times" w:cs="Times New Roman"/>
          <w:color w:val="000000"/>
          <w:lang w:val="en-US" w:eastAsia="en-US"/>
        </w:rPr>
        <w:t>)), sometimes referred to as ‘iCORM-2’, is generally considered the preferred control compound for CORM-2 (Davidge et al., 2009</w:t>
      </w:r>
      <w:r w:rsidR="005142B6">
        <w:rPr>
          <w:rFonts w:ascii="Times" w:eastAsia="ＭＳ 明朝" w:hAnsi="Times" w:cs="Times New Roman"/>
          <w:color w:val="000000"/>
          <w:lang w:val="en-US" w:eastAsia="en-US"/>
        </w:rPr>
        <w:t>a</w:t>
      </w:r>
      <w:r w:rsidRPr="00CE6A0B">
        <w:rPr>
          <w:rFonts w:ascii="Times" w:eastAsia="ＭＳ 明朝" w:hAnsi="Times" w:cs="Times New Roman"/>
          <w:color w:val="000000"/>
          <w:lang w:val="en-US" w:eastAsia="en-US"/>
        </w:rPr>
        <w:t xml:space="preserve">). In comparison with DMSO (vehicle), CO gas and/or </w:t>
      </w:r>
      <w:proofErr w:type="gramStart"/>
      <w:r w:rsidRPr="00CE6A0B">
        <w:rPr>
          <w:rFonts w:ascii="Times" w:eastAsia="ＭＳ 明朝" w:hAnsi="Times" w:cs="Times New Roman"/>
          <w:color w:val="000000"/>
          <w:lang w:val="en-US" w:eastAsia="en-US"/>
        </w:rPr>
        <w:t>Ru(</w:t>
      </w:r>
      <w:proofErr w:type="gramEnd"/>
      <w:r w:rsidRPr="00CE6A0B">
        <w:rPr>
          <w:rFonts w:ascii="Times" w:eastAsia="ＭＳ 明朝" w:hAnsi="Times" w:cs="Times New Roman"/>
          <w:color w:val="000000"/>
          <w:lang w:val="en-US" w:eastAsia="en-US"/>
        </w:rPr>
        <w:t>III)Cl</w:t>
      </w:r>
      <w:r w:rsidRPr="00CE6A0B">
        <w:rPr>
          <w:rFonts w:ascii="Times" w:eastAsia="ＭＳ 明朝" w:hAnsi="Times" w:cs="Times New Roman"/>
          <w:color w:val="000000"/>
          <w:vertAlign w:val="subscript"/>
          <w:lang w:val="en-US" w:eastAsia="en-US"/>
        </w:rPr>
        <w:t>3</w:t>
      </w:r>
      <w:r w:rsidRPr="00CE6A0B">
        <w:rPr>
          <w:rFonts w:ascii="Times" w:eastAsia="ＭＳ 明朝" w:hAnsi="Times" w:cs="Times New Roman"/>
          <w:color w:val="000000"/>
          <w:lang w:val="en-US" w:eastAsia="en-US"/>
        </w:rPr>
        <w:t xml:space="preserve"> as controls, Ru(II)Cl</w:t>
      </w:r>
      <w:r w:rsidRPr="00CE6A0B">
        <w:rPr>
          <w:rFonts w:ascii="Times" w:eastAsia="ＭＳ 明朝" w:hAnsi="Times" w:cs="Times New Roman"/>
          <w:color w:val="000000"/>
          <w:vertAlign w:val="subscript"/>
          <w:lang w:val="en-US" w:eastAsia="en-US"/>
        </w:rPr>
        <w:t>2</w:t>
      </w:r>
      <w:r w:rsidRPr="00CE6A0B">
        <w:rPr>
          <w:rFonts w:ascii="Times" w:eastAsia="ＭＳ 明朝" w:hAnsi="Times" w:cs="Times New Roman"/>
          <w:color w:val="000000"/>
          <w:lang w:val="en-US" w:eastAsia="en-US"/>
        </w:rPr>
        <w:t>(DMSO)</w:t>
      </w:r>
      <w:r w:rsidRPr="00CE6A0B">
        <w:rPr>
          <w:rFonts w:ascii="Times" w:eastAsia="ＭＳ 明朝" w:hAnsi="Times" w:cs="Times New Roman"/>
          <w:color w:val="000000"/>
          <w:vertAlign w:val="subscript"/>
          <w:lang w:val="en-US" w:eastAsia="en-US"/>
        </w:rPr>
        <w:t>4</w:t>
      </w:r>
      <w:r w:rsidRPr="00CE6A0B">
        <w:rPr>
          <w:rFonts w:ascii="Times" w:eastAsia="ＭＳ 明朝" w:hAnsi="Times" w:cs="Times New Roman"/>
          <w:color w:val="000000"/>
          <w:lang w:val="en-US" w:eastAsia="en-US"/>
        </w:rPr>
        <w:t xml:space="preserve"> is structurally similar to the reaction products of CORM-2 speciation in DMSO (Fig. 1.10,</w:t>
      </w:r>
      <w:r w:rsidRPr="00CE6A0B">
        <w:rPr>
          <w:rFonts w:ascii="Times" w:eastAsia="ＭＳ 明朝" w:hAnsi="Times" w:cs="Times New Roman"/>
          <w:b/>
          <w:color w:val="000000"/>
          <w:lang w:val="en-US" w:eastAsia="en-US"/>
        </w:rPr>
        <w:t xml:space="preserve"> 3a-b</w:t>
      </w:r>
      <w:r w:rsidRPr="00CE6A0B">
        <w:rPr>
          <w:rFonts w:ascii="Times" w:eastAsia="ＭＳ 明朝" w:hAnsi="Times" w:cs="Times New Roman"/>
          <w:color w:val="000000"/>
          <w:lang w:val="en-US" w:eastAsia="en-US"/>
        </w:rPr>
        <w:t xml:space="preserve">), and the oxidation state of the Ru(II) ion is </w:t>
      </w:r>
      <w:r w:rsidRPr="00CE6A0B">
        <w:rPr>
          <w:rFonts w:ascii="Times" w:eastAsia="ＭＳ 明朝" w:hAnsi="Times" w:cs="Times New Roman"/>
          <w:color w:val="000000"/>
          <w:lang w:val="en-US" w:eastAsia="en-US"/>
        </w:rPr>
        <w:lastRenderedPageBreak/>
        <w:t>consistent (Davidge et al., 2009</w:t>
      </w:r>
      <w:r w:rsidR="00464C9A">
        <w:rPr>
          <w:rFonts w:ascii="Times" w:eastAsia="ＭＳ 明朝" w:hAnsi="Times" w:cs="Times New Roman"/>
          <w:color w:val="000000"/>
          <w:lang w:val="en-US" w:eastAsia="en-US"/>
        </w:rPr>
        <w:t>a</w:t>
      </w:r>
      <w:r w:rsidRPr="00CE6A0B">
        <w:rPr>
          <w:rFonts w:ascii="Times" w:eastAsia="ＭＳ 明朝" w:hAnsi="Times" w:cs="Times New Roman"/>
          <w:color w:val="000000"/>
          <w:lang w:val="en-US" w:eastAsia="en-US"/>
        </w:rPr>
        <w:t xml:space="preserve">). There have been numerous reports that </w:t>
      </w:r>
      <w:proofErr w:type="gramStart"/>
      <w:r w:rsidRPr="00CE6A0B">
        <w:rPr>
          <w:rFonts w:ascii="Times" w:eastAsia="ＭＳ 明朝" w:hAnsi="Times" w:cs="Times New Roman"/>
          <w:color w:val="000000"/>
          <w:lang w:val="en-US" w:eastAsia="en-US"/>
        </w:rPr>
        <w:t>Ru(</w:t>
      </w:r>
      <w:proofErr w:type="gramEnd"/>
      <w:r w:rsidRPr="00CE6A0B">
        <w:rPr>
          <w:rFonts w:ascii="Times" w:eastAsia="ＭＳ 明朝" w:hAnsi="Times" w:cs="Times New Roman"/>
          <w:color w:val="000000"/>
          <w:lang w:val="en-US" w:eastAsia="en-US"/>
        </w:rPr>
        <w:t>II)Cl</w:t>
      </w:r>
      <w:r w:rsidRPr="00CE6A0B">
        <w:rPr>
          <w:rFonts w:ascii="Times" w:eastAsia="ＭＳ 明朝" w:hAnsi="Times" w:cs="Times New Roman"/>
          <w:color w:val="000000"/>
          <w:vertAlign w:val="subscript"/>
          <w:lang w:val="en-US" w:eastAsia="en-US"/>
        </w:rPr>
        <w:t>2</w:t>
      </w:r>
      <w:r w:rsidRPr="00CE6A0B">
        <w:rPr>
          <w:rFonts w:ascii="Times" w:eastAsia="ＭＳ 明朝" w:hAnsi="Times" w:cs="Times New Roman"/>
          <w:color w:val="000000"/>
          <w:lang w:val="en-US" w:eastAsia="en-US"/>
        </w:rPr>
        <w:t>(DMSO)</w:t>
      </w:r>
      <w:r w:rsidRPr="00CE6A0B">
        <w:rPr>
          <w:rFonts w:ascii="Times" w:eastAsia="ＭＳ 明朝" w:hAnsi="Times" w:cs="Times New Roman"/>
          <w:color w:val="000000"/>
          <w:vertAlign w:val="subscript"/>
          <w:lang w:val="en-US" w:eastAsia="en-US"/>
        </w:rPr>
        <w:t>4</w:t>
      </w:r>
      <w:r w:rsidRPr="00CE6A0B">
        <w:rPr>
          <w:rFonts w:ascii="Times" w:eastAsia="ＭＳ 明朝" w:hAnsi="Times" w:cs="Times New Roman"/>
          <w:color w:val="000000"/>
          <w:lang w:val="en-US" w:eastAsia="en-US"/>
        </w:rPr>
        <w:t xml:space="preserve"> does not induce the same antimicrobial effects as CORM-2 or CORM-3: Davidge et al., 2009</w:t>
      </w:r>
      <w:r w:rsidR="00464C9A">
        <w:rPr>
          <w:rFonts w:ascii="Times" w:eastAsia="ＭＳ 明朝" w:hAnsi="Times" w:cs="Times New Roman"/>
          <w:color w:val="000000"/>
          <w:lang w:val="en-US" w:eastAsia="en-US"/>
        </w:rPr>
        <w:t>b</w:t>
      </w:r>
      <w:r w:rsidRPr="00CE6A0B">
        <w:rPr>
          <w:rFonts w:ascii="Times" w:eastAsia="ＭＳ 明朝" w:hAnsi="Times" w:cs="Times New Roman"/>
          <w:color w:val="000000"/>
          <w:lang w:val="en-US" w:eastAsia="en-US"/>
        </w:rPr>
        <w:t xml:space="preserve">; Desmard et al., 2009; Smith et al., 2011; Tavares et al., 2011; Murray et al., 2012; Jesse et al., 2013; Wilson et al., 2013; Bang et al., 2014; Bang et al., 2016. </w:t>
      </w:r>
    </w:p>
    <w:p w14:paraId="27DD6205"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73061AB4" w14:textId="6AD9F344" w:rsidR="00CE6A0B" w:rsidRPr="00CE6A0B" w:rsidRDefault="00CE6A0B" w:rsidP="00CE6A0B">
      <w:pPr>
        <w:spacing w:after="0" w:line="360" w:lineRule="auto"/>
        <w:ind w:firstLine="720"/>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Following observations that CORM-3 loses its ability to release CO to deoxyMb in the myoglobin assay after prolonged incubation in phosphate buffer, ‘inactivated’ CORM-3 or ‘iCORM-3’, is prepared by solubilising CORM-3 in PBS at pH 7.4 with periodic sparging with N</w:t>
      </w:r>
      <w:r w:rsidRPr="00CE6A0B">
        <w:rPr>
          <w:rFonts w:ascii="Times" w:eastAsia="ＭＳ 明朝" w:hAnsi="Times" w:cs="Times New Roman"/>
          <w:color w:val="000000"/>
          <w:vertAlign w:val="subscript"/>
          <w:lang w:val="en-US" w:eastAsia="en-US"/>
        </w:rPr>
        <w:t>2</w:t>
      </w:r>
      <w:r w:rsidRPr="00CE6A0B">
        <w:rPr>
          <w:rFonts w:ascii="Times" w:eastAsia="ＭＳ 明朝" w:hAnsi="Times" w:cs="Times New Roman"/>
          <w:color w:val="000000"/>
          <w:lang w:val="en-US" w:eastAsia="en-US"/>
        </w:rPr>
        <w:t xml:space="preserve"> gas over 18 - 36 h (Clark et al., 2003; </w:t>
      </w:r>
      <w:proofErr w:type="spellStart"/>
      <w:r w:rsidRPr="00CE6A0B">
        <w:rPr>
          <w:rFonts w:ascii="Times" w:eastAsia="ＭＳ 明朝" w:hAnsi="Times" w:cs="Times New Roman"/>
          <w:color w:val="000000"/>
          <w:lang w:val="en-US" w:eastAsia="en-US"/>
        </w:rPr>
        <w:t>Motterlini</w:t>
      </w:r>
      <w:proofErr w:type="spellEnd"/>
      <w:r w:rsidRPr="00CE6A0B">
        <w:rPr>
          <w:rFonts w:ascii="Times" w:eastAsia="ＭＳ 明朝" w:hAnsi="Times" w:cs="Times New Roman"/>
          <w:color w:val="000000"/>
          <w:lang w:val="en-US" w:eastAsia="en-US"/>
        </w:rPr>
        <w:t xml:space="preserve"> et al., 2003). The structure of iCORM-3 is not known and the mechanisms of its inability to release CO are unclear (Davidge et al., 2009</w:t>
      </w:r>
      <w:r w:rsidR="00464C9A">
        <w:rPr>
          <w:rFonts w:ascii="Times" w:eastAsia="ＭＳ 明朝" w:hAnsi="Times" w:cs="Times New Roman"/>
          <w:color w:val="000000"/>
          <w:lang w:val="en-US" w:eastAsia="en-US"/>
        </w:rPr>
        <w:t>a</w:t>
      </w:r>
      <w:r w:rsidRPr="00CE6A0B">
        <w:rPr>
          <w:rFonts w:ascii="Times" w:eastAsia="ＭＳ 明朝" w:hAnsi="Times" w:cs="Times New Roman"/>
          <w:color w:val="000000"/>
          <w:lang w:val="en-US" w:eastAsia="en-US"/>
        </w:rPr>
        <w:t xml:space="preserve">). As with </w:t>
      </w:r>
      <w:proofErr w:type="gramStart"/>
      <w:r w:rsidRPr="00CE6A0B">
        <w:rPr>
          <w:rFonts w:ascii="Times" w:eastAsia="ＭＳ 明朝" w:hAnsi="Times" w:cs="Times New Roman"/>
          <w:color w:val="000000"/>
          <w:lang w:val="en-US" w:eastAsia="en-US"/>
        </w:rPr>
        <w:t>Ru(</w:t>
      </w:r>
      <w:proofErr w:type="gramEnd"/>
      <w:r w:rsidRPr="00CE6A0B">
        <w:rPr>
          <w:rFonts w:ascii="Times" w:eastAsia="ＭＳ 明朝" w:hAnsi="Times" w:cs="Times New Roman"/>
          <w:color w:val="000000"/>
          <w:lang w:val="en-US" w:eastAsia="en-US"/>
        </w:rPr>
        <w:t>II)Cl</w:t>
      </w:r>
      <w:r w:rsidRPr="00CE6A0B">
        <w:rPr>
          <w:rFonts w:ascii="Times" w:eastAsia="ＭＳ 明朝" w:hAnsi="Times" w:cs="Times New Roman"/>
          <w:color w:val="000000"/>
          <w:vertAlign w:val="subscript"/>
          <w:lang w:val="en-US" w:eastAsia="en-US"/>
        </w:rPr>
        <w:t>2</w:t>
      </w:r>
      <w:r w:rsidRPr="00CE6A0B">
        <w:rPr>
          <w:rFonts w:ascii="Times" w:eastAsia="ＭＳ 明朝" w:hAnsi="Times" w:cs="Times New Roman"/>
          <w:color w:val="000000"/>
          <w:lang w:val="en-US" w:eastAsia="en-US"/>
        </w:rPr>
        <w:t>(DMSO)</w:t>
      </w:r>
      <w:r w:rsidRPr="00CE6A0B">
        <w:rPr>
          <w:rFonts w:ascii="Times" w:eastAsia="ＭＳ 明朝" w:hAnsi="Times" w:cs="Times New Roman"/>
          <w:color w:val="000000"/>
          <w:vertAlign w:val="subscript"/>
          <w:lang w:val="en-US" w:eastAsia="en-US"/>
        </w:rPr>
        <w:t>4</w:t>
      </w:r>
      <w:r w:rsidRPr="00CE6A0B">
        <w:rPr>
          <w:rFonts w:ascii="Times" w:eastAsia="ＭＳ 明朝" w:hAnsi="Times" w:cs="Times New Roman"/>
          <w:color w:val="000000"/>
          <w:lang w:val="en-US" w:eastAsia="en-US"/>
        </w:rPr>
        <w:t xml:space="preserve">, iCORM-3 exhibits little or none of the antimicrobial affects of CORM-3 (Jesse et al., 2013; McLean et al., 2013; Wilson et al., 2013; Wilson et al., 2015). Although these complexes are CO-depleted and/or cannot release CO to deoxy-Mb, their employment as </w:t>
      </w:r>
      <w:proofErr w:type="spellStart"/>
      <w:r w:rsidRPr="00CE6A0B">
        <w:rPr>
          <w:rFonts w:ascii="Times" w:eastAsia="ＭＳ 明朝" w:hAnsi="Times" w:cs="Times New Roman"/>
          <w:color w:val="000000"/>
          <w:lang w:val="en-US" w:eastAsia="en-US"/>
        </w:rPr>
        <w:t>iCORMs</w:t>
      </w:r>
      <w:proofErr w:type="spellEnd"/>
      <w:r w:rsidRPr="00CE6A0B">
        <w:rPr>
          <w:rFonts w:ascii="Times" w:eastAsia="ＭＳ 明朝" w:hAnsi="Times" w:cs="Times New Roman"/>
          <w:color w:val="000000"/>
          <w:lang w:val="en-US" w:eastAsia="en-US"/>
        </w:rPr>
        <w:t xml:space="preserve"> does not eliminate the role of the </w:t>
      </w:r>
      <w:proofErr w:type="gramStart"/>
      <w:r w:rsidRPr="00CE6A0B">
        <w:rPr>
          <w:rFonts w:ascii="Times" w:eastAsia="ＭＳ 明朝" w:hAnsi="Times" w:cs="Times New Roman"/>
          <w:color w:val="000000"/>
          <w:lang w:val="en-US" w:eastAsia="en-US"/>
        </w:rPr>
        <w:t>Ru(</w:t>
      </w:r>
      <w:proofErr w:type="gramEnd"/>
      <w:r w:rsidRPr="00CE6A0B">
        <w:rPr>
          <w:rFonts w:ascii="Times" w:eastAsia="ＭＳ 明朝" w:hAnsi="Times" w:cs="Times New Roman"/>
          <w:color w:val="000000"/>
          <w:lang w:val="en-US" w:eastAsia="en-US"/>
        </w:rPr>
        <w:t xml:space="preserve">II) ions in the antimicrobial affects of CORM-2 and CORM-3. An alternative explanation of their inactivity could be due to their relative stability in physiological buffers and growth media. </w:t>
      </w:r>
      <w:proofErr w:type="gramStart"/>
      <w:r w:rsidRPr="00CE6A0B">
        <w:rPr>
          <w:rFonts w:ascii="Times" w:eastAsia="ＭＳ 明朝" w:hAnsi="Times" w:cs="Times New Roman"/>
          <w:color w:val="000000"/>
          <w:lang w:val="en-US" w:eastAsia="en-US"/>
        </w:rPr>
        <w:t>Ru(</w:t>
      </w:r>
      <w:proofErr w:type="gramEnd"/>
      <w:r w:rsidRPr="00CE6A0B">
        <w:rPr>
          <w:rFonts w:ascii="Times" w:eastAsia="ＭＳ 明朝" w:hAnsi="Times" w:cs="Times New Roman"/>
          <w:color w:val="000000"/>
          <w:lang w:val="en-US" w:eastAsia="en-US"/>
        </w:rPr>
        <w:t>II)Cl</w:t>
      </w:r>
      <w:r w:rsidRPr="00CE6A0B">
        <w:rPr>
          <w:rFonts w:ascii="Times" w:eastAsia="ＭＳ 明朝" w:hAnsi="Times" w:cs="Times New Roman"/>
          <w:color w:val="000000"/>
          <w:vertAlign w:val="subscript"/>
          <w:lang w:val="en-US" w:eastAsia="en-US"/>
        </w:rPr>
        <w:t>2</w:t>
      </w:r>
      <w:r w:rsidRPr="00CE6A0B">
        <w:rPr>
          <w:rFonts w:ascii="Times" w:eastAsia="ＭＳ 明朝" w:hAnsi="Times" w:cs="Times New Roman"/>
          <w:color w:val="000000"/>
          <w:lang w:val="en-US" w:eastAsia="en-US"/>
        </w:rPr>
        <w:t>(DMSO)</w:t>
      </w:r>
      <w:r w:rsidRPr="00CE6A0B">
        <w:rPr>
          <w:rFonts w:ascii="Times" w:eastAsia="ＭＳ 明朝" w:hAnsi="Times" w:cs="Times New Roman"/>
          <w:color w:val="000000"/>
          <w:vertAlign w:val="subscript"/>
          <w:lang w:val="en-US" w:eastAsia="en-US"/>
        </w:rPr>
        <w:t>4</w:t>
      </w:r>
      <w:r w:rsidRPr="00CE6A0B">
        <w:rPr>
          <w:rFonts w:ascii="Times" w:eastAsia="ＭＳ 明朝" w:hAnsi="Times" w:cs="Times New Roman"/>
          <w:color w:val="000000"/>
          <w:lang w:val="en-US" w:eastAsia="en-US"/>
        </w:rPr>
        <w:t xml:space="preserve"> and iCORM-3 are predicted to be more chemically stable than the species derived from CORM-2 or CORM-3 following their speciation in DMSO/water as illustrated in Fig. 1.10, and therefore the availability for the Ru(II) ion(s) of these control compounds to coordinate to biological targets is likely to be markedly reduced in comparison. Thus, the employment of these ‘</w:t>
      </w:r>
      <w:proofErr w:type="spellStart"/>
      <w:r w:rsidRPr="00CE6A0B">
        <w:rPr>
          <w:rFonts w:ascii="Times" w:eastAsia="ＭＳ 明朝" w:hAnsi="Times" w:cs="Times New Roman"/>
          <w:color w:val="000000"/>
          <w:lang w:val="en-US" w:eastAsia="en-US"/>
        </w:rPr>
        <w:t>iCORMs</w:t>
      </w:r>
      <w:proofErr w:type="spellEnd"/>
      <w:r w:rsidRPr="00CE6A0B">
        <w:rPr>
          <w:rFonts w:ascii="Times" w:eastAsia="ＭＳ 明朝" w:hAnsi="Times" w:cs="Times New Roman"/>
          <w:color w:val="000000"/>
          <w:lang w:val="en-US" w:eastAsia="en-US"/>
        </w:rPr>
        <w:t xml:space="preserve">’ is insufficient to rule out the role of the </w:t>
      </w:r>
      <w:proofErr w:type="gramStart"/>
      <w:r w:rsidRPr="00CE6A0B">
        <w:rPr>
          <w:rFonts w:ascii="Times" w:eastAsia="ＭＳ 明朝" w:hAnsi="Times" w:cs="Times New Roman"/>
          <w:color w:val="000000"/>
          <w:lang w:val="en-US" w:eastAsia="en-US"/>
        </w:rPr>
        <w:t>Ru(</w:t>
      </w:r>
      <w:proofErr w:type="gramEnd"/>
      <w:r w:rsidRPr="00CE6A0B">
        <w:rPr>
          <w:rFonts w:ascii="Times" w:eastAsia="ＭＳ 明朝" w:hAnsi="Times" w:cs="Times New Roman"/>
          <w:color w:val="000000"/>
          <w:lang w:val="en-US" w:eastAsia="en-US"/>
        </w:rPr>
        <w:t>II) ions in the antimicrobial effects of CORM-2 and CORM-3.</w:t>
      </w:r>
    </w:p>
    <w:p w14:paraId="4C3B50C5"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1A966644" w14:textId="67D796E3"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 xml:space="preserve">It is axiomatic </w:t>
      </w:r>
      <w:r w:rsidR="00464C9A">
        <w:rPr>
          <w:rFonts w:ascii="Times" w:eastAsia="ＭＳ 明朝" w:hAnsi="Times" w:cs="Times New Roman"/>
          <w:color w:val="000000"/>
          <w:lang w:val="en-US" w:eastAsia="en-US"/>
        </w:rPr>
        <w:t xml:space="preserve">that </w:t>
      </w:r>
      <w:r w:rsidRPr="00CE6A0B">
        <w:rPr>
          <w:rFonts w:ascii="Times" w:eastAsia="ＭＳ 明朝" w:hAnsi="Times" w:cs="Times New Roman"/>
          <w:color w:val="000000"/>
          <w:lang w:val="en-US" w:eastAsia="en-US"/>
        </w:rPr>
        <w:t>CO is a competitive inhibitor of O</w:t>
      </w:r>
      <w:r w:rsidRPr="00CE6A0B">
        <w:rPr>
          <w:rFonts w:ascii="Times" w:eastAsia="ＭＳ 明朝" w:hAnsi="Times" w:cs="Times New Roman"/>
          <w:color w:val="000000"/>
          <w:vertAlign w:val="subscript"/>
          <w:lang w:val="en-US" w:eastAsia="en-US"/>
        </w:rPr>
        <w:t>2</w:t>
      </w:r>
      <w:r w:rsidRPr="00CE6A0B">
        <w:rPr>
          <w:rFonts w:ascii="Times" w:eastAsia="ＭＳ 明朝" w:hAnsi="Times" w:cs="Times New Roman"/>
          <w:color w:val="000000"/>
          <w:lang w:val="en-US" w:eastAsia="en-US"/>
        </w:rPr>
        <w:t xml:space="preserve"> in binding to ferrous haem proteins, particularly respiratory terminal oxidases. At high ratios of CO:O</w:t>
      </w:r>
      <w:r w:rsidRPr="00CE6A0B">
        <w:rPr>
          <w:rFonts w:ascii="Times" w:eastAsia="ＭＳ 明朝" w:hAnsi="Times" w:cs="Times New Roman"/>
          <w:color w:val="000000"/>
          <w:vertAlign w:val="subscript"/>
          <w:lang w:val="en-US" w:eastAsia="en-US"/>
        </w:rPr>
        <w:t>2</w:t>
      </w:r>
      <w:r w:rsidRPr="00CE6A0B">
        <w:rPr>
          <w:rFonts w:ascii="Times" w:eastAsia="ＭＳ 明朝" w:hAnsi="Times" w:cs="Times New Roman"/>
          <w:color w:val="000000"/>
          <w:lang w:val="en-US" w:eastAsia="en-US"/>
        </w:rPr>
        <w:t xml:space="preserve"> (typically ~ 9:1), CO inhibits aerobic respiration (Lloyd and Scott, 1983; Poole et al., 1973; Warburg, 1949). It was therefore predicted in early studies that the antimicrobial actions of CORMs were primarily due to respiratory inhibition. Indeed,</w:t>
      </w:r>
      <w:r w:rsidR="00464C9A">
        <w:rPr>
          <w:rFonts w:ascii="Times" w:eastAsia="ＭＳ 明朝" w:hAnsi="Times" w:cs="Times New Roman"/>
          <w:color w:val="000000"/>
          <w:lang w:val="en-US" w:eastAsia="en-US"/>
        </w:rPr>
        <w:t xml:space="preserve"> CORM-2 and CORM-3 do inhibit</w:t>
      </w:r>
      <w:r w:rsidRPr="00CE6A0B">
        <w:rPr>
          <w:rFonts w:ascii="Times" w:eastAsia="ＭＳ 明朝" w:hAnsi="Times" w:cs="Times New Roman"/>
          <w:color w:val="000000"/>
          <w:lang w:val="en-US" w:eastAsia="en-US"/>
        </w:rPr>
        <w:t xml:space="preserve"> respiration of </w:t>
      </w:r>
      <w:r w:rsidRPr="00CE6A0B">
        <w:rPr>
          <w:rFonts w:ascii="Times" w:eastAsia="ＭＳ 明朝" w:hAnsi="Times" w:cs="Times New Roman"/>
          <w:i/>
          <w:color w:val="000000"/>
          <w:lang w:val="en-US" w:eastAsia="en-US"/>
        </w:rPr>
        <w:t>E. coli</w:t>
      </w:r>
      <w:r w:rsidRPr="00CE6A0B">
        <w:rPr>
          <w:rFonts w:ascii="Times" w:eastAsia="ＭＳ 明朝" w:hAnsi="Times" w:cs="Times New Roman"/>
          <w:color w:val="000000"/>
          <w:lang w:val="en-US" w:eastAsia="en-US"/>
        </w:rPr>
        <w:t xml:space="preserve"> (Davidge et al., 2009</w:t>
      </w:r>
      <w:r w:rsidR="00464C9A">
        <w:rPr>
          <w:rFonts w:ascii="Times" w:eastAsia="ＭＳ 明朝" w:hAnsi="Times" w:cs="Times New Roman"/>
          <w:color w:val="000000"/>
          <w:lang w:val="en-US" w:eastAsia="en-US"/>
        </w:rPr>
        <w:t>b</w:t>
      </w:r>
      <w:r w:rsidRPr="00CE6A0B">
        <w:rPr>
          <w:rFonts w:ascii="Times" w:eastAsia="ＭＳ 明朝" w:hAnsi="Times" w:cs="Times New Roman"/>
          <w:color w:val="000000"/>
          <w:lang w:val="en-US" w:eastAsia="en-US"/>
        </w:rPr>
        <w:t>; Jesse et al., 2013; Wilson et al., 2013)</w:t>
      </w:r>
      <w:r w:rsidRPr="00CE6A0B">
        <w:rPr>
          <w:rFonts w:ascii="Times" w:eastAsia="ＭＳ 明朝" w:hAnsi="Times" w:cs="Times New Roman"/>
          <w:i/>
          <w:color w:val="000000"/>
          <w:lang w:val="en-US" w:eastAsia="en-US"/>
        </w:rPr>
        <w:t xml:space="preserve">, P. aeruginosa </w:t>
      </w:r>
      <w:r w:rsidRPr="00CE6A0B">
        <w:rPr>
          <w:rFonts w:ascii="Times" w:eastAsia="ＭＳ 明朝" w:hAnsi="Times" w:cs="Times New Roman"/>
          <w:color w:val="000000"/>
          <w:lang w:val="en-US" w:eastAsia="en-US"/>
        </w:rPr>
        <w:t>(Desmard et al., 2009; Desmard et al., 2012)</w:t>
      </w:r>
      <w:r w:rsidRPr="00CE6A0B">
        <w:rPr>
          <w:rFonts w:ascii="Times" w:eastAsia="ＭＳ 明朝" w:hAnsi="Times" w:cs="Times New Roman"/>
          <w:i/>
          <w:color w:val="000000"/>
          <w:lang w:val="en-US" w:eastAsia="en-US"/>
        </w:rPr>
        <w:t xml:space="preserve">, C. jejuni </w:t>
      </w:r>
      <w:r w:rsidRPr="00CE6A0B">
        <w:rPr>
          <w:rFonts w:ascii="Times" w:eastAsia="ＭＳ 明朝" w:hAnsi="Times" w:cs="Times New Roman"/>
          <w:color w:val="000000"/>
          <w:lang w:val="en-US" w:eastAsia="en-US"/>
        </w:rPr>
        <w:t>(Smith et al., 2011)</w:t>
      </w:r>
      <w:r w:rsidRPr="00CE6A0B">
        <w:rPr>
          <w:rFonts w:ascii="Times" w:eastAsia="ＭＳ 明朝" w:hAnsi="Times" w:cs="Times New Roman"/>
          <w:i/>
          <w:color w:val="000000"/>
          <w:lang w:val="en-US" w:eastAsia="en-US"/>
        </w:rPr>
        <w:t xml:space="preserve">, S. </w:t>
      </w:r>
      <w:proofErr w:type="spellStart"/>
      <w:r w:rsidRPr="00CE6A0B">
        <w:rPr>
          <w:rFonts w:ascii="Times" w:eastAsia="ＭＳ 明朝" w:hAnsi="Times" w:cs="Times New Roman"/>
          <w:i/>
          <w:color w:val="000000"/>
          <w:lang w:val="en-US" w:eastAsia="en-US"/>
        </w:rPr>
        <w:t>enterica</w:t>
      </w:r>
      <w:proofErr w:type="spellEnd"/>
      <w:r w:rsidRPr="00CE6A0B">
        <w:rPr>
          <w:rFonts w:ascii="Times" w:eastAsia="ＭＳ 明朝" w:hAnsi="Times" w:cs="Times New Roman"/>
          <w:i/>
          <w:color w:val="000000"/>
          <w:lang w:val="en-US" w:eastAsia="en-US"/>
        </w:rPr>
        <w:t xml:space="preserve"> </w:t>
      </w:r>
      <w:r w:rsidRPr="00CE6A0B">
        <w:rPr>
          <w:rFonts w:ascii="Times" w:eastAsia="ＭＳ 明朝" w:hAnsi="Times" w:cs="Times New Roman"/>
          <w:color w:val="000000"/>
          <w:lang w:val="en-US" w:eastAsia="en-US"/>
        </w:rPr>
        <w:t>(Wilson et al., 2013)</w:t>
      </w:r>
      <w:r w:rsidRPr="00CE6A0B">
        <w:rPr>
          <w:rFonts w:ascii="Times" w:eastAsia="ＭＳ 明朝" w:hAnsi="Times" w:cs="Times New Roman"/>
          <w:i/>
          <w:color w:val="000000"/>
          <w:lang w:val="en-US" w:eastAsia="en-US"/>
        </w:rPr>
        <w:t xml:space="preserve"> </w:t>
      </w:r>
      <w:r w:rsidRPr="00CE6A0B">
        <w:rPr>
          <w:rFonts w:ascii="Times" w:eastAsia="ＭＳ 明朝" w:hAnsi="Times" w:cs="Times New Roman"/>
          <w:color w:val="000000"/>
          <w:lang w:val="en-US" w:eastAsia="en-US"/>
        </w:rPr>
        <w:t xml:space="preserve">and </w:t>
      </w:r>
      <w:r w:rsidRPr="00CE6A0B">
        <w:rPr>
          <w:rFonts w:ascii="Times" w:eastAsia="ＭＳ 明朝" w:hAnsi="Times" w:cs="Times New Roman"/>
          <w:i/>
          <w:color w:val="000000"/>
          <w:lang w:val="en-US" w:eastAsia="en-US"/>
        </w:rPr>
        <w:t>H. pylori</w:t>
      </w:r>
      <w:r w:rsidRPr="00CE6A0B">
        <w:rPr>
          <w:rFonts w:ascii="Times" w:eastAsia="ＭＳ 明朝" w:hAnsi="Times" w:cs="Times New Roman"/>
          <w:color w:val="000000"/>
          <w:lang w:val="en-US" w:eastAsia="en-US"/>
        </w:rPr>
        <w:t xml:space="preserve"> (Tavares et al., 2013). In agreement with the requirement of high CO:O</w:t>
      </w:r>
      <w:r w:rsidRPr="00CE6A0B">
        <w:rPr>
          <w:rFonts w:ascii="Times" w:eastAsia="ＭＳ 明朝" w:hAnsi="Times" w:cs="Times New Roman"/>
          <w:color w:val="000000"/>
          <w:vertAlign w:val="subscript"/>
          <w:lang w:val="en-US" w:eastAsia="en-US"/>
        </w:rPr>
        <w:t>2</w:t>
      </w:r>
      <w:r w:rsidRPr="00CE6A0B">
        <w:rPr>
          <w:rFonts w:ascii="Times" w:eastAsia="ＭＳ 明朝" w:hAnsi="Times" w:cs="Times New Roman"/>
          <w:color w:val="000000"/>
          <w:lang w:val="en-US" w:eastAsia="en-US"/>
        </w:rPr>
        <w:t xml:space="preserve"> tensions, CORM-3 was found to be a more effective inhibitor of respiration at near anoxic O</w:t>
      </w:r>
      <w:r w:rsidRPr="00CE6A0B">
        <w:rPr>
          <w:rFonts w:ascii="Times" w:eastAsia="ＭＳ 明朝" w:hAnsi="Times" w:cs="Times New Roman"/>
          <w:color w:val="000000"/>
          <w:vertAlign w:val="subscript"/>
          <w:lang w:val="en-US" w:eastAsia="en-US"/>
        </w:rPr>
        <w:t>2</w:t>
      </w:r>
      <w:r w:rsidRPr="00CE6A0B">
        <w:rPr>
          <w:rFonts w:ascii="Times" w:eastAsia="ＭＳ 明朝" w:hAnsi="Times" w:cs="Times New Roman"/>
          <w:color w:val="000000"/>
          <w:lang w:val="en-US" w:eastAsia="en-US"/>
        </w:rPr>
        <w:t xml:space="preserve"> levels (Wilson et al</w:t>
      </w:r>
      <w:r w:rsidR="00464C9A">
        <w:rPr>
          <w:rFonts w:ascii="Times" w:eastAsia="ＭＳ 明朝" w:hAnsi="Times" w:cs="Times New Roman"/>
          <w:color w:val="000000"/>
          <w:lang w:val="en-US" w:eastAsia="en-US"/>
        </w:rPr>
        <w:t>.,</w:t>
      </w:r>
      <w:r w:rsidRPr="00CE6A0B">
        <w:rPr>
          <w:rFonts w:ascii="Times" w:eastAsia="ＭＳ 明朝" w:hAnsi="Times" w:cs="Times New Roman"/>
          <w:color w:val="000000"/>
          <w:lang w:val="en-US" w:eastAsia="en-US"/>
        </w:rPr>
        <w:t xml:space="preserve"> 2013). </w:t>
      </w:r>
    </w:p>
    <w:p w14:paraId="16DE0A3C"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5F3B56DE" w14:textId="4BE84B33" w:rsidR="00CE6A0B" w:rsidRPr="00CE6A0B" w:rsidRDefault="00CE6A0B" w:rsidP="00CE6A0B">
      <w:pPr>
        <w:spacing w:after="0" w:line="360" w:lineRule="auto"/>
        <w:ind w:firstLine="720"/>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 xml:space="preserve">In support of these respiratory measurements, some spectroscopic studies have shown that exposure of cells to CORM-2 or CORM-3 leads to the formation of CO-adducts of terminal </w:t>
      </w:r>
      <w:r w:rsidRPr="00CE6A0B">
        <w:rPr>
          <w:rFonts w:ascii="Times" w:eastAsia="ＭＳ 明朝" w:hAnsi="Times" w:cs="Times New Roman"/>
          <w:color w:val="000000"/>
          <w:lang w:val="en-US" w:eastAsia="en-US"/>
        </w:rPr>
        <w:lastRenderedPageBreak/>
        <w:t xml:space="preserve">oxidases in </w:t>
      </w:r>
      <w:r w:rsidRPr="00CE6A0B">
        <w:rPr>
          <w:rFonts w:ascii="Times" w:eastAsia="ＭＳ 明朝" w:hAnsi="Times" w:cs="Times New Roman"/>
          <w:i/>
          <w:color w:val="000000"/>
          <w:lang w:val="en-US" w:eastAsia="en-US"/>
        </w:rPr>
        <w:t>E. coli</w:t>
      </w:r>
      <w:r w:rsidRPr="00CE6A0B">
        <w:rPr>
          <w:rFonts w:ascii="Times" w:eastAsia="ＭＳ 明朝" w:hAnsi="Times" w:cs="Times New Roman"/>
          <w:color w:val="000000"/>
          <w:lang w:val="en-US" w:eastAsia="en-US"/>
        </w:rPr>
        <w:t xml:space="preserve"> (Davidge et al., 2009</w:t>
      </w:r>
      <w:r w:rsidR="00464C9A">
        <w:rPr>
          <w:rFonts w:ascii="Times" w:eastAsia="ＭＳ 明朝" w:hAnsi="Times" w:cs="Times New Roman"/>
          <w:color w:val="000000"/>
          <w:lang w:val="en-US" w:eastAsia="en-US"/>
        </w:rPr>
        <w:t>b</w:t>
      </w:r>
      <w:r w:rsidRPr="00CE6A0B">
        <w:rPr>
          <w:rFonts w:ascii="Times" w:eastAsia="ＭＳ 明朝" w:hAnsi="Times" w:cs="Times New Roman"/>
          <w:color w:val="000000"/>
          <w:lang w:val="en-US" w:eastAsia="en-US"/>
        </w:rPr>
        <w:t xml:space="preserve">; Jesse et al., 2013), </w:t>
      </w:r>
      <w:r w:rsidRPr="00CE6A0B">
        <w:rPr>
          <w:rFonts w:ascii="Times" w:eastAsia="ＭＳ 明朝" w:hAnsi="Times" w:cs="Times New Roman"/>
          <w:i/>
          <w:color w:val="000000"/>
          <w:lang w:val="en-US" w:eastAsia="en-US"/>
        </w:rPr>
        <w:t>C. jejuni</w:t>
      </w:r>
      <w:r w:rsidRPr="00CE6A0B">
        <w:rPr>
          <w:rFonts w:ascii="Times" w:eastAsia="ＭＳ 明朝" w:hAnsi="Times" w:cs="Times New Roman"/>
          <w:color w:val="000000"/>
          <w:lang w:val="en-US" w:eastAsia="en-US"/>
        </w:rPr>
        <w:t xml:space="preserve"> (Smith et al., 2013), </w:t>
      </w:r>
      <w:r w:rsidRPr="00CE6A0B">
        <w:rPr>
          <w:rFonts w:ascii="Times" w:eastAsia="ＭＳ 明朝" w:hAnsi="Times" w:cs="Times New Roman"/>
          <w:i/>
          <w:color w:val="000000"/>
          <w:lang w:val="en-US" w:eastAsia="en-US"/>
        </w:rPr>
        <w:t>H. pylori</w:t>
      </w:r>
      <w:r w:rsidRPr="00CE6A0B">
        <w:rPr>
          <w:rFonts w:ascii="Times" w:eastAsia="ＭＳ 明朝" w:hAnsi="Times" w:cs="Times New Roman"/>
          <w:color w:val="000000"/>
          <w:lang w:val="en-US" w:eastAsia="en-US"/>
        </w:rPr>
        <w:t xml:space="preserve"> (Tavares et al., 2013) and </w:t>
      </w:r>
      <w:r w:rsidRPr="00CE6A0B">
        <w:rPr>
          <w:rFonts w:ascii="Times" w:eastAsia="ＭＳ 明朝" w:hAnsi="Times" w:cs="Times New Roman"/>
          <w:i/>
          <w:color w:val="000000"/>
          <w:lang w:val="en-US" w:eastAsia="en-US"/>
        </w:rPr>
        <w:t xml:space="preserve">S. </w:t>
      </w:r>
      <w:proofErr w:type="spellStart"/>
      <w:r w:rsidRPr="00CE6A0B">
        <w:rPr>
          <w:rFonts w:ascii="Times" w:eastAsia="ＭＳ 明朝" w:hAnsi="Times" w:cs="Times New Roman"/>
          <w:i/>
          <w:color w:val="000000"/>
          <w:lang w:val="en-US" w:eastAsia="en-US"/>
        </w:rPr>
        <w:t>enterica</w:t>
      </w:r>
      <w:proofErr w:type="spellEnd"/>
      <w:r w:rsidRPr="00CE6A0B">
        <w:rPr>
          <w:rFonts w:ascii="Times" w:eastAsia="ＭＳ 明朝" w:hAnsi="Times" w:cs="Times New Roman"/>
          <w:color w:val="000000"/>
          <w:lang w:val="en-US" w:eastAsia="en-US"/>
        </w:rPr>
        <w:t xml:space="preserve"> (Rana et al., 2014). However, in most studies, prior to spectroscopic measurements, cells or isolated membranes were first reduced with a large excess of dithionite before the addition of CORM-2 or CORM-3. Dithionite and sulfite species in such amounts are not present in experiments that have been used to assess CORM-2 and CORM-3 antimicrobial activities. Only in the study of intact Salmonella cells by integrating cavity dual-beam spectroscopy has CORM-derived CO been shown to bind oxidases after reduction without dithionite and under biological conditions (by glucose reduction in this case) (Rana et al., 2014). It is possible that CORM-2 and CORM-3 inhibit aerobic respiration by a mechanism mediated, in part, by the </w:t>
      </w:r>
      <w:proofErr w:type="gramStart"/>
      <w:r w:rsidRPr="00CE6A0B">
        <w:rPr>
          <w:rFonts w:ascii="Times" w:eastAsia="ＭＳ 明朝" w:hAnsi="Times" w:cs="Times New Roman"/>
          <w:color w:val="000000"/>
          <w:lang w:val="en-US" w:eastAsia="en-US"/>
        </w:rPr>
        <w:t>Ru(</w:t>
      </w:r>
      <w:proofErr w:type="gramEnd"/>
      <w:r w:rsidRPr="00CE6A0B">
        <w:rPr>
          <w:rFonts w:ascii="Times" w:eastAsia="ＭＳ 明朝" w:hAnsi="Times" w:cs="Times New Roman"/>
          <w:color w:val="000000"/>
          <w:lang w:val="en-US" w:eastAsia="en-US"/>
        </w:rPr>
        <w:t xml:space="preserve">II) ion and not only CO binding to terminal oxidases. Indeed, other divalent metal cations, such as </w:t>
      </w:r>
      <w:proofErr w:type="gramStart"/>
      <w:r w:rsidRPr="00CE6A0B">
        <w:rPr>
          <w:rFonts w:ascii="Times" w:eastAsia="ＭＳ 明朝" w:hAnsi="Times" w:cs="Times New Roman"/>
          <w:color w:val="000000"/>
          <w:lang w:val="en-US" w:eastAsia="en-US"/>
        </w:rPr>
        <w:t>Ag(</w:t>
      </w:r>
      <w:proofErr w:type="gramEnd"/>
      <w:r w:rsidRPr="00CE6A0B">
        <w:rPr>
          <w:rFonts w:ascii="Times" w:eastAsia="ＭＳ 明朝" w:hAnsi="Times" w:cs="Times New Roman"/>
          <w:color w:val="000000"/>
          <w:lang w:val="en-US" w:eastAsia="en-US"/>
        </w:rPr>
        <w:t>I), Zn(II), Cd(II) and Co(II)</w:t>
      </w:r>
      <w:r w:rsidRPr="00CE6A0B">
        <w:rPr>
          <w:rFonts w:ascii="Times" w:eastAsia="ＭＳ 明朝" w:hAnsi="Times" w:cs="Times New Roman"/>
          <w:color w:val="000000"/>
          <w:vertAlign w:val="superscript"/>
          <w:lang w:val="en-US" w:eastAsia="en-US"/>
        </w:rPr>
        <w:t xml:space="preserve"> </w:t>
      </w:r>
      <w:r w:rsidRPr="00CE6A0B">
        <w:rPr>
          <w:rFonts w:ascii="Times" w:eastAsia="ＭＳ 明朝" w:hAnsi="Times" w:cs="Times New Roman"/>
          <w:color w:val="000000"/>
          <w:lang w:val="en-US" w:eastAsia="en-US"/>
        </w:rPr>
        <w:t xml:space="preserve"> have long been known to disrupt aerobic respiration in bacteria </w:t>
      </w:r>
      <w:r w:rsidR="00794986">
        <w:rPr>
          <w:rFonts w:ascii="Times" w:eastAsia="ＭＳ 明朝" w:hAnsi="Times" w:cs="Times New Roman"/>
          <w:color w:val="000000"/>
          <w:lang w:val="en-US" w:eastAsia="en-US"/>
        </w:rPr>
        <w:fldChar w:fldCharType="begin"/>
      </w:r>
      <w:r w:rsidR="00794986">
        <w:rPr>
          <w:rFonts w:ascii="Times" w:eastAsia="ＭＳ 明朝" w:hAnsi="Times" w:cs="Times New Roman"/>
          <w:color w:val="000000"/>
          <w:lang w:val="en-US" w:eastAsia="en-US"/>
        </w:rPr>
        <w:instrText xml:space="preserve"> ADDIN EN.CITE &lt;EndNote&gt;&lt;Cite&gt;&lt;Author&gt;Rainnie&lt;/Author&gt;&lt;Year&gt;1973&lt;/Year&gt;&lt;RecNum&gt;4047&lt;/RecNum&gt;&lt;DisplayText&gt;(Beard, 1995; Rainnie and Bragg, 1973)&lt;/DisplayText&gt;&lt;record&gt;&lt;rec-number&gt;4047&lt;/rec-number&gt;&lt;foreign-keys&gt;&lt;key app="EN" db-id="9vepexrt0wp5tzeea50x9rrk9w5ppxww5sz9" timestamp="0"&gt;4047&lt;/key&gt;&lt;/foreign-keys&gt;&lt;ref-type name="Journal Article"&gt;17&lt;/ref-type&gt;&lt;contributors&gt;&lt;authors&gt;&lt;author&gt;Rainnie, D. J.&lt;/author&gt;&lt;author&gt;Bragg, P. D.&lt;/author&gt;&lt;/authors&gt;&lt;/contributors&gt;&lt;titles&gt;&lt;title&gt;The effect of iron deficiency on respiration and energy-coupling in Escherichia coli&lt;/title&gt;&lt;secondary-title&gt;Journal of General Microbiology&lt;/secondary-title&gt;&lt;/titles&gt;&lt;periodical&gt;&lt;full-title&gt;Journal of General Microbiology&lt;/full-title&gt;&lt;abbr-1&gt;J. Gen. Microbiol.&lt;/abbr-1&gt;&lt;abbr-2&gt;J Gen Microbiol&lt;/abbr-2&gt;&lt;/periodical&gt;&lt;pages&gt;339-349&lt;/pages&gt;&lt;volume&gt;77&lt;/volume&gt;&lt;dates&gt;&lt;year&gt;1973&lt;/year&gt;&lt;/dates&gt;&lt;label&gt;PBS Record:  40470&lt;/label&gt;&lt;urls&gt;&lt;/urls&gt;&lt;/record&gt;&lt;/Cite&gt;&lt;Cite&gt;&lt;Author&gt;Beard&lt;/Author&gt;&lt;Year&gt;1995&lt;/Year&gt;&lt;RecNum&gt;14715&lt;/RecNum&gt;&lt;record&gt;&lt;rec-number&gt;14715&lt;/rec-number&gt;&lt;foreign-keys&gt;&lt;key app="EN" db-id="9vepexrt0wp5tzeea50x9rrk9w5ppxww5sz9" timestamp="0"&gt;14715&lt;/key&gt;&lt;/foreign-keys&gt;&lt;ref-type name="Journal Article"&gt;17&lt;/ref-type&gt;&lt;contributors&gt;&lt;authors&gt;&lt;author&gt;Beard, S.J., Hughes, M.N. and Poole, R.K.&lt;/author&gt;&lt;/authors&gt;&lt;/contributors&gt;&lt;titles&gt;&lt;title&gt;&lt;style face="normal" font="default" size="100%"&gt;Inhibition of the cytochrome &lt;/style&gt;&lt;style face="italic" font="default" size="100%"&gt;bd&lt;/style&gt;&lt;style face="normal" font="default" size="100%"&gt;-terminated NADH oxidase system in &lt;/style&gt;&lt;style face="italic" font="default" size="100%"&gt;Escherichia coli&lt;/style&gt;&lt;style face="normal" font="default" size="100%"&gt; K-12 by divalent metal cations&lt;/style&gt;&lt;/title&gt;&lt;secondary-title&gt;FEMS Microbiology Letters&lt;/secondary-title&gt;&lt;/titles&gt;&lt;periodical&gt;&lt;full-title&gt;FEMS Microbiology Letters&lt;/full-title&gt;&lt;abbr-1&gt;FEMS Microbiol. Lett.&lt;/abbr-1&gt;&lt;abbr-2&gt;FEMS Microbiol Lett&lt;/abbr-2&gt;&lt;/periodical&gt;&lt;pages&gt;205-210&lt;/pages&gt;&lt;volume&gt;131&lt;/volume&gt;&lt;dates&gt;&lt;year&gt;1995&lt;/year&gt;&lt;/dates&gt;&lt;urls&gt;&lt;/urls&gt;&lt;/record&gt;&lt;/Cite&gt;&lt;/EndNote&gt;</w:instrText>
      </w:r>
      <w:r w:rsidR="00794986">
        <w:rPr>
          <w:rFonts w:ascii="Times" w:eastAsia="ＭＳ 明朝" w:hAnsi="Times" w:cs="Times New Roman"/>
          <w:color w:val="000000"/>
          <w:lang w:val="en-US" w:eastAsia="en-US"/>
        </w:rPr>
        <w:fldChar w:fldCharType="separate"/>
      </w:r>
      <w:r w:rsidR="00794986">
        <w:rPr>
          <w:rFonts w:ascii="Times" w:eastAsia="ＭＳ 明朝" w:hAnsi="Times" w:cs="Times New Roman"/>
          <w:noProof/>
          <w:color w:val="000000"/>
          <w:lang w:val="en-US" w:eastAsia="en-US"/>
        </w:rPr>
        <w:t>(Beard, 1995; Rainnie and Bragg, 1973)</w:t>
      </w:r>
      <w:r w:rsidR="00794986">
        <w:rPr>
          <w:rFonts w:ascii="Times" w:eastAsia="ＭＳ 明朝" w:hAnsi="Times" w:cs="Times New Roman"/>
          <w:color w:val="000000"/>
          <w:lang w:val="en-US" w:eastAsia="en-US"/>
        </w:rPr>
        <w:fldChar w:fldCharType="end"/>
      </w:r>
      <w:r w:rsidRPr="00CE6A0B">
        <w:rPr>
          <w:rFonts w:ascii="Times" w:eastAsia="ＭＳ 明朝" w:hAnsi="Times" w:cs="Times New Roman"/>
          <w:color w:val="000000"/>
          <w:lang w:val="en-US" w:eastAsia="en-US"/>
        </w:rPr>
        <w:t>. Interestingly CORM-2 and CORM-3 have been reported to be more potent inhibitors of aerobic respiration than CO gas (Davidge et al 2009</w:t>
      </w:r>
      <w:r w:rsidR="00794986">
        <w:rPr>
          <w:rFonts w:ascii="Times" w:eastAsia="ＭＳ 明朝" w:hAnsi="Times" w:cs="Times New Roman"/>
          <w:color w:val="000000"/>
          <w:lang w:val="en-US" w:eastAsia="en-US"/>
        </w:rPr>
        <w:t>b</w:t>
      </w:r>
      <w:r w:rsidRPr="00CE6A0B">
        <w:rPr>
          <w:rFonts w:ascii="Times" w:eastAsia="ＭＳ 明朝" w:hAnsi="Times" w:cs="Times New Roman"/>
          <w:color w:val="000000"/>
          <w:lang w:val="en-US" w:eastAsia="en-US"/>
        </w:rPr>
        <w:t xml:space="preserve">; Desmard et al., 2009), thus supporting the role of the </w:t>
      </w:r>
      <w:proofErr w:type="gramStart"/>
      <w:r w:rsidRPr="00CE6A0B">
        <w:rPr>
          <w:rFonts w:ascii="Times" w:eastAsia="ＭＳ 明朝" w:hAnsi="Times" w:cs="Times New Roman"/>
          <w:color w:val="000000"/>
          <w:lang w:val="en-US" w:eastAsia="en-US"/>
        </w:rPr>
        <w:t>Ru(</w:t>
      </w:r>
      <w:proofErr w:type="gramEnd"/>
      <w:r w:rsidRPr="00CE6A0B">
        <w:rPr>
          <w:rFonts w:ascii="Times" w:eastAsia="ＭＳ 明朝" w:hAnsi="Times" w:cs="Times New Roman"/>
          <w:color w:val="000000"/>
          <w:lang w:val="en-US" w:eastAsia="en-US"/>
        </w:rPr>
        <w:t xml:space="preserve">II) ion(s) in this activity. </w:t>
      </w:r>
    </w:p>
    <w:p w14:paraId="02806FE6"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14517797" w14:textId="23147333"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Given that CO has relatively few known targets in bacterial cells other than respiration (as outlined in Section 1.4.4), the ‘Trojan-Horse’ hypothesis is also insufficient in explaining why CORMs are toxic anaerobically, where competitive inhibition of O</w:t>
      </w:r>
      <w:r w:rsidRPr="00CE6A0B">
        <w:rPr>
          <w:rFonts w:ascii="Times" w:eastAsia="ＭＳ 明朝" w:hAnsi="Times" w:cs="Times New Roman"/>
          <w:color w:val="000000"/>
          <w:vertAlign w:val="subscript"/>
          <w:lang w:val="en-US" w:eastAsia="en-US"/>
        </w:rPr>
        <w:t>2</w:t>
      </w:r>
      <w:r w:rsidRPr="00CE6A0B">
        <w:rPr>
          <w:rFonts w:ascii="Times" w:eastAsia="ＭＳ 明朝" w:hAnsi="Times" w:cs="Times New Roman"/>
          <w:color w:val="000000"/>
          <w:lang w:val="en-US" w:eastAsia="en-US"/>
        </w:rPr>
        <w:t xml:space="preserve"> binding to terminal oxidases is obsolete (Davidge et al., 2009</w:t>
      </w:r>
      <w:r w:rsidR="00794986">
        <w:rPr>
          <w:rFonts w:ascii="Times" w:eastAsia="ＭＳ 明朝" w:hAnsi="Times" w:cs="Times New Roman"/>
          <w:color w:val="000000"/>
          <w:lang w:val="en-US" w:eastAsia="en-US"/>
        </w:rPr>
        <w:t>a</w:t>
      </w:r>
      <w:r w:rsidRPr="00CE6A0B">
        <w:rPr>
          <w:rFonts w:ascii="Times" w:eastAsia="ＭＳ 明朝" w:hAnsi="Times" w:cs="Times New Roman"/>
          <w:color w:val="000000"/>
          <w:lang w:val="en-US" w:eastAsia="en-US"/>
        </w:rPr>
        <w:t>). In light of the evidence presented in this section and previously in Section 1.4.4</w:t>
      </w:r>
      <w:proofErr w:type="gramStart"/>
      <w:r w:rsidRPr="00CE6A0B">
        <w:rPr>
          <w:rFonts w:ascii="Times" w:eastAsia="ＭＳ 明朝" w:hAnsi="Times" w:cs="Times New Roman"/>
          <w:color w:val="000000"/>
          <w:lang w:val="en-US" w:eastAsia="en-US"/>
        </w:rPr>
        <w:t>.,</w:t>
      </w:r>
      <w:proofErr w:type="gramEnd"/>
      <w:r w:rsidRPr="00CE6A0B">
        <w:rPr>
          <w:rFonts w:ascii="Times" w:eastAsia="ＭＳ 明朝" w:hAnsi="Times" w:cs="Times New Roman"/>
          <w:color w:val="000000"/>
          <w:lang w:val="en-US" w:eastAsia="en-US"/>
        </w:rPr>
        <w:t xml:space="preserve"> it is likely that the ‘Trojan-Horse’ hypothesis is too simplistic to fully explain the antimicrobial effects of CORM-2 and CORM-3. It has become increasingly clear that CORM-2 and CORM-3 possess other chemical properties that mediate their antimicrobial effects, and thus the contribution of the antimicrobial effects of the </w:t>
      </w:r>
      <w:proofErr w:type="gramStart"/>
      <w:r w:rsidRPr="00CE6A0B">
        <w:rPr>
          <w:rFonts w:ascii="Times" w:eastAsia="ＭＳ 明朝" w:hAnsi="Times" w:cs="Times New Roman"/>
          <w:color w:val="000000"/>
          <w:lang w:val="en-US" w:eastAsia="en-US"/>
        </w:rPr>
        <w:t>Ru(</w:t>
      </w:r>
      <w:proofErr w:type="gramEnd"/>
      <w:r w:rsidRPr="00CE6A0B">
        <w:rPr>
          <w:rFonts w:ascii="Times" w:eastAsia="ＭＳ 明朝" w:hAnsi="Times" w:cs="Times New Roman"/>
          <w:color w:val="000000"/>
          <w:lang w:val="en-US" w:eastAsia="en-US"/>
        </w:rPr>
        <w:t>II) ion(s) requires further investigation.</w:t>
      </w:r>
    </w:p>
    <w:p w14:paraId="146595B5"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182CED90" w14:textId="77777777" w:rsidR="00CE6A0B" w:rsidRPr="00CE6A0B" w:rsidRDefault="00CE6A0B" w:rsidP="00CE6A0B">
      <w:pPr>
        <w:spacing w:after="0" w:line="360" w:lineRule="auto"/>
        <w:rPr>
          <w:rFonts w:ascii="Times" w:eastAsia="ＭＳ 明朝" w:hAnsi="Times" w:cs="Times New Roman"/>
          <w:b/>
          <w:color w:val="000000"/>
          <w:sz w:val="24"/>
          <w:lang w:val="en-US" w:eastAsia="en-US"/>
        </w:rPr>
      </w:pPr>
      <w:r w:rsidRPr="00CE6A0B">
        <w:rPr>
          <w:rFonts w:ascii="Times" w:eastAsia="ＭＳ 明朝" w:hAnsi="Times" w:cs="Times New Roman"/>
          <w:b/>
          <w:color w:val="000000"/>
          <w:sz w:val="24"/>
          <w:lang w:val="en-US" w:eastAsia="en-US"/>
        </w:rPr>
        <w:t xml:space="preserve">1.5.2. </w:t>
      </w:r>
      <w:proofErr w:type="gramStart"/>
      <w:r w:rsidRPr="00CE6A0B">
        <w:rPr>
          <w:rFonts w:ascii="Times" w:eastAsia="ＭＳ 明朝" w:hAnsi="Times" w:cs="Times New Roman"/>
          <w:b/>
          <w:color w:val="000000"/>
          <w:sz w:val="24"/>
          <w:lang w:val="en-US" w:eastAsia="en-US"/>
        </w:rPr>
        <w:t>The</w:t>
      </w:r>
      <w:proofErr w:type="gramEnd"/>
      <w:r w:rsidRPr="00CE6A0B">
        <w:rPr>
          <w:rFonts w:ascii="Times" w:eastAsia="ＭＳ 明朝" w:hAnsi="Times" w:cs="Times New Roman"/>
          <w:b/>
          <w:color w:val="000000"/>
          <w:sz w:val="24"/>
          <w:lang w:val="en-US" w:eastAsia="en-US"/>
        </w:rPr>
        <w:t xml:space="preserve"> contribution of ROS and/or exogenous thiols in the antimicrobial activities of CORM-2 and CORM-3</w:t>
      </w:r>
    </w:p>
    <w:p w14:paraId="0EA2789E"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09FA0DEF" w14:textId="3A0C9E6B" w:rsidR="00CE6A0B" w:rsidRPr="00CE6A0B" w:rsidRDefault="00CE6A0B" w:rsidP="00CE6A0B">
      <w:pPr>
        <w:spacing w:after="0" w:line="360" w:lineRule="auto"/>
        <w:ind w:firstLine="720"/>
        <w:jc w:val="both"/>
        <w:rPr>
          <w:rFonts w:ascii="Times" w:eastAsia="ＭＳ 明朝" w:hAnsi="Times" w:cs="Times New Roman"/>
          <w:color w:val="000000"/>
          <w:lang w:eastAsia="en-US"/>
        </w:rPr>
      </w:pPr>
      <w:r w:rsidRPr="00CE6A0B">
        <w:rPr>
          <w:rFonts w:ascii="Times" w:eastAsia="ＭＳ 明朝" w:hAnsi="Times" w:cs="Times New Roman"/>
          <w:color w:val="000000"/>
          <w:lang w:eastAsia="en-US"/>
        </w:rPr>
        <w:t xml:space="preserve">The hypothesis that the antimicrobial effects of CORM-2 and CORM-3 were, in part, mediated by ROS, was first explored by Desmard </w:t>
      </w:r>
      <w:r w:rsidRPr="00CE6A0B">
        <w:rPr>
          <w:rFonts w:ascii="Times" w:eastAsia="ＭＳ 明朝" w:hAnsi="Times" w:cs="Times New Roman"/>
          <w:i/>
          <w:color w:val="000000"/>
          <w:lang w:eastAsia="en-US"/>
        </w:rPr>
        <w:t>et al.</w:t>
      </w:r>
      <w:r w:rsidRPr="00CE6A0B">
        <w:rPr>
          <w:rFonts w:ascii="Times" w:eastAsia="ＭＳ 明朝" w:hAnsi="Times" w:cs="Times New Roman"/>
          <w:color w:val="000000"/>
          <w:lang w:eastAsia="en-US"/>
        </w:rPr>
        <w:t xml:space="preserve"> </w:t>
      </w:r>
      <w:r w:rsidR="00464C9A">
        <w:rPr>
          <w:rFonts w:ascii="Times" w:eastAsia="ＭＳ 明朝" w:hAnsi="Times" w:cs="Times New Roman"/>
          <w:color w:val="000000"/>
          <w:lang w:eastAsia="en-US"/>
        </w:rPr>
        <w:t xml:space="preserve">(Desmard et al. 2012) </w:t>
      </w:r>
      <w:r w:rsidRPr="00CE6A0B">
        <w:rPr>
          <w:rFonts w:ascii="Times" w:eastAsia="ＭＳ 明朝" w:hAnsi="Times" w:cs="Times New Roman"/>
          <w:color w:val="000000"/>
          <w:lang w:eastAsia="en-US"/>
        </w:rPr>
        <w:t xml:space="preserve">but other researchers working in mammalian biology had shown that CORM-2 stimulated ROS production in mitochondria through inhibition of cytochrome </w:t>
      </w:r>
      <w:r w:rsidRPr="00CE6A0B">
        <w:rPr>
          <w:rFonts w:ascii="Times" w:eastAsia="ＭＳ 明朝" w:hAnsi="Times" w:cs="Times New Roman"/>
          <w:i/>
          <w:color w:val="000000"/>
          <w:lang w:eastAsia="en-US"/>
        </w:rPr>
        <w:t>c</w:t>
      </w:r>
      <w:r w:rsidRPr="00CE6A0B">
        <w:rPr>
          <w:rFonts w:ascii="Times" w:eastAsia="ＭＳ 明朝" w:hAnsi="Times" w:cs="Times New Roman"/>
          <w:color w:val="000000"/>
          <w:lang w:eastAsia="en-US"/>
        </w:rPr>
        <w:t xml:space="preserve"> oxidase, presumably by blocking respiration with CO and the consequent ‘spillage’ of excess reduci</w:t>
      </w:r>
      <w:r w:rsidR="00794986">
        <w:rPr>
          <w:rFonts w:ascii="Times" w:eastAsia="ＭＳ 明朝" w:hAnsi="Times" w:cs="Times New Roman"/>
          <w:color w:val="000000"/>
          <w:lang w:eastAsia="en-US"/>
        </w:rPr>
        <w:t xml:space="preserve">ng equivalents to generate ROS </w:t>
      </w:r>
      <w:r w:rsidR="00794986">
        <w:rPr>
          <w:rFonts w:ascii="Times" w:eastAsia="ＭＳ 明朝" w:hAnsi="Times" w:cs="Times New Roman"/>
          <w:color w:val="000000"/>
          <w:lang w:eastAsia="en-US"/>
        </w:rPr>
        <w:fldChar w:fldCharType="begin">
          <w:fldData xml:space="preserve">PEVuZE5vdGU+PENpdGU+PEF1dGhvcj5UYWlsbGU8L0F1dGhvcj48WWVhcj4yMDA1PC9ZZWFyPjxS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</w:fldData>
        </w:fldChar>
      </w:r>
      <w:r w:rsidR="00794986">
        <w:rPr>
          <w:rFonts w:ascii="Times" w:eastAsia="ＭＳ 明朝" w:hAnsi="Times" w:cs="Times New Roman"/>
          <w:color w:val="000000"/>
          <w:lang w:eastAsia="en-US"/>
        </w:rPr>
        <w:instrText xml:space="preserve"> ADDIN EN.CITE </w:instrText>
      </w:r>
      <w:r w:rsidR="00794986">
        <w:rPr>
          <w:rFonts w:ascii="Times" w:eastAsia="ＭＳ 明朝" w:hAnsi="Times" w:cs="Times New Roman"/>
          <w:color w:val="000000"/>
          <w:lang w:eastAsia="en-US"/>
        </w:rPr>
        <w:fldChar w:fldCharType="begin">
          <w:fldData xml:space="preserve">PEVuZE5vdGU+PENpdGU+PEF1dGhvcj5UYWlsbGU8L0F1dGhvcj48WWVhcj4yMDA1PC9ZZWFyPjxS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</w:fldData>
        </w:fldChar>
      </w:r>
      <w:r w:rsidR="00794986">
        <w:rPr>
          <w:rFonts w:ascii="Times" w:eastAsia="ＭＳ 明朝" w:hAnsi="Times" w:cs="Times New Roman"/>
          <w:color w:val="000000"/>
          <w:lang w:eastAsia="en-US"/>
        </w:rPr>
        <w:instrText xml:space="preserve"> ADDIN EN.CITE.DATA </w:instrText>
      </w:r>
      <w:r w:rsidR="00794986">
        <w:rPr>
          <w:rFonts w:ascii="Times" w:eastAsia="ＭＳ 明朝" w:hAnsi="Times" w:cs="Times New Roman"/>
          <w:color w:val="000000"/>
          <w:lang w:eastAsia="en-US"/>
        </w:rPr>
      </w:r>
      <w:r w:rsidR="00794986">
        <w:rPr>
          <w:rFonts w:ascii="Times" w:eastAsia="ＭＳ 明朝" w:hAnsi="Times" w:cs="Times New Roman"/>
          <w:color w:val="000000"/>
          <w:lang w:eastAsia="en-US"/>
        </w:rPr>
        <w:fldChar w:fldCharType="end"/>
      </w:r>
      <w:r w:rsidR="00794986">
        <w:rPr>
          <w:rFonts w:ascii="Times" w:eastAsia="ＭＳ 明朝" w:hAnsi="Times" w:cs="Times New Roman"/>
          <w:color w:val="000000"/>
          <w:lang w:eastAsia="en-US"/>
        </w:rPr>
      </w:r>
      <w:r w:rsidR="00794986">
        <w:rPr>
          <w:rFonts w:ascii="Times" w:eastAsia="ＭＳ 明朝" w:hAnsi="Times" w:cs="Times New Roman"/>
          <w:color w:val="000000"/>
          <w:lang w:eastAsia="en-US"/>
        </w:rPr>
        <w:fldChar w:fldCharType="separate"/>
      </w:r>
      <w:r w:rsidR="00794986">
        <w:rPr>
          <w:rFonts w:ascii="Times" w:eastAsia="ＭＳ 明朝" w:hAnsi="Times" w:cs="Times New Roman"/>
          <w:noProof/>
          <w:color w:val="000000"/>
          <w:lang w:eastAsia="en-US"/>
        </w:rPr>
        <w:t>(Taille et al., 2005; Zuckerbraun, 2008)</w:t>
      </w:r>
      <w:r w:rsidR="00794986">
        <w:rPr>
          <w:rFonts w:ascii="Times" w:eastAsia="ＭＳ 明朝" w:hAnsi="Times" w:cs="Times New Roman"/>
          <w:color w:val="000000"/>
          <w:lang w:eastAsia="en-US"/>
        </w:rPr>
        <w:fldChar w:fldCharType="end"/>
      </w:r>
      <w:r w:rsidRPr="00CE6A0B">
        <w:rPr>
          <w:rFonts w:ascii="Times" w:eastAsia="ＭＳ 明朝" w:hAnsi="Times" w:cs="Times New Roman"/>
          <w:color w:val="000000"/>
          <w:lang w:eastAsia="en-US"/>
        </w:rPr>
        <w:t>. Bacterial membranes are also known to be prolific sources of ROS generated from respirato</w:t>
      </w:r>
      <w:r w:rsidR="00794986">
        <w:rPr>
          <w:rFonts w:ascii="Times" w:eastAsia="ＭＳ 明朝" w:hAnsi="Times" w:cs="Times New Roman"/>
          <w:color w:val="000000"/>
          <w:lang w:eastAsia="en-US"/>
        </w:rPr>
        <w:t xml:space="preserve">ry chain components </w:t>
      </w:r>
      <w:r w:rsidR="00794986">
        <w:rPr>
          <w:rFonts w:ascii="Times" w:eastAsia="ＭＳ 明朝" w:hAnsi="Times" w:cs="Times New Roman"/>
          <w:color w:val="000000"/>
          <w:lang w:eastAsia="en-US"/>
        </w:rPr>
        <w:fldChar w:fldCharType="begin"/>
      </w:r>
      <w:r w:rsidR="00794986">
        <w:rPr>
          <w:rFonts w:ascii="Times" w:eastAsia="ＭＳ 明朝" w:hAnsi="Times" w:cs="Times New Roman"/>
          <w:color w:val="000000"/>
          <w:lang w:eastAsia="en-US"/>
        </w:rPr>
        <w:instrText xml:space="preserve"> ADDIN EN.CITE &lt;EndNote&gt;&lt;Cite&gt;&lt;Author&gt;Messner&lt;/Author&gt;&lt;Year&gt;1999&lt;/Year&gt;&lt;RecNum&gt;10015&lt;/RecNum&gt;&lt;DisplayText&gt;(Messner and Imlay, 1999)&lt;/DisplayText&gt;&lt;record&gt;&lt;rec-number&gt;10015&lt;/rec-number&gt;&lt;foreign-keys&gt;&lt;key app="EN" db-id="9vepexrt0wp5tzeea50x9rrk9w5ppxww5sz9" timestamp="0"&gt;10015&lt;/key&gt;&lt;/foreign-keys&gt;&lt;ref-type name="Journal Article"&gt;17&lt;/ref-type&gt;&lt;contributors&gt;&lt;authors&gt;&lt;author&gt;Messner, K.R.&lt;/author&gt;&lt;author&gt;Imlay, J.A.&lt;/author&gt;&lt;/authors&gt;&lt;/contributors&gt;&lt;titles&gt;&lt;title&gt;&lt;style face="normal" font="default" size="100%"&gt;The identification of primary sites of superoxide and hydrogen peroxide formation in the aerobic respiratory chain and sulfite reductase complex of &lt;/style&gt;&lt;style face="italic" font="default" size="100%"&gt;Escherichia coli&lt;/style&gt;&lt;/title&gt;&lt;secondary-title&gt;Journal of Biological Chemistry&lt;/secondary-title&gt;&lt;/titles&gt;&lt;periodical&gt;&lt;full-title&gt;Journal of Biological Chemistry&lt;/full-title&gt;&lt;abbr-1&gt;J. Biol. Chem.&lt;/abbr-1&gt;&lt;abbr-2&gt;J Biol Chem&lt;/abbr-2&gt;&lt;/periodical&gt;&lt;pages&gt;10119-10128&lt;/pages&gt;&lt;volume&gt;274&lt;/volume&gt;&lt;number&gt;15&lt;/number&gt;&lt;keywords&gt;&lt;keyword&gt;ADENINE-DINUCLEOTIDE/XANTHINE-OXIDASE/FLAVOPROTEIN COMPONENT/FLAVIN MONONUCLEOTIDE/PROSTHETIC GROUPS/DNA-DAMAGE/HEMOFLAVOPROTEIN/ENTEROBACTERIA/DISMUTASE/RADICALS&lt;/keyword&gt;&lt;/keywords&gt;&lt;dates&gt;&lt;year&gt;1999&lt;/year&gt;&lt;/dates&gt;&lt;isbn&gt;0021-9258&lt;/isbn&gt;&lt;call-num&gt;185HT&lt;/call-num&gt;&lt;label&gt;PBS Record:  100150&lt;/label&gt;&lt;urls&gt;&lt;/urls&gt;&lt;/record&gt;&lt;/Cite&gt;&lt;/EndNote&gt;</w:instrText>
      </w:r>
      <w:r w:rsidR="00794986">
        <w:rPr>
          <w:rFonts w:ascii="Times" w:eastAsia="ＭＳ 明朝" w:hAnsi="Times" w:cs="Times New Roman"/>
          <w:color w:val="000000"/>
          <w:lang w:eastAsia="en-US"/>
        </w:rPr>
        <w:fldChar w:fldCharType="separate"/>
      </w:r>
      <w:r w:rsidR="00794986">
        <w:rPr>
          <w:rFonts w:ascii="Times" w:eastAsia="ＭＳ 明朝" w:hAnsi="Times" w:cs="Times New Roman"/>
          <w:noProof/>
          <w:color w:val="000000"/>
          <w:lang w:eastAsia="en-US"/>
        </w:rPr>
        <w:t xml:space="preserve">(Messner and Imlay, </w:t>
      </w:r>
      <w:r w:rsidR="00794986">
        <w:rPr>
          <w:rFonts w:ascii="Times" w:eastAsia="ＭＳ 明朝" w:hAnsi="Times" w:cs="Times New Roman"/>
          <w:noProof/>
          <w:color w:val="000000"/>
          <w:lang w:eastAsia="en-US"/>
        </w:rPr>
        <w:lastRenderedPageBreak/>
        <w:t>1999)</w:t>
      </w:r>
      <w:r w:rsidR="00794986">
        <w:rPr>
          <w:rFonts w:ascii="Times" w:eastAsia="ＭＳ 明朝" w:hAnsi="Times" w:cs="Times New Roman"/>
          <w:color w:val="000000"/>
          <w:lang w:eastAsia="en-US"/>
        </w:rPr>
        <w:fldChar w:fldCharType="end"/>
      </w:r>
      <w:r w:rsidR="00794986">
        <w:rPr>
          <w:rFonts w:ascii="Times" w:eastAsia="ＭＳ 明朝" w:hAnsi="Times" w:cs="Times New Roman"/>
          <w:color w:val="000000"/>
          <w:lang w:eastAsia="en-US"/>
        </w:rPr>
        <w:t xml:space="preserve">. </w:t>
      </w:r>
      <w:r w:rsidRPr="00CE6A0B">
        <w:rPr>
          <w:rFonts w:ascii="Times" w:eastAsia="ＭＳ 明朝" w:hAnsi="Times" w:cs="Times New Roman"/>
          <w:color w:val="000000"/>
          <w:lang w:eastAsia="en-US"/>
        </w:rPr>
        <w:t>In 2011, Tavares and co-workers proposed that CORM-induced formation of ROS was the main mechanism underlying the antimicrobial activity of CORMs by mechanisms tha</w:t>
      </w:r>
      <w:r w:rsidR="00794986">
        <w:rPr>
          <w:rFonts w:ascii="Times" w:eastAsia="ＭＳ 明朝" w:hAnsi="Times" w:cs="Times New Roman"/>
          <w:color w:val="000000"/>
          <w:lang w:eastAsia="en-US"/>
        </w:rPr>
        <w:t xml:space="preserve">t are illustrated in Fig. 1.12 </w:t>
      </w:r>
      <w:r w:rsidR="00794986">
        <w:rPr>
          <w:rFonts w:ascii="Times" w:eastAsia="ＭＳ 明朝" w:hAnsi="Times" w:cs="Times New Roman"/>
          <w:color w:val="000000"/>
          <w:lang w:eastAsia="en-US"/>
        </w:rPr>
        <w:fldChar w:fldCharType="begin">
          <w:fldData xml:space="preserve">PEVuZE5vdGU+PENpdGU+PEF1dGhvcj5UYXZhcmVzPC9BdXRob3I+PFllYXI+MjAxMjwvWWVhcj48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</w:fldData>
        </w:fldChar>
      </w:r>
      <w:r w:rsidR="00794986">
        <w:rPr>
          <w:rFonts w:ascii="Times" w:eastAsia="ＭＳ 明朝" w:hAnsi="Times" w:cs="Times New Roman"/>
          <w:color w:val="000000"/>
          <w:lang w:eastAsia="en-US"/>
        </w:rPr>
        <w:instrText xml:space="preserve"> ADDIN EN.CITE </w:instrText>
      </w:r>
      <w:r w:rsidR="00794986">
        <w:rPr>
          <w:rFonts w:ascii="Times" w:eastAsia="ＭＳ 明朝" w:hAnsi="Times" w:cs="Times New Roman"/>
          <w:color w:val="000000"/>
          <w:lang w:eastAsia="en-US"/>
        </w:rPr>
        <w:fldChar w:fldCharType="begin">
          <w:fldData xml:space="preserve">PEVuZE5vdGU+PENpdGU+PEF1dGhvcj5UYXZhcmVzPC9BdXRob3I+PFllYXI+MjAxMjwvWWVhcj48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</w:fldData>
        </w:fldChar>
      </w:r>
      <w:r w:rsidR="00794986">
        <w:rPr>
          <w:rFonts w:ascii="Times" w:eastAsia="ＭＳ 明朝" w:hAnsi="Times" w:cs="Times New Roman"/>
          <w:color w:val="000000"/>
          <w:lang w:eastAsia="en-US"/>
        </w:rPr>
        <w:instrText xml:space="preserve"> ADDIN EN.CITE.DATA </w:instrText>
      </w:r>
      <w:r w:rsidR="00794986">
        <w:rPr>
          <w:rFonts w:ascii="Times" w:eastAsia="ＭＳ 明朝" w:hAnsi="Times" w:cs="Times New Roman"/>
          <w:color w:val="000000"/>
          <w:lang w:eastAsia="en-US"/>
        </w:rPr>
      </w:r>
      <w:r w:rsidR="00794986">
        <w:rPr>
          <w:rFonts w:ascii="Times" w:eastAsia="ＭＳ 明朝" w:hAnsi="Times" w:cs="Times New Roman"/>
          <w:color w:val="000000"/>
          <w:lang w:eastAsia="en-US"/>
        </w:rPr>
        <w:fldChar w:fldCharType="end"/>
      </w:r>
      <w:r w:rsidR="00794986">
        <w:rPr>
          <w:rFonts w:ascii="Times" w:eastAsia="ＭＳ 明朝" w:hAnsi="Times" w:cs="Times New Roman"/>
          <w:color w:val="000000"/>
          <w:lang w:eastAsia="en-US"/>
        </w:rPr>
      </w:r>
      <w:r w:rsidR="00794986">
        <w:rPr>
          <w:rFonts w:ascii="Times" w:eastAsia="ＭＳ 明朝" w:hAnsi="Times" w:cs="Times New Roman"/>
          <w:color w:val="000000"/>
          <w:lang w:eastAsia="en-US"/>
        </w:rPr>
        <w:fldChar w:fldCharType="separate"/>
      </w:r>
      <w:r w:rsidR="00794986">
        <w:rPr>
          <w:rFonts w:ascii="Times" w:eastAsia="ＭＳ 明朝" w:hAnsi="Times" w:cs="Times New Roman"/>
          <w:noProof/>
          <w:color w:val="000000"/>
          <w:lang w:eastAsia="en-US"/>
        </w:rPr>
        <w:t>(Tavares et al., 2012; Tavares et al., 2011)</w:t>
      </w:r>
      <w:r w:rsidR="00794986">
        <w:rPr>
          <w:rFonts w:ascii="Times" w:eastAsia="ＭＳ 明朝" w:hAnsi="Times" w:cs="Times New Roman"/>
          <w:color w:val="000000"/>
          <w:lang w:eastAsia="en-US"/>
        </w:rPr>
        <w:fldChar w:fldCharType="end"/>
      </w:r>
      <w:r w:rsidR="00794986">
        <w:rPr>
          <w:rFonts w:ascii="Times" w:eastAsia="ＭＳ 明朝" w:hAnsi="Times" w:cs="Times New Roman"/>
          <w:color w:val="000000"/>
          <w:lang w:eastAsia="en-US"/>
        </w:rPr>
        <w:t>.</w:t>
      </w:r>
      <w:r w:rsidRPr="00CE6A0B">
        <w:rPr>
          <w:rFonts w:ascii="Times" w:eastAsia="ＭＳ 明朝" w:hAnsi="Times" w:cs="Times New Roman"/>
          <w:color w:val="000000"/>
          <w:lang w:eastAsia="en-US"/>
        </w:rPr>
        <w:t xml:space="preserve"> The role of ROS in eliciting the antimicrobial effects of CORM-2 and CORM-3 is controversial and the evidence for and against this hypothesis will be critically reviewed.</w:t>
      </w:r>
    </w:p>
    <w:p w14:paraId="58F536B4" w14:textId="77777777" w:rsidR="00CE6A0B" w:rsidRPr="00CE6A0B" w:rsidRDefault="00CE6A0B" w:rsidP="00CE6A0B">
      <w:pPr>
        <w:spacing w:after="0" w:line="360" w:lineRule="auto"/>
        <w:ind w:firstLine="720"/>
        <w:jc w:val="both"/>
        <w:rPr>
          <w:rFonts w:ascii="Times" w:eastAsia="ＭＳ 明朝" w:hAnsi="Times" w:cs="Times New Roman"/>
          <w:color w:val="000000"/>
          <w:lang w:eastAsia="en-US"/>
        </w:rPr>
      </w:pPr>
    </w:p>
    <w:p w14:paraId="52409006" w14:textId="4D5861E3" w:rsidR="00CE6A0B" w:rsidRPr="00CE6A0B" w:rsidRDefault="00CE6A0B" w:rsidP="00CE6A0B">
      <w:pPr>
        <w:spacing w:after="0" w:line="360" w:lineRule="auto"/>
        <w:ind w:firstLine="720"/>
        <w:jc w:val="both"/>
        <w:rPr>
          <w:rFonts w:ascii="Times" w:eastAsia="ＭＳ 明朝" w:hAnsi="Times" w:cs="Times New Roman"/>
          <w:color w:val="000000"/>
          <w:lang w:eastAsia="en-US"/>
        </w:rPr>
      </w:pPr>
      <w:r w:rsidRPr="00CE6A0B">
        <w:rPr>
          <w:rFonts w:ascii="Times" w:eastAsia="ＭＳ 明朝" w:hAnsi="Times" w:cs="Times New Roman"/>
          <w:color w:val="000000"/>
          <w:lang w:eastAsia="en-US"/>
        </w:rPr>
        <w:t xml:space="preserve">Firstly, do CORMs generate ROS as a consequence of water-gas shift chemistry? According to this proposal, described in Route 1, Fig. 1.12, </w:t>
      </w:r>
      <w:proofErr w:type="gramStart"/>
      <w:r w:rsidRPr="00CE6A0B">
        <w:rPr>
          <w:rFonts w:ascii="Times" w:eastAsia="ＭＳ 明朝" w:hAnsi="Times" w:cs="Times New Roman"/>
          <w:color w:val="000000"/>
          <w:lang w:eastAsia="en-US"/>
        </w:rPr>
        <w:t>Ru(</w:t>
      </w:r>
      <w:proofErr w:type="gramEnd"/>
      <w:r w:rsidRPr="00CE6A0B">
        <w:rPr>
          <w:rFonts w:ascii="Times" w:eastAsia="ＭＳ 明朝" w:hAnsi="Times" w:cs="Times New Roman"/>
          <w:color w:val="000000"/>
          <w:lang w:eastAsia="en-US"/>
        </w:rPr>
        <w:t xml:space="preserve">II)-hydride complexes are formed by the action of water-gas shift chemistry on CORM-derived Ru-carbonyl species (Seixas et al., 2015). Such </w:t>
      </w:r>
      <w:proofErr w:type="gramStart"/>
      <w:r w:rsidRPr="00CE6A0B">
        <w:rPr>
          <w:rFonts w:ascii="Times" w:eastAsia="ＭＳ 明朝" w:hAnsi="Times" w:cs="Times New Roman"/>
          <w:color w:val="000000"/>
          <w:lang w:eastAsia="en-US"/>
        </w:rPr>
        <w:t>Ru(</w:t>
      </w:r>
      <w:proofErr w:type="gramEnd"/>
      <w:r w:rsidRPr="00CE6A0B">
        <w:rPr>
          <w:rFonts w:ascii="Times" w:eastAsia="ＭＳ 明朝" w:hAnsi="Times" w:cs="Times New Roman"/>
          <w:color w:val="000000"/>
          <w:lang w:eastAsia="en-US"/>
        </w:rPr>
        <w:t>II)-hydride complexes could either: (1) react with H</w:t>
      </w:r>
      <w:r w:rsidRPr="00CE6A0B">
        <w:rPr>
          <w:rFonts w:ascii="Times" w:eastAsia="ＭＳ 明朝" w:hAnsi="Times" w:cs="Times New Roman"/>
          <w:color w:val="000000"/>
          <w:vertAlign w:val="superscript"/>
          <w:lang w:eastAsia="en-US"/>
        </w:rPr>
        <w:t>+</w:t>
      </w:r>
      <w:r w:rsidRPr="00CE6A0B">
        <w:rPr>
          <w:rFonts w:ascii="Times" w:eastAsia="ＭＳ 明朝" w:hAnsi="Times" w:cs="Times New Roman"/>
          <w:color w:val="000000"/>
          <w:lang w:eastAsia="en-US"/>
        </w:rPr>
        <w:t xml:space="preserve"> to produce H</w:t>
      </w:r>
      <w:r w:rsidRPr="00CE6A0B">
        <w:rPr>
          <w:rFonts w:ascii="Times" w:eastAsia="ＭＳ 明朝" w:hAnsi="Times" w:cs="Times New Roman"/>
          <w:color w:val="000000"/>
          <w:vertAlign w:val="subscript"/>
          <w:lang w:eastAsia="en-US"/>
        </w:rPr>
        <w:t>2</w:t>
      </w:r>
      <w:r w:rsidRPr="00CE6A0B">
        <w:rPr>
          <w:rFonts w:ascii="Times" w:eastAsia="ＭＳ 明朝" w:hAnsi="Times" w:cs="Times New Roman"/>
          <w:color w:val="000000"/>
          <w:lang w:eastAsia="en-US"/>
        </w:rPr>
        <w:t xml:space="preserve"> gas or (2) lose H</w:t>
      </w:r>
      <w:r w:rsidRPr="00CE6A0B">
        <w:rPr>
          <w:rFonts w:ascii="Times" w:eastAsia="ＭＳ 明朝" w:hAnsi="Times" w:cs="Times New Roman"/>
          <w:color w:val="000000"/>
          <w:vertAlign w:val="superscript"/>
          <w:lang w:eastAsia="en-US"/>
        </w:rPr>
        <w:t>+</w:t>
      </w:r>
      <w:r w:rsidRPr="00CE6A0B">
        <w:rPr>
          <w:rFonts w:ascii="Times" w:eastAsia="ＭＳ 明朝" w:hAnsi="Times" w:cs="Times New Roman"/>
          <w:color w:val="000000"/>
          <w:lang w:eastAsia="en-US"/>
        </w:rPr>
        <w:t xml:space="preserve"> upon reaction with bases reducing Ru(II) to Ru(0), which subsequently reacts with O</w:t>
      </w:r>
      <w:r w:rsidRPr="00CE6A0B">
        <w:rPr>
          <w:rFonts w:ascii="Times" w:eastAsia="ＭＳ 明朝" w:hAnsi="Times" w:cs="Times New Roman"/>
          <w:color w:val="000000"/>
          <w:vertAlign w:val="subscript"/>
          <w:lang w:eastAsia="en-US"/>
        </w:rPr>
        <w:t>2</w:t>
      </w:r>
      <w:r w:rsidRPr="00CE6A0B">
        <w:rPr>
          <w:rFonts w:ascii="Times" w:eastAsia="ＭＳ 明朝" w:hAnsi="Times" w:cs="Times New Roman"/>
          <w:color w:val="000000"/>
          <w:lang w:eastAsia="en-US"/>
        </w:rPr>
        <w:t xml:space="preserve"> to produce OH</w:t>
      </w:r>
      <w:r w:rsidRPr="00CE6A0B">
        <w:rPr>
          <w:rFonts w:ascii="Wingdings" w:eastAsia="ＭＳ 明朝" w:hAnsi="Wingdings" w:cs="Times New Roman"/>
          <w:color w:val="000000"/>
          <w:vertAlign w:val="superscript"/>
          <w:lang w:eastAsia="en-US"/>
        </w:rPr>
        <w:t></w:t>
      </w:r>
      <w:r w:rsidRPr="00CE6A0B">
        <w:rPr>
          <w:rFonts w:ascii="Times" w:eastAsia="ＭＳ 明朝" w:hAnsi="Times" w:cs="Times New Roman"/>
          <w:color w:val="000000"/>
          <w:lang w:eastAsia="en-US"/>
        </w:rPr>
        <w:t xml:space="preserve"> (Seixas et al., 2015). Evidence for H</w:t>
      </w:r>
      <w:r w:rsidRPr="00CE6A0B">
        <w:rPr>
          <w:rFonts w:ascii="Times" w:eastAsia="ＭＳ 明朝" w:hAnsi="Times" w:cs="Times New Roman"/>
          <w:color w:val="000000"/>
          <w:vertAlign w:val="subscript"/>
          <w:lang w:eastAsia="en-US"/>
        </w:rPr>
        <w:t>2</w:t>
      </w:r>
      <w:r w:rsidRPr="00CE6A0B">
        <w:rPr>
          <w:rFonts w:ascii="Times" w:eastAsia="ＭＳ 明朝" w:hAnsi="Times" w:cs="Times New Roman"/>
          <w:color w:val="000000"/>
          <w:lang w:eastAsia="en-US"/>
        </w:rPr>
        <w:t xml:space="preserve"> gas formation from </w:t>
      </w:r>
      <w:proofErr w:type="gramStart"/>
      <w:r w:rsidRPr="00CE6A0B">
        <w:rPr>
          <w:rFonts w:ascii="Times" w:eastAsia="ＭＳ 明朝" w:hAnsi="Times" w:cs="Times New Roman"/>
          <w:color w:val="000000"/>
          <w:lang w:eastAsia="en-US"/>
        </w:rPr>
        <w:t>Ru(</w:t>
      </w:r>
      <w:proofErr w:type="gramEnd"/>
      <w:r w:rsidRPr="00CE6A0B">
        <w:rPr>
          <w:rFonts w:ascii="Times" w:eastAsia="ＭＳ 明朝" w:hAnsi="Times" w:cs="Times New Roman"/>
          <w:color w:val="000000"/>
          <w:lang w:eastAsia="en-US"/>
        </w:rPr>
        <w:t xml:space="preserve">II)-hydrides has been observed by GC of CORM-3 solutions but not quantified (Santos-Silva et al., 2011). CORM-2 and CORM-3 have been reported to form hydroxyl adducts on 5-tert-butoxycarbonyl 5-methyl-1-pyrroline N-oxide (BMPO) as measured by spin-trap electron paramagnetic resonance (EPR)-spectroscopy </w:t>
      </w:r>
      <w:r w:rsidR="00794986">
        <w:rPr>
          <w:rFonts w:ascii="Times" w:eastAsia="ＭＳ 明朝" w:hAnsi="Times" w:cs="Times New Roman"/>
          <w:color w:val="000000"/>
          <w:lang w:eastAsia="en-US"/>
        </w:rPr>
        <w:fldChar w:fldCharType="begin">
          <w:fldData xml:space="preserve">PEVuZE5vdGU+PENpdGU+PEF1dGhvcj5NYXJhemlvdGk8L0F1dGhvcj48WWVhcj4yMDExPC9ZZWFy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</w:fldData>
        </w:fldChar>
      </w:r>
      <w:r w:rsidR="00AF2C04">
        <w:rPr>
          <w:rFonts w:ascii="Times" w:eastAsia="ＭＳ 明朝" w:hAnsi="Times" w:cs="Times New Roman"/>
          <w:color w:val="000000"/>
          <w:lang w:eastAsia="en-US"/>
        </w:rPr>
        <w:instrText xml:space="preserve"> ADDIN EN.CITE </w:instrText>
      </w:r>
      <w:r w:rsidR="00AF2C04">
        <w:rPr>
          <w:rFonts w:ascii="Times" w:eastAsia="ＭＳ 明朝" w:hAnsi="Times" w:cs="Times New Roman"/>
          <w:color w:val="000000"/>
          <w:lang w:eastAsia="en-US"/>
        </w:rPr>
        <w:fldChar w:fldCharType="begin">
          <w:fldData xml:space="preserve">PEVuZE5vdGU+PENpdGU+PEF1dGhvcj5NYXJhemlvdGk8L0F1dGhvcj48WWVhcj4yMDExPC9ZZWFy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</w:fldData>
        </w:fldChar>
      </w:r>
      <w:r w:rsidR="00AF2C04">
        <w:rPr>
          <w:rFonts w:ascii="Times" w:eastAsia="ＭＳ 明朝" w:hAnsi="Times" w:cs="Times New Roman"/>
          <w:color w:val="000000"/>
          <w:lang w:eastAsia="en-US"/>
        </w:rPr>
        <w:instrText xml:space="preserve"> ADDIN EN.CITE.DATA </w:instrText>
      </w:r>
      <w:r w:rsidR="00AF2C04">
        <w:rPr>
          <w:rFonts w:ascii="Times" w:eastAsia="ＭＳ 明朝" w:hAnsi="Times" w:cs="Times New Roman"/>
          <w:color w:val="000000"/>
          <w:lang w:eastAsia="en-US"/>
        </w:rPr>
      </w:r>
      <w:r w:rsidR="00AF2C04">
        <w:rPr>
          <w:rFonts w:ascii="Times" w:eastAsia="ＭＳ 明朝" w:hAnsi="Times" w:cs="Times New Roman"/>
          <w:color w:val="000000"/>
          <w:lang w:eastAsia="en-US"/>
        </w:rPr>
        <w:fldChar w:fldCharType="end"/>
      </w:r>
      <w:r w:rsidR="00794986">
        <w:rPr>
          <w:rFonts w:ascii="Times" w:eastAsia="ＭＳ 明朝" w:hAnsi="Times" w:cs="Times New Roman"/>
          <w:color w:val="000000"/>
          <w:lang w:eastAsia="en-US"/>
        </w:rPr>
      </w:r>
      <w:r w:rsidR="00794986">
        <w:rPr>
          <w:rFonts w:ascii="Times" w:eastAsia="ＭＳ 明朝" w:hAnsi="Times" w:cs="Times New Roman"/>
          <w:color w:val="000000"/>
          <w:lang w:eastAsia="en-US"/>
        </w:rPr>
        <w:fldChar w:fldCharType="separate"/>
      </w:r>
      <w:r w:rsidR="00AF2C04">
        <w:rPr>
          <w:rFonts w:ascii="Times" w:eastAsia="ＭＳ 明朝" w:hAnsi="Times" w:cs="Times New Roman"/>
          <w:noProof/>
          <w:color w:val="000000"/>
          <w:lang w:eastAsia="en-US"/>
        </w:rPr>
        <w:t>(Marazioti et al., 2011; Tavares et al., 2011)</w:t>
      </w:r>
      <w:r w:rsidR="00794986">
        <w:rPr>
          <w:rFonts w:ascii="Times" w:eastAsia="ＭＳ 明朝" w:hAnsi="Times" w:cs="Times New Roman"/>
          <w:color w:val="000000"/>
          <w:lang w:eastAsia="en-US"/>
        </w:rPr>
        <w:fldChar w:fldCharType="end"/>
      </w:r>
      <w:proofErr w:type="gramStart"/>
      <w:r w:rsidRPr="00CE6A0B">
        <w:rPr>
          <w:rFonts w:ascii="Times" w:eastAsia="ＭＳ 明朝" w:hAnsi="Times" w:cs="Times New Roman"/>
          <w:color w:val="000000"/>
          <w:lang w:eastAsia="en-US"/>
        </w:rPr>
        <w:t xml:space="preserve"> </w:t>
      </w:r>
      <w:r w:rsidR="00AF2C04">
        <w:rPr>
          <w:rFonts w:ascii="Times" w:eastAsia="ＭＳ 明朝" w:hAnsi="Times" w:cs="Times New Roman"/>
          <w:color w:val="000000"/>
          <w:lang w:eastAsia="en-US"/>
        </w:rPr>
        <w:t>,</w:t>
      </w:r>
      <w:proofErr w:type="gramEnd"/>
      <w:r w:rsidR="00464C9A">
        <w:rPr>
          <w:rFonts w:ascii="Times" w:eastAsia="ＭＳ 明朝" w:hAnsi="Times" w:cs="Times New Roman"/>
          <w:color w:val="000000"/>
          <w:lang w:eastAsia="en-US"/>
        </w:rPr>
        <w:t xml:space="preserve"> </w:t>
      </w:r>
      <w:r w:rsidRPr="00CE6A0B">
        <w:rPr>
          <w:rFonts w:ascii="Times" w:eastAsia="ＭＳ 明朝" w:hAnsi="Times" w:cs="Times New Roman"/>
          <w:color w:val="000000"/>
          <w:lang w:eastAsia="en-US"/>
        </w:rPr>
        <w:t xml:space="preserve">indicating </w:t>
      </w:r>
      <w:r w:rsidRPr="00CE6A0B">
        <w:rPr>
          <w:rFonts w:ascii="Times" w:eastAsia="ＭＳ 明朝" w:hAnsi="Times" w:cs="Times New Roman"/>
          <w:i/>
          <w:color w:val="000000"/>
          <w:lang w:eastAsia="en-US"/>
        </w:rPr>
        <w:t>in vitro</w:t>
      </w:r>
      <w:r w:rsidRPr="00CE6A0B">
        <w:rPr>
          <w:rFonts w:ascii="Times" w:eastAsia="ＭＳ 明朝" w:hAnsi="Times" w:cs="Times New Roman"/>
          <w:color w:val="000000"/>
          <w:lang w:eastAsia="en-US"/>
        </w:rPr>
        <w:t xml:space="preserve"> generation of OH</w:t>
      </w:r>
      <w:r w:rsidRPr="00CE6A0B">
        <w:rPr>
          <w:rFonts w:ascii="Wingdings" w:eastAsia="ＭＳ 明朝" w:hAnsi="Wingdings" w:cs="Times New Roman"/>
          <w:color w:val="000000"/>
          <w:vertAlign w:val="superscript"/>
          <w:lang w:eastAsia="en-US"/>
        </w:rPr>
        <w:t></w:t>
      </w:r>
      <w:r w:rsidRPr="00CE6A0B">
        <w:rPr>
          <w:rFonts w:ascii="Times" w:eastAsia="ＭＳ 明朝" w:hAnsi="Times" w:cs="Times New Roman"/>
          <w:color w:val="000000"/>
          <w:lang w:eastAsia="en-US"/>
        </w:rPr>
        <w:t xml:space="preserve"> by these CORMs. However, without quantification of the relative amounts of H</w:t>
      </w:r>
      <w:r w:rsidRPr="00CE6A0B">
        <w:rPr>
          <w:rFonts w:ascii="Times" w:eastAsia="ＭＳ 明朝" w:hAnsi="Times" w:cs="Times New Roman"/>
          <w:color w:val="000000"/>
          <w:vertAlign w:val="subscript"/>
          <w:lang w:eastAsia="en-US"/>
        </w:rPr>
        <w:t>2</w:t>
      </w:r>
      <w:r w:rsidRPr="00CE6A0B">
        <w:rPr>
          <w:rFonts w:ascii="Times" w:eastAsia="ＭＳ 明朝" w:hAnsi="Times" w:cs="Times New Roman"/>
          <w:color w:val="000000"/>
          <w:lang w:eastAsia="en-US"/>
        </w:rPr>
        <w:t xml:space="preserve"> and OH</w:t>
      </w:r>
      <w:r w:rsidRPr="00CE6A0B">
        <w:rPr>
          <w:rFonts w:ascii="Wingdings" w:eastAsia="ＭＳ 明朝" w:hAnsi="Wingdings" w:cs="Times New Roman"/>
          <w:color w:val="000000"/>
          <w:vertAlign w:val="superscript"/>
          <w:lang w:eastAsia="en-US"/>
        </w:rPr>
        <w:t></w:t>
      </w:r>
      <w:r w:rsidRPr="00CE6A0B">
        <w:rPr>
          <w:rFonts w:ascii="Times" w:eastAsia="ＭＳ 明朝" w:hAnsi="Times" w:cs="Times New Roman"/>
          <w:color w:val="000000"/>
          <w:lang w:eastAsia="en-US"/>
        </w:rPr>
        <w:t xml:space="preserve"> formed in aerobic solutions of CORM-derived species, it cannot be determined which route of </w:t>
      </w:r>
      <w:proofErr w:type="gramStart"/>
      <w:r w:rsidRPr="00CE6A0B">
        <w:rPr>
          <w:rFonts w:ascii="Times" w:eastAsia="ＭＳ 明朝" w:hAnsi="Times" w:cs="Times New Roman"/>
          <w:color w:val="000000"/>
          <w:lang w:eastAsia="en-US"/>
        </w:rPr>
        <w:t>Ru(</w:t>
      </w:r>
      <w:proofErr w:type="gramEnd"/>
      <w:r w:rsidRPr="00CE6A0B">
        <w:rPr>
          <w:rFonts w:ascii="Times" w:eastAsia="ＭＳ 明朝" w:hAnsi="Times" w:cs="Times New Roman"/>
          <w:color w:val="000000"/>
          <w:lang w:eastAsia="en-US"/>
        </w:rPr>
        <w:t>II)-hydride complex decomposition is preferred, and therefore the extent to which OH</w:t>
      </w:r>
      <w:r w:rsidRPr="00CE6A0B">
        <w:rPr>
          <w:rFonts w:ascii="Wingdings" w:eastAsia="ＭＳ 明朝" w:hAnsi="Wingdings" w:cs="Times New Roman"/>
          <w:color w:val="000000"/>
          <w:vertAlign w:val="superscript"/>
          <w:lang w:eastAsia="en-US"/>
        </w:rPr>
        <w:t></w:t>
      </w:r>
      <w:r w:rsidRPr="00CE6A0B">
        <w:rPr>
          <w:rFonts w:ascii="Times" w:eastAsia="ＭＳ 明朝" w:hAnsi="Times" w:cs="Times New Roman"/>
          <w:color w:val="000000"/>
          <w:lang w:eastAsia="en-US"/>
        </w:rPr>
        <w:t xml:space="preserve"> contributes to CORM activity.</w:t>
      </w:r>
    </w:p>
    <w:p w14:paraId="11E220F5" w14:textId="77777777" w:rsidR="00CE6A0B" w:rsidRPr="00CE6A0B" w:rsidRDefault="00CE6A0B" w:rsidP="00CE6A0B">
      <w:pPr>
        <w:spacing w:after="0" w:line="360" w:lineRule="auto"/>
        <w:ind w:firstLine="720"/>
        <w:jc w:val="both"/>
        <w:rPr>
          <w:rFonts w:ascii="Times" w:eastAsia="ＭＳ 明朝" w:hAnsi="Times" w:cs="Times New Roman"/>
          <w:color w:val="000000"/>
          <w:lang w:eastAsia="en-US"/>
        </w:rPr>
      </w:pPr>
    </w:p>
    <w:p w14:paraId="2B170443" w14:textId="3A7D04D6" w:rsidR="00CE6A0B" w:rsidRDefault="00CE6A0B" w:rsidP="00CE6A0B">
      <w:pPr>
        <w:spacing w:after="0" w:line="360" w:lineRule="auto"/>
        <w:ind w:firstLine="720"/>
        <w:jc w:val="both"/>
        <w:rPr>
          <w:rFonts w:ascii="Times" w:eastAsia="ＭＳ 明朝" w:hAnsi="Times" w:cs="Times New Roman"/>
          <w:color w:val="000000"/>
          <w:lang w:eastAsia="en-US"/>
        </w:rPr>
      </w:pPr>
      <w:r w:rsidRPr="00CE6A0B">
        <w:rPr>
          <w:rFonts w:ascii="Times" w:eastAsia="ＭＳ 明朝" w:hAnsi="Times" w:cs="Times New Roman"/>
          <w:color w:val="000000"/>
          <w:lang w:eastAsia="en-US"/>
        </w:rPr>
        <w:t xml:space="preserve">Alternative routes to detect ROS production from CORM-2 and CORM-3 </w:t>
      </w:r>
      <w:r w:rsidRPr="00CE6A0B">
        <w:rPr>
          <w:rFonts w:ascii="Times" w:eastAsia="ＭＳ 明朝" w:hAnsi="Times" w:cs="Times New Roman"/>
          <w:i/>
          <w:color w:val="000000"/>
          <w:lang w:eastAsia="en-US"/>
        </w:rPr>
        <w:t>in vitro</w:t>
      </w:r>
      <w:r w:rsidRPr="00CE6A0B">
        <w:rPr>
          <w:rFonts w:ascii="Times" w:eastAsia="ＭＳ 明朝" w:hAnsi="Times" w:cs="Times New Roman"/>
          <w:color w:val="000000"/>
          <w:lang w:eastAsia="en-US"/>
        </w:rPr>
        <w:t xml:space="preserve"> have been described. </w:t>
      </w:r>
      <w:proofErr w:type="spellStart"/>
      <w:r w:rsidRPr="00CE6A0B">
        <w:rPr>
          <w:rFonts w:ascii="Times" w:eastAsia="ＭＳ 明朝" w:hAnsi="Times" w:cs="Times New Roman"/>
          <w:color w:val="000000"/>
          <w:lang w:eastAsia="en-US"/>
        </w:rPr>
        <w:t>Marazioti</w:t>
      </w:r>
      <w:proofErr w:type="spellEnd"/>
      <w:r w:rsidRPr="00CE6A0B">
        <w:rPr>
          <w:rFonts w:ascii="Times" w:eastAsia="ＭＳ 明朝" w:hAnsi="Times" w:cs="Times New Roman"/>
          <w:color w:val="000000"/>
          <w:lang w:eastAsia="en-US"/>
        </w:rPr>
        <w:t xml:space="preserve"> and co-workers used the chemiluminescent-based ROS/RNS (reactive nitrogen species) probe, L-012, to detect ROS generated from CORM-2 solutions. CORM-2 increased L-012 luminescence, which was abolished by the addition of the superoxide (O</w:t>
      </w:r>
      <w:r w:rsidRPr="00CE6A0B">
        <w:rPr>
          <w:rFonts w:ascii="Times" w:eastAsia="ＭＳ 明朝" w:hAnsi="Times" w:cs="Times New Roman"/>
          <w:color w:val="000000"/>
          <w:vertAlign w:val="subscript"/>
          <w:lang w:eastAsia="en-US"/>
        </w:rPr>
        <w:t>2</w:t>
      </w:r>
      <w:r w:rsidRPr="00CE6A0B">
        <w:rPr>
          <w:rFonts w:ascii="Wingdings" w:eastAsia="ＭＳ 明朝" w:hAnsi="Wingdings" w:cs="Times New Roman"/>
          <w:color w:val="000000"/>
          <w:vertAlign w:val="superscript"/>
          <w:lang w:eastAsia="en-US"/>
        </w:rPr>
        <w:t></w:t>
      </w:r>
      <w:r w:rsidRPr="00CE6A0B">
        <w:rPr>
          <w:rFonts w:ascii="Times" w:eastAsia="ＭＳ 明朝" w:hAnsi="Times" w:cs="Times New Roman"/>
          <w:color w:val="000000"/>
          <w:vertAlign w:val="superscript"/>
          <w:lang w:eastAsia="en-US"/>
        </w:rPr>
        <w:t>-</w:t>
      </w:r>
      <w:r w:rsidRPr="00CE6A0B">
        <w:rPr>
          <w:rFonts w:ascii="Times" w:eastAsia="ＭＳ 明朝" w:hAnsi="Times" w:cs="Times New Roman"/>
          <w:color w:val="000000"/>
          <w:lang w:eastAsia="en-US"/>
        </w:rPr>
        <w:t xml:space="preserve">) scavenger, </w:t>
      </w:r>
      <w:proofErr w:type="spellStart"/>
      <w:r w:rsidRPr="00CE6A0B">
        <w:rPr>
          <w:rFonts w:ascii="Times" w:eastAsia="ＭＳ 明朝" w:hAnsi="Times" w:cs="Times New Roman"/>
          <w:color w:val="000000"/>
          <w:lang w:eastAsia="en-US"/>
        </w:rPr>
        <w:t>Tempol</w:t>
      </w:r>
      <w:proofErr w:type="spellEnd"/>
      <w:r w:rsidRPr="00CE6A0B">
        <w:rPr>
          <w:rFonts w:ascii="Times" w:eastAsia="ＭＳ 明朝" w:hAnsi="Times" w:cs="Times New Roman"/>
          <w:color w:val="000000"/>
          <w:lang w:eastAsia="en-US"/>
        </w:rPr>
        <w:t>, suggesting that O</w:t>
      </w:r>
      <w:r w:rsidRPr="00CE6A0B">
        <w:rPr>
          <w:rFonts w:ascii="Times" w:eastAsia="ＭＳ 明朝" w:hAnsi="Times" w:cs="Times New Roman"/>
          <w:color w:val="000000"/>
          <w:vertAlign w:val="subscript"/>
          <w:lang w:eastAsia="en-US"/>
        </w:rPr>
        <w:t>2</w:t>
      </w:r>
      <w:r w:rsidRPr="00CE6A0B">
        <w:rPr>
          <w:rFonts w:ascii="Wingdings" w:eastAsia="ＭＳ 明朝" w:hAnsi="Wingdings" w:cs="Times New Roman"/>
          <w:color w:val="000000"/>
          <w:vertAlign w:val="superscript"/>
          <w:lang w:eastAsia="en-US"/>
        </w:rPr>
        <w:t></w:t>
      </w:r>
      <w:r w:rsidRPr="00CE6A0B">
        <w:rPr>
          <w:rFonts w:ascii="Times" w:eastAsia="ＭＳ 明朝" w:hAnsi="Times" w:cs="Times New Roman"/>
          <w:color w:val="000000"/>
          <w:vertAlign w:val="superscript"/>
          <w:lang w:eastAsia="en-US"/>
        </w:rPr>
        <w:t xml:space="preserve">- </w:t>
      </w:r>
      <w:r w:rsidRPr="00CE6A0B">
        <w:rPr>
          <w:rFonts w:ascii="Times" w:eastAsia="ＭＳ 明朝" w:hAnsi="Times" w:cs="Times New Roman"/>
          <w:color w:val="000000"/>
          <w:lang w:eastAsia="en-US"/>
        </w:rPr>
        <w:t>was generated by CORM-2</w:t>
      </w:r>
      <w:r w:rsidRPr="00CE6A0B">
        <w:rPr>
          <w:rFonts w:ascii="Times" w:eastAsia="ＭＳ 明朝" w:hAnsi="Times" w:cs="Times New Roman"/>
          <w:i/>
          <w:color w:val="000000"/>
          <w:lang w:eastAsia="en-US"/>
        </w:rPr>
        <w:t xml:space="preserve"> in vitro</w:t>
      </w:r>
      <w:r w:rsidRPr="00CE6A0B">
        <w:rPr>
          <w:rFonts w:ascii="Times" w:eastAsia="ＭＳ 明朝" w:hAnsi="Times" w:cs="Times New Roman"/>
          <w:color w:val="000000"/>
          <w:lang w:eastAsia="en-US"/>
        </w:rPr>
        <w:t xml:space="preserve"> (</w:t>
      </w:r>
      <w:proofErr w:type="spellStart"/>
      <w:r w:rsidRPr="00CE6A0B">
        <w:rPr>
          <w:rFonts w:ascii="Times" w:eastAsia="ＭＳ 明朝" w:hAnsi="Times" w:cs="Times New Roman"/>
          <w:color w:val="000000"/>
          <w:lang w:eastAsia="en-US"/>
        </w:rPr>
        <w:t>Marazioti</w:t>
      </w:r>
      <w:proofErr w:type="spellEnd"/>
      <w:r w:rsidRPr="00CE6A0B">
        <w:rPr>
          <w:rFonts w:ascii="Times" w:eastAsia="ＭＳ 明朝" w:hAnsi="Times" w:cs="Times New Roman"/>
          <w:color w:val="000000"/>
          <w:lang w:eastAsia="en-US"/>
        </w:rPr>
        <w:t xml:space="preserve"> et al., 2011). However, the amount of O</w:t>
      </w:r>
      <w:r w:rsidRPr="00CE6A0B">
        <w:rPr>
          <w:rFonts w:ascii="Times" w:eastAsia="ＭＳ 明朝" w:hAnsi="Times" w:cs="Times New Roman"/>
          <w:color w:val="000000"/>
          <w:vertAlign w:val="subscript"/>
          <w:lang w:eastAsia="en-US"/>
        </w:rPr>
        <w:t>2</w:t>
      </w:r>
      <w:r w:rsidRPr="00CE6A0B">
        <w:rPr>
          <w:rFonts w:ascii="Wingdings" w:eastAsia="ＭＳ 明朝" w:hAnsi="Wingdings" w:cs="Times New Roman"/>
          <w:color w:val="000000"/>
          <w:vertAlign w:val="superscript"/>
          <w:lang w:eastAsia="en-US"/>
        </w:rPr>
        <w:t></w:t>
      </w:r>
      <w:r w:rsidRPr="00CE6A0B">
        <w:rPr>
          <w:rFonts w:ascii="Times" w:eastAsia="ＭＳ 明朝" w:hAnsi="Times" w:cs="Times New Roman"/>
          <w:color w:val="000000"/>
          <w:vertAlign w:val="superscript"/>
          <w:lang w:eastAsia="en-US"/>
        </w:rPr>
        <w:t xml:space="preserve">- </w:t>
      </w:r>
      <w:r w:rsidRPr="00CE6A0B">
        <w:rPr>
          <w:rFonts w:ascii="Times" w:eastAsia="ＭＳ 明朝" w:hAnsi="Times" w:cs="Times New Roman"/>
          <w:color w:val="000000"/>
          <w:lang w:eastAsia="en-US"/>
        </w:rPr>
        <w:t xml:space="preserve">produced relative to CORM-2 concentration was not quantified. McLean </w:t>
      </w:r>
      <w:r w:rsidRPr="00CE6A0B">
        <w:rPr>
          <w:rFonts w:ascii="Times" w:eastAsia="ＭＳ 明朝" w:hAnsi="Times" w:cs="Times New Roman"/>
          <w:i/>
          <w:color w:val="000000"/>
          <w:lang w:eastAsia="en-US"/>
        </w:rPr>
        <w:t>et al.</w:t>
      </w:r>
      <w:r w:rsidRPr="00CE6A0B">
        <w:rPr>
          <w:rFonts w:ascii="Times" w:eastAsia="ＭＳ 明朝" w:hAnsi="Times" w:cs="Times New Roman"/>
          <w:color w:val="000000"/>
          <w:lang w:eastAsia="en-US"/>
        </w:rPr>
        <w:t xml:space="preserve"> found that the addition of CORM-3 to cytochrome c </w:t>
      </w:r>
      <w:r w:rsidRPr="00CE6A0B">
        <w:rPr>
          <w:rFonts w:ascii="Times" w:eastAsia="ＭＳ 明朝" w:hAnsi="Times" w:cs="Times New Roman"/>
          <w:i/>
          <w:color w:val="000000"/>
          <w:lang w:eastAsia="en-US"/>
        </w:rPr>
        <w:t>in vitro</w:t>
      </w:r>
      <w:r w:rsidRPr="00CE6A0B">
        <w:rPr>
          <w:rFonts w:ascii="Times" w:eastAsia="ＭＳ 明朝" w:hAnsi="Times" w:cs="Times New Roman"/>
          <w:color w:val="000000"/>
          <w:lang w:eastAsia="en-US"/>
        </w:rPr>
        <w:t xml:space="preserve"> led to reduction of the haem, indicating generation of O</w:t>
      </w:r>
      <w:r w:rsidRPr="00CE6A0B">
        <w:rPr>
          <w:rFonts w:ascii="Times" w:eastAsia="ＭＳ 明朝" w:hAnsi="Times" w:cs="Times New Roman"/>
          <w:color w:val="000000"/>
          <w:vertAlign w:val="subscript"/>
          <w:lang w:eastAsia="en-US"/>
        </w:rPr>
        <w:t>2</w:t>
      </w:r>
      <w:r w:rsidRPr="00CE6A0B">
        <w:rPr>
          <w:rFonts w:ascii="Wingdings" w:eastAsia="ＭＳ 明朝" w:hAnsi="Wingdings" w:cs="Times New Roman"/>
          <w:color w:val="000000"/>
          <w:vertAlign w:val="superscript"/>
          <w:lang w:eastAsia="en-US"/>
        </w:rPr>
        <w:t></w:t>
      </w:r>
      <w:r w:rsidRPr="00CE6A0B">
        <w:rPr>
          <w:rFonts w:ascii="Times" w:eastAsia="ＭＳ 明朝" w:hAnsi="Times" w:cs="Times New Roman"/>
          <w:color w:val="000000"/>
          <w:vertAlign w:val="superscript"/>
          <w:lang w:eastAsia="en-US"/>
        </w:rPr>
        <w:t xml:space="preserve">- </w:t>
      </w:r>
      <w:r w:rsidRPr="00CE6A0B">
        <w:rPr>
          <w:rFonts w:ascii="Times" w:eastAsia="ＭＳ 明朝" w:hAnsi="Times" w:cs="Times New Roman"/>
          <w:color w:val="000000"/>
          <w:lang w:eastAsia="en-US"/>
        </w:rPr>
        <w:t>as addition of superoxide dismutase (SOD) abolished this activity (McLean et al., 2013).  Interestingly, the significantly less toxic iCORM-3 caused a more pronounced reduction of cytochrome c under the same conditions (McLean et al., 2013</w:t>
      </w:r>
      <w:r w:rsidR="00464C9A">
        <w:rPr>
          <w:rFonts w:ascii="Times" w:eastAsia="ＭＳ 明朝" w:hAnsi="Times" w:cs="Times New Roman"/>
          <w:color w:val="000000"/>
          <w:lang w:eastAsia="en-US"/>
        </w:rPr>
        <w:t>)</w:t>
      </w:r>
      <w:r w:rsidRPr="00CE6A0B">
        <w:rPr>
          <w:rFonts w:ascii="Times" w:eastAsia="ＭＳ 明朝" w:hAnsi="Times" w:cs="Times New Roman"/>
          <w:color w:val="000000"/>
          <w:lang w:eastAsia="en-US"/>
        </w:rPr>
        <w:t>. The amount of superoxide generated from either compound was found to be only 1</w:t>
      </w:r>
      <w:r w:rsidR="00464C9A">
        <w:rPr>
          <w:rFonts w:ascii="Times" w:eastAsia="ＭＳ 明朝" w:hAnsi="Times" w:cs="Times New Roman"/>
          <w:color w:val="000000"/>
          <w:lang w:eastAsia="en-US"/>
        </w:rPr>
        <w:t xml:space="preserve"> </w:t>
      </w:r>
      <w:r w:rsidRPr="00CE6A0B">
        <w:rPr>
          <w:rFonts w:ascii="Times" w:eastAsia="ＭＳ 明朝" w:hAnsi="Times" w:cs="Times New Roman"/>
          <w:color w:val="000000"/>
          <w:lang w:eastAsia="en-US"/>
        </w:rPr>
        <w:t>% of the total CORM concentration. It is therefore not clear whether the amount of ROS, in the form of either OH</w:t>
      </w:r>
      <w:r w:rsidRPr="00CE6A0B">
        <w:rPr>
          <w:rFonts w:ascii="Wingdings" w:eastAsia="ＭＳ 明朝" w:hAnsi="Wingdings" w:cs="Times New Roman"/>
          <w:color w:val="000000"/>
          <w:vertAlign w:val="superscript"/>
          <w:lang w:eastAsia="en-US"/>
        </w:rPr>
        <w:t></w:t>
      </w:r>
      <w:r w:rsidRPr="00CE6A0B">
        <w:rPr>
          <w:rFonts w:ascii="Times" w:eastAsia="ＭＳ 明朝" w:hAnsi="Times" w:cs="Times New Roman"/>
          <w:color w:val="000000"/>
          <w:lang w:eastAsia="en-US"/>
        </w:rPr>
        <w:t xml:space="preserve"> or O</w:t>
      </w:r>
      <w:r w:rsidRPr="00CE6A0B">
        <w:rPr>
          <w:rFonts w:ascii="Times" w:eastAsia="ＭＳ 明朝" w:hAnsi="Times" w:cs="Times New Roman"/>
          <w:color w:val="000000"/>
          <w:vertAlign w:val="subscript"/>
          <w:lang w:eastAsia="en-US"/>
        </w:rPr>
        <w:t>2</w:t>
      </w:r>
      <w:r w:rsidRPr="00CE6A0B">
        <w:rPr>
          <w:rFonts w:ascii="Wingdings" w:eastAsia="ＭＳ 明朝" w:hAnsi="Wingdings" w:cs="Times New Roman"/>
          <w:color w:val="000000"/>
          <w:vertAlign w:val="superscript"/>
          <w:lang w:eastAsia="en-US"/>
        </w:rPr>
        <w:t></w:t>
      </w:r>
      <w:proofErr w:type="gramStart"/>
      <w:r w:rsidRPr="00CE6A0B">
        <w:rPr>
          <w:rFonts w:ascii="Times" w:eastAsia="ＭＳ 明朝" w:hAnsi="Times" w:cs="Times New Roman"/>
          <w:color w:val="000000"/>
          <w:vertAlign w:val="superscript"/>
          <w:lang w:eastAsia="en-US"/>
        </w:rPr>
        <w:t xml:space="preserve">- </w:t>
      </w:r>
      <w:r w:rsidRPr="00CE6A0B">
        <w:rPr>
          <w:rFonts w:ascii="Times" w:eastAsia="ＭＳ 明朝" w:hAnsi="Times" w:cs="Times New Roman"/>
          <w:color w:val="000000"/>
          <w:lang w:eastAsia="en-US"/>
        </w:rPr>
        <w:t>,</w:t>
      </w:r>
      <w:proofErr w:type="gramEnd"/>
      <w:r w:rsidRPr="00CE6A0B">
        <w:rPr>
          <w:rFonts w:ascii="Times" w:eastAsia="ＭＳ 明朝" w:hAnsi="Times" w:cs="Times New Roman"/>
          <w:color w:val="000000"/>
          <w:lang w:eastAsia="en-US"/>
        </w:rPr>
        <w:t xml:space="preserve"> generated from CORM-2 or CORM-3 </w:t>
      </w:r>
      <w:r w:rsidRPr="00CE6A0B">
        <w:rPr>
          <w:rFonts w:ascii="Times" w:eastAsia="ＭＳ 明朝" w:hAnsi="Times" w:cs="Times New Roman"/>
          <w:i/>
          <w:color w:val="000000"/>
          <w:lang w:eastAsia="en-US"/>
        </w:rPr>
        <w:t>in vitro</w:t>
      </w:r>
      <w:r w:rsidRPr="00CE6A0B">
        <w:rPr>
          <w:rFonts w:ascii="Times" w:eastAsia="ＭＳ 明朝" w:hAnsi="Times" w:cs="Times New Roman"/>
          <w:color w:val="000000"/>
          <w:lang w:eastAsia="en-US"/>
        </w:rPr>
        <w:t xml:space="preserve"> is significa</w:t>
      </w:r>
      <w:r w:rsidR="00464C9A">
        <w:rPr>
          <w:rFonts w:ascii="Times" w:eastAsia="ＭＳ 明朝" w:hAnsi="Times" w:cs="Times New Roman"/>
          <w:color w:val="000000"/>
          <w:lang w:eastAsia="en-US"/>
        </w:rPr>
        <w:t>nt to contribute to the bacteri</w:t>
      </w:r>
      <w:r w:rsidRPr="00CE6A0B">
        <w:rPr>
          <w:rFonts w:ascii="Times" w:eastAsia="ＭＳ 明朝" w:hAnsi="Times" w:cs="Times New Roman"/>
          <w:color w:val="000000"/>
          <w:lang w:eastAsia="en-US"/>
        </w:rPr>
        <w:t>cidal activity of these compounds.</w:t>
      </w:r>
    </w:p>
    <w:p w14:paraId="5201FE08" w14:textId="317B5F42" w:rsidR="00AF0D60" w:rsidRDefault="00AF0D60">
      <w:pPr>
        <w:rPr>
          <w:rFonts w:ascii="Times" w:eastAsia="ＭＳ 明朝" w:hAnsi="Times" w:cs="Times New Roman"/>
          <w:color w:val="000000"/>
          <w:lang w:eastAsia="en-US"/>
        </w:rPr>
      </w:pPr>
      <w:r>
        <w:rPr>
          <w:rFonts w:ascii="Times" w:eastAsia="ＭＳ 明朝" w:hAnsi="Times" w:cs="Times New Roman"/>
          <w:color w:val="000000"/>
          <w:lang w:eastAsia="en-US"/>
        </w:rPr>
        <w:br w:type="page"/>
      </w:r>
    </w:p>
    <w:p w14:paraId="5EA02D86" w14:textId="55BA10F7" w:rsidR="00AF0D60" w:rsidRDefault="00AF0D60" w:rsidP="00AF0D60">
      <w:pPr>
        <w:rPr>
          <w:rFonts w:ascii="Times" w:hAnsi="Times"/>
          <w:b/>
        </w:rPr>
      </w:pPr>
      <w:r>
        <w:rPr>
          <w:rFonts w:ascii="Times" w:hAnsi="Times"/>
          <w:b/>
        </w:rPr>
        <w:lastRenderedPageBreak/>
        <w:t>Fig. 1</w:t>
      </w:r>
      <w:r w:rsidRPr="007C7258">
        <w:rPr>
          <w:rFonts w:ascii="Times" w:hAnsi="Times"/>
          <w:b/>
        </w:rPr>
        <w:t>.</w:t>
      </w:r>
      <w:r>
        <w:rPr>
          <w:rFonts w:ascii="Times" w:hAnsi="Times"/>
          <w:b/>
        </w:rPr>
        <w:t>12.</w:t>
      </w:r>
      <w:r w:rsidRPr="007C7258">
        <w:rPr>
          <w:rFonts w:ascii="Times" w:hAnsi="Times"/>
          <w:b/>
        </w:rPr>
        <w:t xml:space="preserve"> </w:t>
      </w:r>
      <w:r w:rsidRPr="008B6193">
        <w:rPr>
          <w:rFonts w:ascii="Times" w:hAnsi="Times"/>
          <w:b/>
        </w:rPr>
        <w:t xml:space="preserve">Theories of the generation of ROS from </w:t>
      </w:r>
      <w:r>
        <w:rPr>
          <w:rFonts w:ascii="Times" w:hAnsi="Times"/>
          <w:b/>
        </w:rPr>
        <w:t>Ru</w:t>
      </w:r>
      <w:r w:rsidRPr="008B6193">
        <w:rPr>
          <w:rFonts w:ascii="Times" w:hAnsi="Times"/>
          <w:b/>
        </w:rPr>
        <w:t>-carbonyl CORMs</w:t>
      </w:r>
    </w:p>
    <w:p w14:paraId="5E29B702" w14:textId="77777777" w:rsidR="00AF0D60" w:rsidRDefault="00AF0D60" w:rsidP="00AF0D60">
      <w:pPr>
        <w:rPr>
          <w:rFonts w:ascii="Times" w:hAnsi="Times"/>
          <w:b/>
        </w:rPr>
      </w:pPr>
    </w:p>
    <w:p w14:paraId="4B406E96" w14:textId="4AFC8D00" w:rsidR="00AF0D60" w:rsidRDefault="00AF0D60" w:rsidP="00AF0D60">
      <w:pPr>
        <w:rPr>
          <w:rFonts w:ascii="Times" w:hAnsi="Times"/>
          <w:b/>
        </w:rPr>
      </w:pPr>
      <w:r>
        <w:rPr>
          <w:rFonts w:ascii="Times" w:hAnsi="Times"/>
          <w:b/>
          <w:noProof/>
          <w:lang w:val="en-US" w:eastAsia="en-US"/>
        </w:rPr>
        <w:drawing>
          <wp:inline distT="0" distB="0" distL="0" distR="0" wp14:anchorId="65B5D780" wp14:editId="0C193566">
            <wp:extent cx="5396230" cy="4079875"/>
            <wp:effectExtent l="0" t="0" r="0"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70">
                      <a:extLst>
                        <a:ext uri="{BEBA8EAE-BF5A-486C-A8C5-ECC9F3942E4B}">
                          <a14:imgProps xmlns:a14="http://schemas.microsoft.com/office/drawing/2010/main">
                            <a14:imgLayer r:embed="rId7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396230" cy="4079875"/>
                    </a:xfrm>
                    <a:prstGeom prst="rect">
                      <a:avLst/>
                    </a:prstGeom>
                  </pic:spPr>
                </pic:pic>
              </a:graphicData>
            </a:graphic>
          </wp:inline>
        </w:drawing>
      </w:r>
    </w:p>
    <w:p w14:paraId="01DF3D26" w14:textId="77777777" w:rsidR="00AF0D60" w:rsidRPr="00131799" w:rsidRDefault="00AF0D60" w:rsidP="00AF0D60">
      <w:pPr>
        <w:contextualSpacing/>
        <w:jc w:val="both"/>
        <w:rPr>
          <w:rFonts w:ascii="Times" w:hAnsi="Times"/>
          <w:b/>
          <w:sz w:val="20"/>
        </w:rPr>
      </w:pPr>
      <w:r w:rsidRPr="00131799">
        <w:rPr>
          <w:rFonts w:ascii="Times" w:hAnsi="Times"/>
          <w:b/>
          <w:sz w:val="20"/>
        </w:rPr>
        <w:t xml:space="preserve">Fig. 1.12. </w:t>
      </w:r>
      <w:proofErr w:type="gramStart"/>
      <w:r w:rsidRPr="00131799">
        <w:rPr>
          <w:rFonts w:ascii="Times" w:hAnsi="Times"/>
          <w:b/>
          <w:sz w:val="20"/>
        </w:rPr>
        <w:t xml:space="preserve">Theories of the generation of ROS from </w:t>
      </w:r>
      <w:r>
        <w:rPr>
          <w:rFonts w:ascii="Times" w:hAnsi="Times"/>
          <w:b/>
          <w:sz w:val="20"/>
        </w:rPr>
        <w:t>Ru</w:t>
      </w:r>
      <w:r w:rsidRPr="00131799">
        <w:rPr>
          <w:rFonts w:ascii="Times" w:hAnsi="Times"/>
          <w:b/>
          <w:sz w:val="20"/>
        </w:rPr>
        <w:t>-carbonyl CORMs.</w:t>
      </w:r>
      <w:proofErr w:type="gramEnd"/>
    </w:p>
    <w:p w14:paraId="6C39874F" w14:textId="77777777" w:rsidR="00AF0D60" w:rsidRPr="00131799" w:rsidRDefault="00AF0D60" w:rsidP="00AF0D60">
      <w:pPr>
        <w:contextualSpacing/>
        <w:jc w:val="both"/>
        <w:rPr>
          <w:rFonts w:ascii="Times" w:hAnsi="Times"/>
          <w:bCs/>
          <w:sz w:val="20"/>
        </w:rPr>
      </w:pPr>
      <w:r w:rsidRPr="00131799">
        <w:rPr>
          <w:rFonts w:ascii="Times" w:hAnsi="Times"/>
          <w:bCs/>
          <w:sz w:val="20"/>
          <w:u w:val="single"/>
        </w:rPr>
        <w:t xml:space="preserve">Route 1: CORMs generate ROS </w:t>
      </w:r>
      <w:r w:rsidRPr="00131799">
        <w:rPr>
          <w:rFonts w:ascii="Times" w:hAnsi="Times"/>
          <w:bCs/>
          <w:i/>
          <w:iCs/>
          <w:sz w:val="20"/>
          <w:u w:val="single"/>
        </w:rPr>
        <w:t>per se</w:t>
      </w:r>
      <w:r w:rsidRPr="00131799">
        <w:rPr>
          <w:rFonts w:ascii="Times" w:hAnsi="Times"/>
          <w:bCs/>
          <w:sz w:val="20"/>
          <w:u w:val="single"/>
        </w:rPr>
        <w:t>.</w:t>
      </w:r>
      <w:r w:rsidRPr="00131799">
        <w:rPr>
          <w:rFonts w:ascii="Times" w:hAnsi="Times"/>
          <w:bCs/>
          <w:sz w:val="20"/>
        </w:rPr>
        <w:t xml:space="preserve"> ROS are directly generated from CORM-2 and CORM-3 derived species, represented above as [</w:t>
      </w:r>
      <w:proofErr w:type="gramStart"/>
      <w:r w:rsidRPr="00131799">
        <w:rPr>
          <w:rFonts w:ascii="Times" w:hAnsi="Times"/>
          <w:bCs/>
          <w:sz w:val="20"/>
        </w:rPr>
        <w:t>Ru</w:t>
      </w:r>
      <w:r w:rsidRPr="00131799">
        <w:rPr>
          <w:rFonts w:ascii="Times" w:hAnsi="Times"/>
          <w:bCs/>
          <w:sz w:val="20"/>
          <w:vertAlign w:val="superscript"/>
        </w:rPr>
        <w:t>II</w:t>
      </w:r>
      <w:r w:rsidRPr="00131799">
        <w:rPr>
          <w:rFonts w:ascii="Times" w:hAnsi="Times"/>
          <w:bCs/>
          <w:sz w:val="20"/>
        </w:rPr>
        <w:t>(</w:t>
      </w:r>
      <w:proofErr w:type="gramEnd"/>
      <w:r w:rsidRPr="00131799">
        <w:rPr>
          <w:rFonts w:ascii="Times" w:hAnsi="Times"/>
          <w:bCs/>
          <w:sz w:val="20"/>
        </w:rPr>
        <w:t>CO)</w:t>
      </w:r>
      <w:r w:rsidRPr="00131799">
        <w:rPr>
          <w:rFonts w:ascii="Times" w:hAnsi="Times"/>
          <w:bCs/>
          <w:sz w:val="20"/>
          <w:vertAlign w:val="subscript"/>
        </w:rPr>
        <w:t>3</w:t>
      </w:r>
      <w:r w:rsidRPr="00131799">
        <w:rPr>
          <w:rFonts w:ascii="Times" w:hAnsi="Times"/>
          <w:bCs/>
          <w:sz w:val="20"/>
        </w:rPr>
        <w:t>L</w:t>
      </w:r>
      <w:r w:rsidRPr="00131799">
        <w:rPr>
          <w:rFonts w:ascii="Times" w:hAnsi="Times"/>
          <w:bCs/>
          <w:sz w:val="20"/>
          <w:vertAlign w:val="subscript"/>
        </w:rPr>
        <w:t>3</w:t>
      </w:r>
      <w:r w:rsidRPr="00131799">
        <w:rPr>
          <w:rFonts w:ascii="Times" w:hAnsi="Times"/>
          <w:bCs/>
          <w:sz w:val="20"/>
        </w:rPr>
        <w:t xml:space="preserve">], as a consequence of water-gas shift chemistry. </w:t>
      </w:r>
      <w:r w:rsidRPr="00131799">
        <w:rPr>
          <w:rFonts w:ascii="Times" w:hAnsi="Times"/>
          <w:b/>
          <w:bCs/>
          <w:sz w:val="20"/>
        </w:rPr>
        <w:t xml:space="preserve">(I) </w:t>
      </w:r>
      <w:r w:rsidRPr="00131799">
        <w:rPr>
          <w:rFonts w:ascii="Times" w:hAnsi="Times"/>
          <w:bCs/>
          <w:sz w:val="20"/>
        </w:rPr>
        <w:t>Attack of [OH]</w:t>
      </w:r>
      <w:r w:rsidRPr="00131799">
        <w:rPr>
          <w:rFonts w:ascii="Times" w:hAnsi="Times"/>
          <w:bCs/>
          <w:sz w:val="20"/>
          <w:vertAlign w:val="superscript"/>
        </w:rPr>
        <w:t>-</w:t>
      </w:r>
      <w:r w:rsidRPr="00131799">
        <w:rPr>
          <w:rFonts w:ascii="Times" w:hAnsi="Times"/>
          <w:bCs/>
          <w:sz w:val="20"/>
        </w:rPr>
        <w:t xml:space="preserve"> of water on a CO ligand of [</w:t>
      </w:r>
      <w:proofErr w:type="gramStart"/>
      <w:r w:rsidRPr="00131799">
        <w:rPr>
          <w:rFonts w:ascii="Times" w:hAnsi="Times"/>
          <w:bCs/>
          <w:sz w:val="20"/>
        </w:rPr>
        <w:t>Ru</w:t>
      </w:r>
      <w:r w:rsidRPr="00131799">
        <w:rPr>
          <w:rFonts w:ascii="Times" w:hAnsi="Times"/>
          <w:bCs/>
          <w:sz w:val="20"/>
          <w:vertAlign w:val="superscript"/>
        </w:rPr>
        <w:t>II</w:t>
      </w:r>
      <w:r w:rsidRPr="00131799">
        <w:rPr>
          <w:rFonts w:ascii="Times" w:hAnsi="Times"/>
          <w:bCs/>
          <w:sz w:val="20"/>
        </w:rPr>
        <w:t>(</w:t>
      </w:r>
      <w:proofErr w:type="gramEnd"/>
      <w:r w:rsidRPr="00131799">
        <w:rPr>
          <w:rFonts w:ascii="Times" w:hAnsi="Times"/>
          <w:bCs/>
          <w:sz w:val="20"/>
        </w:rPr>
        <w:t>CO)</w:t>
      </w:r>
      <w:r w:rsidRPr="00131799">
        <w:rPr>
          <w:rFonts w:ascii="Times" w:hAnsi="Times"/>
          <w:bCs/>
          <w:sz w:val="20"/>
          <w:vertAlign w:val="subscript"/>
        </w:rPr>
        <w:t>3</w:t>
      </w:r>
      <w:r w:rsidRPr="00131799">
        <w:rPr>
          <w:rFonts w:ascii="Times" w:hAnsi="Times"/>
          <w:bCs/>
          <w:sz w:val="20"/>
        </w:rPr>
        <w:t>L</w:t>
      </w:r>
      <w:r w:rsidRPr="00131799">
        <w:rPr>
          <w:rFonts w:ascii="Times" w:hAnsi="Times"/>
          <w:bCs/>
          <w:sz w:val="20"/>
          <w:vertAlign w:val="subscript"/>
        </w:rPr>
        <w:t>3</w:t>
      </w:r>
      <w:r w:rsidRPr="00131799">
        <w:rPr>
          <w:rFonts w:ascii="Times" w:hAnsi="Times"/>
          <w:bCs/>
          <w:sz w:val="20"/>
        </w:rPr>
        <w:t>] results in, via the generation of the intermediate species ([Ru</w:t>
      </w:r>
      <w:r w:rsidRPr="00131799">
        <w:rPr>
          <w:rFonts w:ascii="Times" w:hAnsi="Times"/>
          <w:bCs/>
          <w:sz w:val="20"/>
          <w:vertAlign w:val="superscript"/>
        </w:rPr>
        <w:t>II</w:t>
      </w:r>
      <w:r w:rsidRPr="00131799">
        <w:rPr>
          <w:rFonts w:ascii="Times" w:hAnsi="Times"/>
          <w:bCs/>
          <w:sz w:val="20"/>
        </w:rPr>
        <w:t>(CO)</w:t>
      </w:r>
      <w:r w:rsidRPr="00131799">
        <w:rPr>
          <w:rFonts w:ascii="Times" w:hAnsi="Times"/>
          <w:bCs/>
          <w:sz w:val="20"/>
          <w:vertAlign w:val="subscript"/>
        </w:rPr>
        <w:t>2</w:t>
      </w:r>
      <w:r w:rsidRPr="00131799">
        <w:rPr>
          <w:rFonts w:ascii="Times" w:hAnsi="Times"/>
          <w:bCs/>
          <w:sz w:val="20"/>
        </w:rPr>
        <w:t>(COOH)L</w:t>
      </w:r>
      <w:r w:rsidRPr="00131799">
        <w:rPr>
          <w:rFonts w:ascii="Times" w:hAnsi="Times"/>
          <w:bCs/>
          <w:sz w:val="20"/>
          <w:vertAlign w:val="subscript"/>
        </w:rPr>
        <w:t>3</w:t>
      </w:r>
      <w:r w:rsidRPr="00131799">
        <w:rPr>
          <w:rFonts w:ascii="Times" w:hAnsi="Times"/>
          <w:bCs/>
          <w:sz w:val="20"/>
        </w:rPr>
        <w:t>]</w:t>
      </w:r>
      <w:r w:rsidRPr="00131799">
        <w:rPr>
          <w:rFonts w:ascii="Times" w:hAnsi="Times"/>
          <w:bCs/>
          <w:sz w:val="20"/>
          <w:vertAlign w:val="superscript"/>
        </w:rPr>
        <w:t>+</w:t>
      </w:r>
      <w:r w:rsidRPr="00131799">
        <w:rPr>
          <w:rFonts w:ascii="Times" w:hAnsi="Times"/>
          <w:bCs/>
          <w:sz w:val="20"/>
        </w:rPr>
        <w:t>), CO</w:t>
      </w:r>
      <w:r w:rsidRPr="00131799">
        <w:rPr>
          <w:rFonts w:ascii="Times" w:hAnsi="Times"/>
          <w:bCs/>
          <w:sz w:val="20"/>
          <w:vertAlign w:val="subscript"/>
        </w:rPr>
        <w:t>2</w:t>
      </w:r>
      <w:r w:rsidRPr="00131799">
        <w:rPr>
          <w:rFonts w:ascii="Times" w:hAnsi="Times"/>
          <w:bCs/>
          <w:sz w:val="20"/>
        </w:rPr>
        <w:t xml:space="preserve"> release and formation of Ru</w:t>
      </w:r>
      <w:r w:rsidRPr="00131799">
        <w:rPr>
          <w:rFonts w:ascii="Times" w:hAnsi="Times"/>
          <w:bCs/>
          <w:sz w:val="20"/>
          <w:vertAlign w:val="superscript"/>
        </w:rPr>
        <w:t>II</w:t>
      </w:r>
      <w:r w:rsidRPr="00131799">
        <w:rPr>
          <w:rFonts w:ascii="Times" w:hAnsi="Times"/>
          <w:bCs/>
          <w:sz w:val="20"/>
        </w:rPr>
        <w:t>-hydride complexes ([Ru</w:t>
      </w:r>
      <w:r w:rsidRPr="00131799">
        <w:rPr>
          <w:rFonts w:ascii="Times" w:hAnsi="Times"/>
          <w:bCs/>
          <w:sz w:val="20"/>
          <w:vertAlign w:val="superscript"/>
        </w:rPr>
        <w:t>II</w:t>
      </w:r>
      <w:r w:rsidRPr="00131799">
        <w:rPr>
          <w:rFonts w:ascii="Times" w:hAnsi="Times"/>
          <w:bCs/>
          <w:sz w:val="20"/>
        </w:rPr>
        <w:t>H(CO)</w:t>
      </w:r>
      <w:r w:rsidRPr="00131799">
        <w:rPr>
          <w:rFonts w:ascii="Times" w:hAnsi="Times"/>
          <w:bCs/>
          <w:sz w:val="20"/>
          <w:vertAlign w:val="subscript"/>
        </w:rPr>
        <w:t>2</w:t>
      </w:r>
      <w:r w:rsidRPr="00131799">
        <w:rPr>
          <w:rFonts w:ascii="Times" w:hAnsi="Times"/>
          <w:bCs/>
          <w:sz w:val="20"/>
        </w:rPr>
        <w:t>L</w:t>
      </w:r>
      <w:r w:rsidRPr="00131799">
        <w:rPr>
          <w:rFonts w:ascii="Times" w:hAnsi="Times"/>
          <w:bCs/>
          <w:sz w:val="20"/>
          <w:vertAlign w:val="subscript"/>
        </w:rPr>
        <w:t>3</w:t>
      </w:r>
      <w:r w:rsidRPr="00131799">
        <w:rPr>
          <w:rFonts w:ascii="Times" w:hAnsi="Times"/>
          <w:bCs/>
          <w:sz w:val="20"/>
        </w:rPr>
        <w:t>]</w:t>
      </w:r>
      <w:r w:rsidRPr="00131799">
        <w:rPr>
          <w:rFonts w:ascii="Times" w:hAnsi="Times"/>
          <w:bCs/>
          <w:sz w:val="20"/>
          <w:vertAlign w:val="superscript"/>
        </w:rPr>
        <w:t>+</w:t>
      </w:r>
      <w:r w:rsidRPr="00131799">
        <w:rPr>
          <w:rFonts w:ascii="Times" w:hAnsi="Times"/>
          <w:bCs/>
          <w:sz w:val="20"/>
        </w:rPr>
        <w:t xml:space="preserve">). </w:t>
      </w:r>
      <w:r w:rsidRPr="00131799">
        <w:rPr>
          <w:rFonts w:ascii="Times" w:hAnsi="Times"/>
          <w:b/>
          <w:bCs/>
          <w:sz w:val="20"/>
        </w:rPr>
        <w:t xml:space="preserve">(II) </w:t>
      </w:r>
      <w:r w:rsidRPr="00131799">
        <w:rPr>
          <w:rFonts w:ascii="Times" w:hAnsi="Times"/>
          <w:bCs/>
          <w:sz w:val="20"/>
        </w:rPr>
        <w:t>The Ru</w:t>
      </w:r>
      <w:r w:rsidRPr="00131799">
        <w:rPr>
          <w:rFonts w:ascii="Times" w:hAnsi="Times"/>
          <w:bCs/>
          <w:sz w:val="20"/>
          <w:vertAlign w:val="superscript"/>
        </w:rPr>
        <w:t>II</w:t>
      </w:r>
      <w:r w:rsidRPr="00131799">
        <w:rPr>
          <w:rFonts w:ascii="Times" w:hAnsi="Times"/>
          <w:bCs/>
          <w:sz w:val="20"/>
        </w:rPr>
        <w:t>-hydride complexes could react with H</w:t>
      </w:r>
      <w:r w:rsidRPr="00131799">
        <w:rPr>
          <w:rFonts w:ascii="Times" w:hAnsi="Times"/>
          <w:bCs/>
          <w:sz w:val="20"/>
          <w:vertAlign w:val="superscript"/>
        </w:rPr>
        <w:t>+</w:t>
      </w:r>
      <w:r w:rsidRPr="00131799">
        <w:rPr>
          <w:rFonts w:ascii="Times" w:hAnsi="Times"/>
          <w:bCs/>
          <w:sz w:val="20"/>
        </w:rPr>
        <w:t xml:space="preserve"> to produce H</w:t>
      </w:r>
      <w:r w:rsidRPr="00131799">
        <w:rPr>
          <w:rFonts w:ascii="Times" w:hAnsi="Times"/>
          <w:bCs/>
          <w:sz w:val="20"/>
          <w:vertAlign w:val="subscript"/>
        </w:rPr>
        <w:t>2</w:t>
      </w:r>
      <w:r w:rsidRPr="00131799">
        <w:rPr>
          <w:rFonts w:ascii="Times" w:hAnsi="Times"/>
          <w:bCs/>
          <w:sz w:val="20"/>
        </w:rPr>
        <w:t xml:space="preserve">. </w:t>
      </w:r>
      <w:r w:rsidRPr="00131799">
        <w:rPr>
          <w:rFonts w:ascii="Times" w:hAnsi="Times"/>
          <w:b/>
          <w:bCs/>
          <w:sz w:val="20"/>
        </w:rPr>
        <w:t xml:space="preserve">(III) </w:t>
      </w:r>
      <w:r w:rsidRPr="00131799">
        <w:rPr>
          <w:rFonts w:ascii="Times" w:hAnsi="Times"/>
          <w:bCs/>
          <w:sz w:val="20"/>
        </w:rPr>
        <w:t>Alternatively, the Ru</w:t>
      </w:r>
      <w:r w:rsidRPr="00131799">
        <w:rPr>
          <w:rFonts w:ascii="Times" w:hAnsi="Times"/>
          <w:bCs/>
          <w:sz w:val="20"/>
          <w:vertAlign w:val="superscript"/>
        </w:rPr>
        <w:t>II</w:t>
      </w:r>
      <w:r w:rsidRPr="00131799">
        <w:rPr>
          <w:rFonts w:ascii="Times" w:hAnsi="Times"/>
          <w:bCs/>
          <w:sz w:val="20"/>
        </w:rPr>
        <w:t>-hydride complexes could lose H</w:t>
      </w:r>
      <w:r w:rsidRPr="00131799">
        <w:rPr>
          <w:rFonts w:ascii="Times" w:hAnsi="Times"/>
          <w:bCs/>
          <w:sz w:val="20"/>
          <w:vertAlign w:val="superscript"/>
        </w:rPr>
        <w:t>+</w:t>
      </w:r>
      <w:r w:rsidRPr="00131799">
        <w:rPr>
          <w:rFonts w:ascii="Times" w:hAnsi="Times"/>
          <w:bCs/>
          <w:sz w:val="20"/>
        </w:rPr>
        <w:t xml:space="preserve"> via reaction with bases, reducing the Ru</w:t>
      </w:r>
      <w:r w:rsidRPr="00131799">
        <w:rPr>
          <w:rFonts w:ascii="Times" w:hAnsi="Times"/>
          <w:bCs/>
          <w:sz w:val="20"/>
          <w:vertAlign w:val="superscript"/>
        </w:rPr>
        <w:t>2+</w:t>
      </w:r>
      <w:r w:rsidRPr="00131799">
        <w:rPr>
          <w:rFonts w:ascii="Times" w:hAnsi="Times"/>
          <w:bCs/>
          <w:sz w:val="20"/>
        </w:rPr>
        <w:t xml:space="preserve"> ion to Ru</w:t>
      </w:r>
      <w:r w:rsidRPr="00131799">
        <w:rPr>
          <w:rFonts w:ascii="Times" w:hAnsi="Times"/>
          <w:bCs/>
          <w:sz w:val="20"/>
          <w:vertAlign w:val="superscript"/>
        </w:rPr>
        <w:t>0</w:t>
      </w:r>
      <w:r w:rsidRPr="00131799">
        <w:rPr>
          <w:rFonts w:ascii="Times" w:hAnsi="Times"/>
          <w:bCs/>
          <w:sz w:val="20"/>
        </w:rPr>
        <w:t>. The electron-rich Ru</w:t>
      </w:r>
      <w:r w:rsidRPr="00131799">
        <w:rPr>
          <w:rFonts w:ascii="Times" w:hAnsi="Times"/>
          <w:bCs/>
          <w:sz w:val="20"/>
          <w:vertAlign w:val="superscript"/>
        </w:rPr>
        <w:t>0</w:t>
      </w:r>
      <w:r w:rsidRPr="00131799">
        <w:rPr>
          <w:rFonts w:ascii="Times" w:hAnsi="Times"/>
          <w:bCs/>
          <w:sz w:val="20"/>
        </w:rPr>
        <w:t xml:space="preserve"> centre subsequently reacts with O</w:t>
      </w:r>
      <w:r w:rsidRPr="00131799">
        <w:rPr>
          <w:rFonts w:ascii="Times" w:hAnsi="Times"/>
          <w:bCs/>
          <w:sz w:val="20"/>
          <w:vertAlign w:val="subscript"/>
        </w:rPr>
        <w:t>2</w:t>
      </w:r>
      <w:r w:rsidRPr="00131799">
        <w:rPr>
          <w:rFonts w:ascii="Times" w:hAnsi="Times"/>
          <w:bCs/>
          <w:sz w:val="20"/>
        </w:rPr>
        <w:t xml:space="preserve"> to produce OH</w:t>
      </w:r>
      <w:r w:rsidRPr="00131799">
        <w:rPr>
          <w:rFonts w:ascii="Times" w:hAnsi="Times"/>
          <w:bCs/>
          <w:sz w:val="20"/>
          <w:vertAlign w:val="superscript"/>
        </w:rPr>
        <w:sym w:font="Wingdings" w:char="009F"/>
      </w:r>
      <w:r w:rsidRPr="00131799">
        <w:rPr>
          <w:rFonts w:ascii="Times" w:hAnsi="Times"/>
          <w:bCs/>
          <w:sz w:val="20"/>
        </w:rPr>
        <w:t xml:space="preserve">. Route 1 is shown to occur intracellularly in this figure though could also occur outside of the cell. </w:t>
      </w:r>
    </w:p>
    <w:p w14:paraId="7608DDDB" w14:textId="77777777" w:rsidR="00AF0D60" w:rsidRPr="00131799" w:rsidRDefault="00AF0D60" w:rsidP="00AF0D60">
      <w:pPr>
        <w:contextualSpacing/>
        <w:jc w:val="both"/>
        <w:rPr>
          <w:rFonts w:ascii="Times" w:hAnsi="Times"/>
          <w:bCs/>
          <w:sz w:val="20"/>
        </w:rPr>
      </w:pPr>
      <w:proofErr w:type="gramStart"/>
      <w:r w:rsidRPr="00131799">
        <w:rPr>
          <w:rFonts w:ascii="Times" w:hAnsi="Times"/>
          <w:bCs/>
          <w:sz w:val="20"/>
          <w:u w:val="single"/>
        </w:rPr>
        <w:t>Route 2: Through inhibition of aerobic respiration and disruption of intracellular iron-sulfur clusters.</w:t>
      </w:r>
      <w:proofErr w:type="gramEnd"/>
      <w:r w:rsidRPr="00131799">
        <w:rPr>
          <w:rFonts w:ascii="Times" w:hAnsi="Times"/>
          <w:b/>
          <w:bCs/>
          <w:sz w:val="20"/>
        </w:rPr>
        <w:t xml:space="preserve"> (VI) </w:t>
      </w:r>
      <w:r w:rsidRPr="00131799">
        <w:rPr>
          <w:rFonts w:ascii="Times" w:hAnsi="Times"/>
          <w:bCs/>
          <w:sz w:val="20"/>
        </w:rPr>
        <w:t>Inhibition of aerobic respiration by [</w:t>
      </w:r>
      <w:proofErr w:type="gramStart"/>
      <w:r w:rsidRPr="00131799">
        <w:rPr>
          <w:rFonts w:ascii="Times" w:hAnsi="Times"/>
          <w:bCs/>
          <w:sz w:val="20"/>
        </w:rPr>
        <w:t>Ru</w:t>
      </w:r>
      <w:r w:rsidRPr="00131799">
        <w:rPr>
          <w:rFonts w:ascii="Times" w:hAnsi="Times"/>
          <w:bCs/>
          <w:sz w:val="20"/>
          <w:vertAlign w:val="superscript"/>
        </w:rPr>
        <w:t>II</w:t>
      </w:r>
      <w:r w:rsidRPr="00131799">
        <w:rPr>
          <w:rFonts w:ascii="Times" w:hAnsi="Times"/>
          <w:bCs/>
          <w:sz w:val="20"/>
        </w:rPr>
        <w:t>(</w:t>
      </w:r>
      <w:proofErr w:type="gramEnd"/>
      <w:r w:rsidRPr="00131799">
        <w:rPr>
          <w:rFonts w:ascii="Times" w:hAnsi="Times"/>
          <w:bCs/>
          <w:sz w:val="20"/>
        </w:rPr>
        <w:t>CO)</w:t>
      </w:r>
      <w:r w:rsidRPr="00131799">
        <w:rPr>
          <w:rFonts w:ascii="Times" w:hAnsi="Times"/>
          <w:bCs/>
          <w:sz w:val="20"/>
          <w:vertAlign w:val="subscript"/>
        </w:rPr>
        <w:t>3</w:t>
      </w:r>
      <w:r w:rsidRPr="00131799">
        <w:rPr>
          <w:rFonts w:ascii="Times" w:hAnsi="Times"/>
          <w:bCs/>
          <w:sz w:val="20"/>
        </w:rPr>
        <w:t>L</w:t>
      </w:r>
      <w:r w:rsidRPr="00131799">
        <w:rPr>
          <w:rFonts w:ascii="Times" w:hAnsi="Times"/>
          <w:bCs/>
          <w:sz w:val="20"/>
          <w:vertAlign w:val="subscript"/>
        </w:rPr>
        <w:t>3</w:t>
      </w:r>
      <w:r w:rsidRPr="00131799">
        <w:rPr>
          <w:rFonts w:ascii="Times" w:hAnsi="Times"/>
          <w:bCs/>
          <w:sz w:val="20"/>
        </w:rPr>
        <w:t>], perhaps via CO binding to terminal oxidases, results in the generation of superoxide (O</w:t>
      </w:r>
      <w:r w:rsidRPr="00131799">
        <w:rPr>
          <w:rFonts w:ascii="Times" w:hAnsi="Times"/>
          <w:bCs/>
          <w:sz w:val="20"/>
          <w:vertAlign w:val="subscript"/>
        </w:rPr>
        <w:t>2</w:t>
      </w:r>
      <w:r w:rsidRPr="00131799">
        <w:rPr>
          <w:rFonts w:ascii="Times" w:hAnsi="Times"/>
          <w:bCs/>
          <w:sz w:val="20"/>
          <w:vertAlign w:val="superscript"/>
        </w:rPr>
        <w:sym w:font="Wingdings" w:char="009F"/>
      </w:r>
      <w:r w:rsidRPr="00131799">
        <w:rPr>
          <w:rFonts w:ascii="Times" w:hAnsi="Times"/>
          <w:bCs/>
          <w:sz w:val="20"/>
          <w:vertAlign w:val="superscript"/>
        </w:rPr>
        <w:t>-</w:t>
      </w:r>
      <w:r w:rsidRPr="00131799">
        <w:rPr>
          <w:rFonts w:ascii="Times" w:hAnsi="Times"/>
          <w:bCs/>
          <w:sz w:val="20"/>
        </w:rPr>
        <w:t xml:space="preserve">). </w:t>
      </w:r>
      <w:r w:rsidRPr="00131799">
        <w:rPr>
          <w:rFonts w:ascii="Times" w:hAnsi="Times"/>
          <w:b/>
          <w:bCs/>
          <w:sz w:val="20"/>
        </w:rPr>
        <w:t xml:space="preserve">(V) </w:t>
      </w:r>
      <w:r w:rsidRPr="00131799">
        <w:rPr>
          <w:rFonts w:ascii="Times" w:hAnsi="Times"/>
          <w:bCs/>
          <w:sz w:val="20"/>
        </w:rPr>
        <w:t>Superoxide dismutase (SOD) converts O</w:t>
      </w:r>
      <w:r w:rsidRPr="00131799">
        <w:rPr>
          <w:rFonts w:ascii="Times" w:hAnsi="Times"/>
          <w:bCs/>
          <w:sz w:val="20"/>
          <w:vertAlign w:val="subscript"/>
        </w:rPr>
        <w:t>2</w:t>
      </w:r>
      <w:r w:rsidRPr="00131799">
        <w:rPr>
          <w:rFonts w:ascii="Times" w:hAnsi="Times"/>
          <w:bCs/>
          <w:sz w:val="20"/>
          <w:vertAlign w:val="superscript"/>
        </w:rPr>
        <w:sym w:font="Wingdings" w:char="009F"/>
      </w:r>
      <w:r w:rsidRPr="00131799">
        <w:rPr>
          <w:rFonts w:ascii="Times" w:hAnsi="Times"/>
          <w:bCs/>
          <w:sz w:val="20"/>
          <w:vertAlign w:val="superscript"/>
        </w:rPr>
        <w:t xml:space="preserve">- </w:t>
      </w:r>
      <w:r w:rsidRPr="00131799">
        <w:rPr>
          <w:rFonts w:ascii="Times" w:hAnsi="Times"/>
          <w:bCs/>
          <w:sz w:val="20"/>
        </w:rPr>
        <w:t>into hydrogen peroxide (H</w:t>
      </w:r>
      <w:r w:rsidRPr="00131799">
        <w:rPr>
          <w:rFonts w:ascii="Times" w:hAnsi="Times"/>
          <w:bCs/>
          <w:sz w:val="20"/>
          <w:vertAlign w:val="subscript"/>
        </w:rPr>
        <w:t>2</w:t>
      </w:r>
      <w:r w:rsidRPr="00131799">
        <w:rPr>
          <w:rFonts w:ascii="Times" w:hAnsi="Times"/>
          <w:bCs/>
          <w:sz w:val="20"/>
        </w:rPr>
        <w:t>O</w:t>
      </w:r>
      <w:r w:rsidRPr="00131799">
        <w:rPr>
          <w:rFonts w:ascii="Times" w:hAnsi="Times"/>
          <w:bCs/>
          <w:sz w:val="20"/>
          <w:vertAlign w:val="subscript"/>
        </w:rPr>
        <w:t>2</w:t>
      </w:r>
      <w:r w:rsidRPr="00131799">
        <w:rPr>
          <w:rFonts w:ascii="Times" w:hAnsi="Times"/>
          <w:bCs/>
          <w:sz w:val="20"/>
        </w:rPr>
        <w:t xml:space="preserve">). </w:t>
      </w:r>
      <w:r w:rsidRPr="00131799">
        <w:rPr>
          <w:rFonts w:ascii="Times" w:hAnsi="Times"/>
          <w:b/>
          <w:bCs/>
          <w:sz w:val="20"/>
        </w:rPr>
        <w:t xml:space="preserve">(VI) </w:t>
      </w:r>
      <w:r w:rsidRPr="00131799">
        <w:rPr>
          <w:rFonts w:ascii="Times" w:hAnsi="Times"/>
          <w:bCs/>
          <w:sz w:val="20"/>
        </w:rPr>
        <w:t>Disruption of iron-sulfur clusters as a consequence of CORM exposure, results in an increase of intracellular free iron Fe</w:t>
      </w:r>
      <w:r w:rsidRPr="00131799">
        <w:rPr>
          <w:rFonts w:ascii="Times" w:hAnsi="Times"/>
          <w:bCs/>
          <w:sz w:val="20"/>
          <w:vertAlign w:val="superscript"/>
        </w:rPr>
        <w:t>2+</w:t>
      </w:r>
      <w:r w:rsidRPr="00131799">
        <w:rPr>
          <w:rFonts w:ascii="Times" w:hAnsi="Times"/>
          <w:bCs/>
          <w:sz w:val="20"/>
        </w:rPr>
        <w:t>. (</w:t>
      </w:r>
      <w:r w:rsidRPr="00131799">
        <w:rPr>
          <w:rFonts w:ascii="Times" w:hAnsi="Times"/>
          <w:b/>
          <w:bCs/>
          <w:sz w:val="20"/>
        </w:rPr>
        <w:t>VII</w:t>
      </w:r>
      <w:r w:rsidRPr="00131799">
        <w:rPr>
          <w:rFonts w:ascii="Times" w:hAnsi="Times"/>
          <w:bCs/>
          <w:sz w:val="20"/>
        </w:rPr>
        <w:t>) Fe</w:t>
      </w:r>
      <w:r w:rsidRPr="00131799">
        <w:rPr>
          <w:rFonts w:ascii="Times" w:hAnsi="Times"/>
          <w:bCs/>
          <w:sz w:val="20"/>
          <w:vertAlign w:val="superscript"/>
        </w:rPr>
        <w:t>2+</w:t>
      </w:r>
      <w:r w:rsidRPr="00131799">
        <w:rPr>
          <w:rFonts w:ascii="Times" w:hAnsi="Times"/>
          <w:bCs/>
          <w:sz w:val="20"/>
        </w:rPr>
        <w:t xml:space="preserve"> reacts with H</w:t>
      </w:r>
      <w:r w:rsidRPr="00131799">
        <w:rPr>
          <w:rFonts w:ascii="Times" w:hAnsi="Times"/>
          <w:bCs/>
          <w:sz w:val="20"/>
          <w:vertAlign w:val="subscript"/>
        </w:rPr>
        <w:t>2</w:t>
      </w:r>
      <w:r w:rsidRPr="00131799">
        <w:rPr>
          <w:rFonts w:ascii="Times" w:hAnsi="Times"/>
          <w:bCs/>
          <w:sz w:val="20"/>
        </w:rPr>
        <w:t>O</w:t>
      </w:r>
      <w:r w:rsidRPr="00131799">
        <w:rPr>
          <w:rFonts w:ascii="Times" w:hAnsi="Times"/>
          <w:bCs/>
          <w:sz w:val="20"/>
          <w:vertAlign w:val="subscript"/>
        </w:rPr>
        <w:t>2</w:t>
      </w:r>
      <w:r w:rsidRPr="00131799">
        <w:rPr>
          <w:rFonts w:ascii="Times" w:hAnsi="Times"/>
          <w:bCs/>
          <w:sz w:val="20"/>
        </w:rPr>
        <w:t xml:space="preserve"> via Fenton Chemistry to generate the hydroxyl radical (OH</w:t>
      </w:r>
      <w:r w:rsidRPr="00131799">
        <w:rPr>
          <w:rFonts w:ascii="Times" w:hAnsi="Times"/>
          <w:bCs/>
          <w:sz w:val="20"/>
          <w:vertAlign w:val="superscript"/>
        </w:rPr>
        <w:sym w:font="Wingdings" w:char="009F"/>
      </w:r>
      <w:r w:rsidRPr="00131799">
        <w:rPr>
          <w:rFonts w:ascii="Times" w:hAnsi="Times"/>
          <w:bCs/>
          <w:sz w:val="20"/>
        </w:rPr>
        <w:t>).</w:t>
      </w:r>
    </w:p>
    <w:p w14:paraId="4D340A93" w14:textId="77777777" w:rsidR="00AF0D60" w:rsidRPr="00131799" w:rsidRDefault="00AF0D60" w:rsidP="00AF0D60">
      <w:pPr>
        <w:contextualSpacing/>
        <w:jc w:val="both"/>
        <w:rPr>
          <w:rFonts w:ascii="Times" w:hAnsi="Times"/>
          <w:bCs/>
          <w:sz w:val="20"/>
        </w:rPr>
      </w:pPr>
      <w:proofErr w:type="gramStart"/>
      <w:r w:rsidRPr="00131799">
        <w:rPr>
          <w:rFonts w:ascii="Times" w:hAnsi="Times"/>
          <w:bCs/>
          <w:sz w:val="20"/>
        </w:rPr>
        <w:t>Route 1 is based on the proposal by Seixas et al., 2015</w:t>
      </w:r>
      <w:proofErr w:type="gramEnd"/>
      <w:r w:rsidRPr="00131799">
        <w:rPr>
          <w:rFonts w:ascii="Times" w:hAnsi="Times"/>
          <w:bCs/>
          <w:sz w:val="20"/>
        </w:rPr>
        <w:t>.</w:t>
      </w:r>
    </w:p>
    <w:p w14:paraId="60869885" w14:textId="77777777" w:rsidR="00AF0D60" w:rsidRPr="00131799" w:rsidRDefault="00AF0D60" w:rsidP="00AF0D60">
      <w:pPr>
        <w:contextualSpacing/>
        <w:jc w:val="both"/>
        <w:rPr>
          <w:rFonts w:ascii="Times" w:hAnsi="Times"/>
          <w:bCs/>
          <w:sz w:val="20"/>
        </w:rPr>
      </w:pPr>
      <w:r w:rsidRPr="00131799">
        <w:rPr>
          <w:rFonts w:ascii="Times" w:hAnsi="Times"/>
          <w:bCs/>
          <w:sz w:val="20"/>
        </w:rPr>
        <w:t>Route 2 is based on the proposal by Tavares et al., 2011 and Tavares et al., 2012.</w:t>
      </w:r>
    </w:p>
    <w:p w14:paraId="26960E78" w14:textId="77777777" w:rsidR="00AF0D60" w:rsidRPr="0038722F" w:rsidRDefault="00AF0D60" w:rsidP="00AF0D60">
      <w:pPr>
        <w:rPr>
          <w:rFonts w:ascii="Times" w:hAnsi="Times"/>
          <w:sz w:val="20"/>
        </w:rPr>
      </w:pPr>
    </w:p>
    <w:p w14:paraId="65024576" w14:textId="232F9B95" w:rsidR="00AF0D60" w:rsidRDefault="00AF0D60">
      <w:pPr>
        <w:rPr>
          <w:rFonts w:ascii="Times" w:eastAsia="ＭＳ 明朝" w:hAnsi="Times" w:cs="Times New Roman"/>
          <w:color w:val="000000"/>
          <w:lang w:eastAsia="en-US"/>
        </w:rPr>
      </w:pPr>
      <w:r>
        <w:rPr>
          <w:rFonts w:ascii="Times" w:eastAsia="ＭＳ 明朝" w:hAnsi="Times" w:cs="Times New Roman"/>
          <w:color w:val="000000"/>
          <w:lang w:eastAsia="en-US"/>
        </w:rPr>
        <w:br w:type="page"/>
      </w:r>
    </w:p>
    <w:p w14:paraId="2D0B4D17" w14:textId="015EBB6C" w:rsidR="00CE6A0B" w:rsidRPr="00CE6A0B" w:rsidRDefault="00CE6A0B" w:rsidP="00AF0D60">
      <w:pPr>
        <w:spacing w:after="0" w:line="360" w:lineRule="auto"/>
        <w:jc w:val="both"/>
        <w:rPr>
          <w:rFonts w:ascii="Times" w:eastAsia="ＭＳ 明朝" w:hAnsi="Times" w:cs="Times New Roman"/>
          <w:color w:val="000000"/>
          <w:lang w:eastAsia="en-US"/>
        </w:rPr>
      </w:pPr>
    </w:p>
    <w:p w14:paraId="25994186" w14:textId="77777777" w:rsidR="00CE6A0B" w:rsidRPr="00CE6A0B" w:rsidRDefault="00CE6A0B" w:rsidP="00CE6A0B">
      <w:pPr>
        <w:spacing w:after="0" w:line="360" w:lineRule="auto"/>
        <w:ind w:firstLine="720"/>
        <w:jc w:val="both"/>
        <w:rPr>
          <w:rFonts w:ascii="Times" w:eastAsia="ＭＳ 明朝" w:hAnsi="Times" w:cs="Times New Roman"/>
          <w:color w:val="000000"/>
          <w:lang w:eastAsia="en-US"/>
        </w:rPr>
      </w:pPr>
      <w:r w:rsidRPr="00CE6A0B">
        <w:rPr>
          <w:rFonts w:ascii="Times" w:eastAsia="ＭＳ 明朝" w:hAnsi="Times" w:cs="Times New Roman"/>
          <w:color w:val="000000"/>
          <w:lang w:eastAsia="en-US"/>
        </w:rPr>
        <w:t>The evidence that CORM-2 and CORM-3 induce endogenous ROS formation via Routes 1 or 2 in bacteria (Fig. 1.12) will now be considered. The widely used intracellular ROS-sensitive fluorescence based dye 2’</w:t>
      </w:r>
      <w:proofErr w:type="gramStart"/>
      <w:r w:rsidRPr="00CE6A0B">
        <w:rPr>
          <w:rFonts w:ascii="Times" w:eastAsia="ＭＳ 明朝" w:hAnsi="Times" w:cs="Times New Roman"/>
          <w:color w:val="000000"/>
          <w:lang w:eastAsia="en-US"/>
        </w:rPr>
        <w:t>,7’</w:t>
      </w:r>
      <w:proofErr w:type="gramEnd"/>
      <w:r w:rsidRPr="00CE6A0B">
        <w:rPr>
          <w:rFonts w:ascii="Times" w:eastAsia="ＭＳ 明朝" w:hAnsi="Times" w:cs="Times New Roman"/>
          <w:color w:val="000000"/>
          <w:lang w:eastAsia="en-US"/>
        </w:rPr>
        <w:t>-dichlorodihydrofluorescein diacetate (DCFH</w:t>
      </w:r>
      <w:r w:rsidRPr="00CE6A0B">
        <w:rPr>
          <w:rFonts w:ascii="Times" w:eastAsia="ＭＳ 明朝" w:hAnsi="Times" w:cs="Times New Roman"/>
          <w:color w:val="000000"/>
          <w:vertAlign w:val="subscript"/>
          <w:lang w:eastAsia="en-US"/>
        </w:rPr>
        <w:t>2</w:t>
      </w:r>
      <w:r w:rsidRPr="00CE6A0B">
        <w:rPr>
          <w:rFonts w:ascii="Times" w:eastAsia="ＭＳ 明朝" w:hAnsi="Times" w:cs="Times New Roman"/>
          <w:color w:val="000000"/>
          <w:lang w:eastAsia="en-US"/>
        </w:rPr>
        <w:t>-DA) is employed to detect intracellular ROS as follows:</w:t>
      </w:r>
    </w:p>
    <w:p w14:paraId="0373872D" w14:textId="77777777" w:rsidR="00CE6A0B" w:rsidRPr="00CE6A0B" w:rsidRDefault="00CE6A0B" w:rsidP="00CE6A0B">
      <w:pPr>
        <w:spacing w:after="0" w:line="360" w:lineRule="auto"/>
        <w:ind w:firstLine="720"/>
        <w:jc w:val="both"/>
        <w:rPr>
          <w:rFonts w:ascii="Times" w:eastAsia="ＭＳ 明朝" w:hAnsi="Times" w:cs="Times New Roman"/>
          <w:color w:val="000000"/>
          <w:lang w:eastAsia="en-US"/>
        </w:rPr>
      </w:pPr>
    </w:p>
    <w:p w14:paraId="0215867E" w14:textId="77777777" w:rsidR="00CE6A0B" w:rsidRPr="00CE6A0B" w:rsidRDefault="00CE6A0B" w:rsidP="00CE6A0B">
      <w:pPr>
        <w:numPr>
          <w:ilvl w:val="0"/>
          <w:numId w:val="17"/>
        </w:numPr>
        <w:spacing w:after="0" w:line="360" w:lineRule="auto"/>
        <w:contextualSpacing/>
        <w:jc w:val="both"/>
        <w:rPr>
          <w:rFonts w:ascii="Times" w:eastAsia="ＭＳ 明朝" w:hAnsi="Times" w:cs="Times New Roman"/>
          <w:color w:val="000000"/>
          <w:lang w:eastAsia="en-US"/>
        </w:rPr>
      </w:pPr>
      <w:r w:rsidRPr="00CE6A0B">
        <w:rPr>
          <w:rFonts w:ascii="Times" w:eastAsia="ＭＳ 明朝" w:hAnsi="Times" w:cs="Times New Roman"/>
          <w:color w:val="000000"/>
          <w:lang w:eastAsia="en-US"/>
        </w:rPr>
        <w:t>The membrane-permeable non-fluorescent dye is taken up into cells, then hydrolysed to the non-fluorescent 2’</w:t>
      </w:r>
      <w:proofErr w:type="gramStart"/>
      <w:r w:rsidRPr="00CE6A0B">
        <w:rPr>
          <w:rFonts w:ascii="Times" w:eastAsia="ＭＳ 明朝" w:hAnsi="Times" w:cs="Times New Roman"/>
          <w:color w:val="000000"/>
          <w:lang w:eastAsia="en-US"/>
        </w:rPr>
        <w:t>,7’</w:t>
      </w:r>
      <w:proofErr w:type="gramEnd"/>
      <w:r w:rsidRPr="00CE6A0B">
        <w:rPr>
          <w:rFonts w:ascii="Times" w:eastAsia="ＭＳ 明朝" w:hAnsi="Times" w:cs="Times New Roman"/>
          <w:color w:val="000000"/>
          <w:lang w:eastAsia="en-US"/>
        </w:rPr>
        <w:t>-dichlorodihydrofluorescein (DCFH</w:t>
      </w:r>
      <w:r w:rsidRPr="00CE6A0B">
        <w:rPr>
          <w:rFonts w:ascii="Times" w:eastAsia="ＭＳ 明朝" w:hAnsi="Times" w:cs="Times New Roman"/>
          <w:color w:val="000000"/>
          <w:vertAlign w:val="subscript"/>
          <w:lang w:eastAsia="en-US"/>
        </w:rPr>
        <w:t>2</w:t>
      </w:r>
      <w:r w:rsidRPr="00CE6A0B">
        <w:rPr>
          <w:rFonts w:ascii="Times" w:eastAsia="ＭＳ 明朝" w:hAnsi="Times" w:cs="Times New Roman"/>
          <w:color w:val="000000"/>
          <w:lang w:eastAsia="en-US"/>
        </w:rPr>
        <w:t>), which is membrane-impermeable.</w:t>
      </w:r>
    </w:p>
    <w:p w14:paraId="0ED54BA5" w14:textId="77777777" w:rsidR="00CE6A0B" w:rsidRPr="00CE6A0B" w:rsidRDefault="00CE6A0B" w:rsidP="00CE6A0B">
      <w:pPr>
        <w:numPr>
          <w:ilvl w:val="0"/>
          <w:numId w:val="17"/>
        </w:numPr>
        <w:spacing w:after="0" w:line="360" w:lineRule="auto"/>
        <w:contextualSpacing/>
        <w:jc w:val="both"/>
        <w:rPr>
          <w:rFonts w:ascii="Times" w:eastAsia="ＭＳ 明朝" w:hAnsi="Times" w:cs="Times New Roman"/>
          <w:color w:val="000000"/>
          <w:lang w:eastAsia="en-US"/>
        </w:rPr>
      </w:pPr>
      <w:r w:rsidRPr="00CE6A0B">
        <w:rPr>
          <w:rFonts w:ascii="Times" w:eastAsia="ＭＳ 明朝" w:hAnsi="Times" w:cs="Times New Roman"/>
          <w:color w:val="000000"/>
          <w:lang w:eastAsia="en-US"/>
        </w:rPr>
        <w:t>DCFH</w:t>
      </w:r>
      <w:r w:rsidRPr="00CE6A0B">
        <w:rPr>
          <w:rFonts w:ascii="Times" w:eastAsia="ＭＳ 明朝" w:hAnsi="Times" w:cs="Times New Roman"/>
          <w:color w:val="000000"/>
          <w:vertAlign w:val="subscript"/>
          <w:lang w:eastAsia="en-US"/>
        </w:rPr>
        <w:t>2</w:t>
      </w:r>
      <w:r w:rsidRPr="00CE6A0B">
        <w:rPr>
          <w:rFonts w:ascii="Times" w:eastAsia="ＭＳ 明朝" w:hAnsi="Times" w:cs="Times New Roman"/>
          <w:color w:val="000000"/>
          <w:lang w:eastAsia="en-US"/>
        </w:rPr>
        <w:t xml:space="preserve"> is oxidized by intracellular ROS to give the fluorescent compound, 2’</w:t>
      </w:r>
      <w:proofErr w:type="gramStart"/>
      <w:r w:rsidRPr="00CE6A0B">
        <w:rPr>
          <w:rFonts w:ascii="Times" w:eastAsia="ＭＳ 明朝" w:hAnsi="Times" w:cs="Times New Roman"/>
          <w:color w:val="000000"/>
          <w:lang w:eastAsia="en-US"/>
        </w:rPr>
        <w:t>,7’</w:t>
      </w:r>
      <w:proofErr w:type="gramEnd"/>
      <w:r w:rsidRPr="00CE6A0B">
        <w:rPr>
          <w:rFonts w:ascii="Times" w:eastAsia="ＭＳ 明朝" w:hAnsi="Times" w:cs="Times New Roman"/>
          <w:color w:val="000000"/>
          <w:lang w:eastAsia="en-US"/>
        </w:rPr>
        <w:t>-dichlorofluorescein (DCF).</w:t>
      </w:r>
    </w:p>
    <w:p w14:paraId="27C3B171" w14:textId="77777777" w:rsidR="00CE6A0B" w:rsidRPr="00CE6A0B" w:rsidRDefault="00CE6A0B" w:rsidP="00CE6A0B">
      <w:pPr>
        <w:spacing w:after="0" w:line="360" w:lineRule="auto"/>
        <w:jc w:val="both"/>
        <w:rPr>
          <w:rFonts w:ascii="Times" w:eastAsia="ＭＳ 明朝" w:hAnsi="Times" w:cs="Times New Roman"/>
          <w:color w:val="000000"/>
          <w:lang w:eastAsia="en-US"/>
        </w:rPr>
      </w:pPr>
    </w:p>
    <w:p w14:paraId="197B04E2" w14:textId="6CA02277" w:rsidR="00CE6A0B" w:rsidRPr="00CE6A0B" w:rsidRDefault="00CE6A0B" w:rsidP="00CE6A0B">
      <w:pPr>
        <w:spacing w:after="0" w:line="360" w:lineRule="auto"/>
        <w:ind w:firstLine="720"/>
        <w:jc w:val="both"/>
        <w:rPr>
          <w:rFonts w:ascii="Times" w:eastAsia="ＭＳ 明朝" w:hAnsi="Times" w:cs="Times New Roman"/>
          <w:color w:val="000000"/>
          <w:lang w:eastAsia="en-US"/>
        </w:rPr>
      </w:pPr>
      <w:r w:rsidRPr="00CE6A0B">
        <w:rPr>
          <w:rFonts w:ascii="Times" w:eastAsia="ＭＳ 明朝" w:hAnsi="Times" w:cs="Times New Roman"/>
          <w:color w:val="000000"/>
          <w:lang w:eastAsia="en-US"/>
        </w:rPr>
        <w:t xml:space="preserve">By employment of this dye, a dose-dependent increase in DCF fluorescence was observed in </w:t>
      </w:r>
      <w:r w:rsidRPr="00CE6A0B">
        <w:rPr>
          <w:rFonts w:ascii="Times" w:eastAsia="ＭＳ 明朝" w:hAnsi="Times" w:cs="Times New Roman"/>
          <w:i/>
          <w:color w:val="000000"/>
          <w:lang w:eastAsia="en-US"/>
        </w:rPr>
        <w:t>E. coli</w:t>
      </w:r>
      <w:r w:rsidRPr="00CE6A0B">
        <w:rPr>
          <w:rFonts w:ascii="Times" w:eastAsia="ＭＳ 明朝" w:hAnsi="Times" w:cs="Times New Roman"/>
          <w:color w:val="000000"/>
          <w:lang w:eastAsia="en-US"/>
        </w:rPr>
        <w:t xml:space="preserve"> cultures upon exposure to CORM-2 and CORM-3 (Nobre et al., 2016; Tavares et al., 2011) and in </w:t>
      </w:r>
      <w:r w:rsidRPr="00CE6A0B">
        <w:rPr>
          <w:rFonts w:ascii="Times" w:eastAsia="ＭＳ 明朝" w:hAnsi="Times" w:cs="Times New Roman"/>
          <w:i/>
          <w:color w:val="000000"/>
          <w:lang w:eastAsia="en-US"/>
        </w:rPr>
        <w:t>P. aeruginosa</w:t>
      </w:r>
      <w:r w:rsidRPr="00CE6A0B">
        <w:rPr>
          <w:rFonts w:ascii="Times" w:eastAsia="ＭＳ 明朝" w:hAnsi="Times" w:cs="Times New Roman"/>
          <w:color w:val="000000"/>
          <w:lang w:eastAsia="en-US"/>
        </w:rPr>
        <w:t xml:space="preserve"> biofilms to CORM-2 (Murray et al., 2012). Conversely, no increase in DCF fluorescence was observed in </w:t>
      </w:r>
      <w:r w:rsidRPr="00CE6A0B">
        <w:rPr>
          <w:rFonts w:ascii="Times" w:eastAsia="ＭＳ 明朝" w:hAnsi="Times" w:cs="Times New Roman"/>
          <w:i/>
          <w:color w:val="000000"/>
          <w:lang w:eastAsia="en-US"/>
        </w:rPr>
        <w:t>P. aeruginosa</w:t>
      </w:r>
      <w:r w:rsidRPr="00CE6A0B">
        <w:rPr>
          <w:rFonts w:ascii="Times" w:eastAsia="ＭＳ 明朝" w:hAnsi="Times" w:cs="Times New Roman"/>
          <w:color w:val="000000"/>
          <w:lang w:eastAsia="en-US"/>
        </w:rPr>
        <w:t xml:space="preserve"> planktonic cultures upon exposure to either CORM (Desmard et al., 2009; Desmard et al., 2012). The underlying cause of these differences is unclear but may be due to limitations of the dye, as reviewed </w:t>
      </w:r>
      <w:r w:rsidR="00AF2C04">
        <w:rPr>
          <w:rFonts w:ascii="Times" w:eastAsia="ＭＳ 明朝" w:hAnsi="Times" w:cs="Times New Roman"/>
          <w:color w:val="000000"/>
          <w:lang w:eastAsia="en-US"/>
        </w:rPr>
        <w:t>in Imlay, 200</w:t>
      </w:r>
      <w:r w:rsidRPr="00CE6A0B">
        <w:rPr>
          <w:rFonts w:ascii="Times" w:eastAsia="ＭＳ 明朝" w:hAnsi="Times" w:cs="Times New Roman"/>
          <w:color w:val="000000"/>
          <w:lang w:eastAsia="en-US"/>
        </w:rPr>
        <w:t>5 and Kalyanaraman et al., 2012. Firstly, DCFH</w:t>
      </w:r>
      <w:r w:rsidRPr="00CE6A0B">
        <w:rPr>
          <w:rFonts w:ascii="Times" w:eastAsia="ＭＳ 明朝" w:hAnsi="Times" w:cs="Times New Roman"/>
          <w:color w:val="000000"/>
          <w:vertAlign w:val="subscript"/>
          <w:lang w:eastAsia="en-US"/>
        </w:rPr>
        <w:t>2</w:t>
      </w:r>
      <w:r w:rsidRPr="00CE6A0B">
        <w:rPr>
          <w:rFonts w:ascii="Times" w:eastAsia="ＭＳ 明朝" w:hAnsi="Times" w:cs="Times New Roman"/>
          <w:color w:val="000000"/>
          <w:lang w:eastAsia="en-US"/>
        </w:rPr>
        <w:t xml:space="preserve"> cannot be used to quantify intracellular ROS; it is not sensitive to H</w:t>
      </w:r>
      <w:r w:rsidRPr="00CE6A0B">
        <w:rPr>
          <w:rFonts w:ascii="Times" w:eastAsia="ＭＳ 明朝" w:hAnsi="Times" w:cs="Times New Roman"/>
          <w:color w:val="000000"/>
          <w:vertAlign w:val="subscript"/>
          <w:lang w:eastAsia="en-US"/>
        </w:rPr>
        <w:t>2</w:t>
      </w:r>
      <w:r w:rsidRPr="00CE6A0B">
        <w:rPr>
          <w:rFonts w:ascii="Times" w:eastAsia="ＭＳ 明朝" w:hAnsi="Times" w:cs="Times New Roman"/>
          <w:color w:val="000000"/>
          <w:lang w:eastAsia="en-US"/>
        </w:rPr>
        <w:t>O</w:t>
      </w:r>
      <w:r w:rsidRPr="00CE6A0B">
        <w:rPr>
          <w:rFonts w:ascii="Times" w:eastAsia="ＭＳ 明朝" w:hAnsi="Times" w:cs="Times New Roman"/>
          <w:color w:val="000000"/>
          <w:vertAlign w:val="subscript"/>
          <w:lang w:eastAsia="en-US"/>
        </w:rPr>
        <w:t>2</w:t>
      </w:r>
      <w:r w:rsidRPr="00CE6A0B">
        <w:rPr>
          <w:rFonts w:ascii="Times" w:eastAsia="ＭＳ 明朝" w:hAnsi="Times" w:cs="Times New Roman"/>
          <w:color w:val="000000"/>
          <w:lang w:eastAsia="en-US"/>
        </w:rPr>
        <w:t xml:space="preserve"> and can be oxidized only by certain ROS/RNS species, such as OH</w:t>
      </w:r>
      <w:r w:rsidRPr="00CE6A0B">
        <w:rPr>
          <w:rFonts w:ascii="Wingdings" w:eastAsia="ＭＳ 明朝" w:hAnsi="Wingdings" w:cs="Times New Roman"/>
          <w:color w:val="000000"/>
          <w:vertAlign w:val="superscript"/>
          <w:lang w:eastAsia="en-US"/>
        </w:rPr>
        <w:t></w:t>
      </w:r>
      <w:r w:rsidRPr="00CE6A0B">
        <w:rPr>
          <w:rFonts w:ascii="Times" w:eastAsia="ＭＳ 明朝" w:hAnsi="Times" w:cs="Times New Roman"/>
          <w:color w:val="000000"/>
          <w:lang w:eastAsia="en-US"/>
        </w:rPr>
        <w:t>, ONOO-, and NO</w:t>
      </w:r>
      <w:r w:rsidRPr="00CE6A0B">
        <w:rPr>
          <w:rFonts w:ascii="Wingdings" w:eastAsia="ＭＳ 明朝" w:hAnsi="Wingdings" w:cs="Times New Roman"/>
          <w:color w:val="000000"/>
          <w:vertAlign w:val="superscript"/>
          <w:lang w:eastAsia="en-US"/>
        </w:rPr>
        <w:t></w:t>
      </w:r>
      <w:r w:rsidR="00AF2C04">
        <w:rPr>
          <w:rFonts w:ascii="Times" w:eastAsia="ＭＳ 明朝" w:hAnsi="Times" w:cs="Times New Roman"/>
          <w:color w:val="000000"/>
          <w:lang w:eastAsia="en-US"/>
        </w:rPr>
        <w:t xml:space="preserve"> </w:t>
      </w:r>
      <w:r w:rsidR="00AF2C04">
        <w:rPr>
          <w:rFonts w:ascii="Times" w:eastAsia="ＭＳ 明朝" w:hAnsi="Times" w:cs="Times New Roman"/>
          <w:color w:val="000000"/>
          <w:lang w:eastAsia="en-US"/>
        </w:rPr>
        <w:fldChar w:fldCharType="begin"/>
      </w:r>
      <w:r w:rsidR="00AF2C04">
        <w:rPr>
          <w:rFonts w:ascii="Times" w:eastAsia="ＭＳ 明朝" w:hAnsi="Times" w:cs="Times New Roman"/>
          <w:color w:val="000000"/>
          <w:lang w:eastAsia="en-US"/>
        </w:rPr>
        <w:instrText xml:space="preserve"> ADDIN EN.CITE &lt;EndNote&gt;&lt;Cite&gt;&lt;Author&gt;Kalyanaraman&lt;/Author&gt;&lt;Year&gt;2012&lt;/Year&gt;&lt;RecNum&gt;23611&lt;/RecNum&gt;&lt;DisplayText&gt;(Kalyanaraman et al., 2012)&lt;/DisplayText&gt;&lt;record&gt;&lt;rec-number&gt;23611&lt;/rec-number&gt;&lt;foreign-keys&gt;&lt;key app="EN" db-id="9vepexrt0wp5tzeea50x9rrk9w5ppxww5sz9" timestamp="1444291963"&gt;23611&lt;/key&gt;&lt;/foreign-keys&gt;&lt;ref-type name="Journal Article"&gt;17&lt;/ref-type&gt;&lt;contributors&gt;&lt;authors&gt;&lt;author&gt;Kalyanaraman, B.&lt;/author&gt;&lt;author&gt;Darley-Usmar, V.&lt;/author&gt;&lt;author&gt;Davies, K. J.&lt;/author&gt;&lt;author&gt;Dennery, P. A.&lt;/author&gt;&lt;author&gt;Forman, H. J.&lt;/author&gt;&lt;author&gt;Grisham, M. B.&lt;/author&gt;&lt;author&gt;Mann, G. E.&lt;/author&gt;&lt;author&gt;Moore, K.&lt;/author&gt;&lt;author&gt;Roberts, L. J., 2nd&lt;/author&gt;&lt;author&gt;Ischiropoulos, H.&lt;/author&gt;&lt;/authors&gt;&lt;/contributors&gt;&lt;auth-address&gt;Department of Biophysics and Free Radical Research Center, Medical College of Wisconsin, Milwaukee, WI 53226, USA. balarama@mcw.edu&lt;/auth-address&gt;&lt;titles&gt;&lt;title&gt;Measuring reactive oxygen and nitrogen species with fluorescent probes: challenges and limitations&lt;/title&gt;&lt;secondary-title&gt;Free Radic Biol Med&lt;/secondary-title&gt;&lt;/titles&gt;&lt;periodical&gt;&lt;full-title&gt;Free Radic Biol Med&lt;/full-title&gt;&lt;/periodical&gt;&lt;pages&gt;1-6&lt;/pages&gt;&lt;volume&gt;52&lt;/volume&gt;&lt;number&gt;1&lt;/number&gt;&lt;keywords&gt;&lt;keyword&gt;Fluorescent Dyes/*analysis/chemistry/metabolism&lt;/keyword&gt;&lt;keyword&gt;Hydrogen Peroxide/analysis&lt;/keyword&gt;&lt;keyword&gt;Oxidation-Reduction&lt;/keyword&gt;&lt;keyword&gt;Peroxynitrous Acid/analysis&lt;/keyword&gt;&lt;keyword&gt;Reactive Nitrogen Species/*analysis&lt;/keyword&gt;&lt;keyword&gt;Reactive Oxygen Species/*analysis&lt;/keyword&gt;&lt;keyword&gt;Spectrometry, Fluorescence&lt;/keyword&gt;&lt;keyword&gt;Staining and Labeling/*methods&lt;/keyword&gt;&lt;keyword&gt;Superoxides/analysis&lt;/keyword&gt;&lt;/keywords&gt;&lt;dates&gt;&lt;year&gt;2012&lt;/year&gt;&lt;pub-dates&gt;&lt;date&gt;Jan 1&lt;/date&gt;&lt;/pub-dates&gt;&lt;/dates&gt;&lt;isbn&gt;1873-4596 (Electronic)&amp;#xD;0891-5849 (Linking)&lt;/isbn&gt;&lt;accession-num&gt;22027063&lt;/accession-num&gt;&lt;urls&gt;&lt;related-urls&gt;&lt;url&gt;http://www.ncbi.nlm.nih.gov/pubmed/22027063&lt;/url&gt;&lt;/related-urls&gt;&lt;/urls&gt;&lt;custom2&gt;PMC3911769&lt;/custom2&gt;&lt;electronic-resource-num&gt;10.1016/j.freeradbiomed.2011.09.030&lt;/electronic-resource-num&gt;&lt;/record&gt;&lt;/Cite&gt;&lt;/EndNote&gt;</w:instrText>
      </w:r>
      <w:r w:rsidR="00AF2C04">
        <w:rPr>
          <w:rFonts w:ascii="Times" w:eastAsia="ＭＳ 明朝" w:hAnsi="Times" w:cs="Times New Roman"/>
          <w:color w:val="000000"/>
          <w:lang w:eastAsia="en-US"/>
        </w:rPr>
        <w:fldChar w:fldCharType="separate"/>
      </w:r>
      <w:r w:rsidR="00AF2C04">
        <w:rPr>
          <w:rFonts w:ascii="Times" w:eastAsia="ＭＳ 明朝" w:hAnsi="Times" w:cs="Times New Roman"/>
          <w:noProof/>
          <w:color w:val="000000"/>
          <w:lang w:eastAsia="en-US"/>
        </w:rPr>
        <w:t>(Kalyanaraman et al., 2012)</w:t>
      </w:r>
      <w:r w:rsidR="00AF2C04">
        <w:rPr>
          <w:rFonts w:ascii="Times" w:eastAsia="ＭＳ 明朝" w:hAnsi="Times" w:cs="Times New Roman"/>
          <w:color w:val="000000"/>
          <w:lang w:eastAsia="en-US"/>
        </w:rPr>
        <w:fldChar w:fldCharType="end"/>
      </w:r>
      <w:r w:rsidR="00AF2C04">
        <w:rPr>
          <w:rFonts w:ascii="Times" w:eastAsia="ＭＳ 明朝" w:hAnsi="Times" w:cs="Times New Roman"/>
          <w:color w:val="000000"/>
          <w:lang w:eastAsia="en-US"/>
        </w:rPr>
        <w:t xml:space="preserve">. </w:t>
      </w:r>
      <w:r w:rsidRPr="00CE6A0B">
        <w:rPr>
          <w:rFonts w:ascii="Times" w:eastAsia="ＭＳ 明朝" w:hAnsi="Times" w:cs="Times New Roman"/>
          <w:color w:val="000000"/>
          <w:lang w:eastAsia="en-US"/>
        </w:rPr>
        <w:t>Secondly, it is prone to oxidation by redox-active metals in the presence of oxygen and is sensitive to changes in intracellular glutathione levels (Imlay, 2015; Kalyanaraman et al., 2012), which could potentially lead to experimental artefacts if metal co</w:t>
      </w:r>
      <w:r w:rsidR="00442E0F">
        <w:rPr>
          <w:rFonts w:ascii="Times" w:eastAsia="ＭＳ 明朝" w:hAnsi="Times" w:cs="Times New Roman"/>
          <w:color w:val="000000"/>
          <w:lang w:eastAsia="en-US"/>
        </w:rPr>
        <w:t>mpounds are present (Imlay, 2015</w:t>
      </w:r>
      <w:r w:rsidRPr="00CE6A0B">
        <w:rPr>
          <w:rFonts w:ascii="Times" w:eastAsia="ＭＳ 明朝" w:hAnsi="Times" w:cs="Times New Roman"/>
          <w:color w:val="000000"/>
          <w:lang w:eastAsia="en-US"/>
        </w:rPr>
        <w:t>). Additionally, DCF fluorescence is somewhat dependent on the permeability of DCFH</w:t>
      </w:r>
      <w:r w:rsidRPr="00CE6A0B">
        <w:rPr>
          <w:rFonts w:ascii="Times" w:eastAsia="ＭＳ 明朝" w:hAnsi="Times" w:cs="Times New Roman"/>
          <w:color w:val="000000"/>
          <w:vertAlign w:val="subscript"/>
          <w:lang w:eastAsia="en-US"/>
        </w:rPr>
        <w:t>2</w:t>
      </w:r>
      <w:r w:rsidRPr="00CE6A0B">
        <w:rPr>
          <w:rFonts w:ascii="Times" w:eastAsia="ＭＳ 明朝" w:hAnsi="Times" w:cs="Times New Roman"/>
          <w:color w:val="000000"/>
          <w:lang w:eastAsia="en-US"/>
        </w:rPr>
        <w:t>, which can lead to artificially high emissions if the compound in question disrupts membrane integri</w:t>
      </w:r>
      <w:r w:rsidR="00AF2C04">
        <w:rPr>
          <w:rFonts w:ascii="Times" w:eastAsia="ＭＳ 明朝" w:hAnsi="Times" w:cs="Times New Roman"/>
          <w:color w:val="000000"/>
          <w:lang w:eastAsia="en-US"/>
        </w:rPr>
        <w:t xml:space="preserve">ty (see Section 1.5.4 below) </w:t>
      </w:r>
      <w:r w:rsidR="00AF2C04">
        <w:rPr>
          <w:rFonts w:ascii="Times" w:eastAsia="ＭＳ 明朝" w:hAnsi="Times" w:cs="Times New Roman"/>
          <w:color w:val="000000"/>
          <w:lang w:eastAsia="en-US"/>
        </w:rPr>
        <w:fldChar w:fldCharType="begin"/>
      </w:r>
      <w:r w:rsidR="00AF2C04">
        <w:rPr>
          <w:rFonts w:ascii="Times" w:eastAsia="ＭＳ 明朝" w:hAnsi="Times" w:cs="Times New Roman"/>
          <w:color w:val="000000"/>
          <w:lang w:eastAsia="en-US"/>
        </w:rPr>
        <w:instrText xml:space="preserve"> ADDIN EN.CITE &lt;EndNote&gt;&lt;Cite&gt;&lt;Author&gt;Imlay&lt;/Author&gt;&lt;Year&gt;2015&lt;/Year&gt;&lt;RecNum&gt;23537&lt;/RecNum&gt;&lt;DisplayText&gt;(Imlay, 2015)&lt;/DisplayText&gt;&lt;record&gt;&lt;rec-number&gt;23537&lt;/rec-number&gt;&lt;foreign-keys&gt;&lt;key app="EN" db-id="9vepexrt0wp5tzeea50x9rrk9w5ppxww5sz9" timestamp="1433493030"&gt;23537&lt;/key&gt;&lt;/foreign-keys&gt;&lt;ref-type name="Journal Article"&gt;17&lt;/ref-type&gt;&lt;contributors&gt;&lt;authors&gt;&lt;author&gt;Imlay, J. A.&lt;/author&gt;&lt;/authors&gt;&lt;/contributors&gt;&lt;auth-address&gt;Department of Microbiology, University of Illinois, Urbana, IL 61801, United States. Electronic address: jimlay@illinois.edu.&lt;/auth-address&gt;&lt;titles&gt;&lt;title&gt;Diagnosing oxidative stress in bacteria: not as easy as you might think&lt;/title&gt;&lt;secondary-title&gt;Curr Opin Microbiol&lt;/secondary-title&gt;&lt;alt-title&gt;Current opinion in microbiology&lt;/alt-title&gt;&lt;/titles&gt;&lt;periodical&gt;&lt;full-title&gt;Current Opinion in Microbiology&lt;/full-title&gt;&lt;abbr-1&gt;Curr. Opin. Microbiol.&lt;/abbr-1&gt;&lt;abbr-2&gt;Curr Opin Microbiol&lt;/abbr-2&gt;&lt;/periodical&gt;&lt;alt-periodical&gt;&lt;full-title&gt;Current Opinion in Microbiology&lt;/full-title&gt;&lt;abbr-1&gt;Curr. Opin. Microbiol.&lt;/abbr-1&gt;&lt;abbr-2&gt;Curr Opin Microbiol&lt;/abbr-2&gt;&lt;/alt-periodical&gt;&lt;pages&gt;124-31&lt;/pages&gt;&lt;volume&gt;24&lt;/volume&gt;&lt;dates&gt;&lt;year&gt;2015&lt;/year&gt;&lt;pub-dates&gt;&lt;date&gt;Apr&lt;/date&gt;&lt;/pub-dates&gt;&lt;/dates&gt;&lt;isbn&gt;1879-0364 (Electronic)&amp;#xD;1369-5274 (Linking)&lt;/isbn&gt;&lt;accession-num&gt;25666086&lt;/accession-num&gt;&lt;urls&gt;&lt;related-urls&gt;&lt;url&gt;http://www.ncbi.nlm.nih.gov/pubmed/25666086&lt;/url&gt;&lt;/related-urls&gt;&lt;/urls&gt;&lt;custom2&gt;4380616&lt;/custom2&gt;&lt;electronic-resource-num&gt;10.1016/j.mib.2015.01.004&lt;/electronic-resource-num&gt;&lt;/record&gt;&lt;/Cite&gt;&lt;/EndNote&gt;</w:instrText>
      </w:r>
      <w:r w:rsidR="00AF2C04">
        <w:rPr>
          <w:rFonts w:ascii="Times" w:eastAsia="ＭＳ 明朝" w:hAnsi="Times" w:cs="Times New Roman"/>
          <w:color w:val="000000"/>
          <w:lang w:eastAsia="en-US"/>
        </w:rPr>
        <w:fldChar w:fldCharType="separate"/>
      </w:r>
      <w:r w:rsidR="00AF2C04">
        <w:rPr>
          <w:rFonts w:ascii="Times" w:eastAsia="ＭＳ 明朝" w:hAnsi="Times" w:cs="Times New Roman"/>
          <w:noProof/>
          <w:color w:val="000000"/>
          <w:lang w:eastAsia="en-US"/>
        </w:rPr>
        <w:t>(Imlay, 2015)</w:t>
      </w:r>
      <w:r w:rsidR="00AF2C04">
        <w:rPr>
          <w:rFonts w:ascii="Times" w:eastAsia="ＭＳ 明朝" w:hAnsi="Times" w:cs="Times New Roman"/>
          <w:color w:val="000000"/>
          <w:lang w:eastAsia="en-US"/>
        </w:rPr>
        <w:fldChar w:fldCharType="end"/>
      </w:r>
      <w:r w:rsidR="00AF2C04">
        <w:rPr>
          <w:rFonts w:ascii="Times" w:eastAsia="ＭＳ 明朝" w:hAnsi="Times" w:cs="Times New Roman"/>
          <w:color w:val="000000"/>
          <w:lang w:eastAsia="en-US"/>
        </w:rPr>
        <w:t>.</w:t>
      </w:r>
      <w:r w:rsidRPr="00CE6A0B">
        <w:rPr>
          <w:rFonts w:ascii="Times" w:eastAsia="ＭＳ 明朝" w:hAnsi="Times" w:cs="Times New Roman"/>
          <w:color w:val="000000"/>
          <w:lang w:eastAsia="en-US"/>
        </w:rPr>
        <w:t xml:space="preserve"> These issues could explain the differences in the level of detected fluorescence from DCF in the above studies. To our knowledge, there have been no further reports of endogenous ROS formation by bacterial cells exposed to either CORM as measured via another fluorescence based dye, and so the occurrence of intracellular ROS production from CORM-2 and CORM-3 remains inconclusive.</w:t>
      </w:r>
    </w:p>
    <w:p w14:paraId="1F771ADC" w14:textId="77777777" w:rsidR="00CE6A0B" w:rsidRPr="00CE6A0B" w:rsidRDefault="00CE6A0B" w:rsidP="00CE6A0B">
      <w:pPr>
        <w:spacing w:after="0" w:line="360" w:lineRule="auto"/>
        <w:ind w:firstLine="720"/>
        <w:jc w:val="both"/>
        <w:rPr>
          <w:rFonts w:ascii="Times" w:eastAsia="ＭＳ 明朝" w:hAnsi="Times" w:cs="Times New Roman"/>
          <w:color w:val="000000"/>
          <w:lang w:eastAsia="en-US"/>
        </w:rPr>
      </w:pPr>
    </w:p>
    <w:p w14:paraId="374E2BB6" w14:textId="3A27029D" w:rsidR="00CE6A0B" w:rsidRPr="00CE6A0B" w:rsidRDefault="00CE6A0B" w:rsidP="00CE6A0B">
      <w:pPr>
        <w:spacing w:after="0" w:line="360" w:lineRule="auto"/>
        <w:ind w:firstLine="720"/>
        <w:jc w:val="both"/>
        <w:rPr>
          <w:rFonts w:ascii="Times" w:eastAsia="ＭＳ 明朝" w:hAnsi="Times" w:cs="Times New Roman"/>
          <w:color w:val="000000"/>
          <w:lang w:eastAsia="en-US"/>
        </w:rPr>
      </w:pPr>
      <w:r w:rsidRPr="00CE6A0B">
        <w:rPr>
          <w:rFonts w:ascii="Times" w:eastAsia="ＭＳ 明朝" w:hAnsi="Times" w:cs="Times New Roman"/>
          <w:color w:val="000000"/>
          <w:lang w:eastAsia="en-US"/>
        </w:rPr>
        <w:t xml:space="preserve">An alternative method to assess whether toxicity is due to the action of ROS is to see if the addition of ROS-detoxifying enzymes and/or antioxidants can abolish the biological activities of the compound (Imlay, 2015). Addition of catalase or superoxide dismutase (SOD) did not alter the effect of CORM-3-induced inhibition of respiration in </w:t>
      </w:r>
      <w:r w:rsidRPr="00CE6A0B">
        <w:rPr>
          <w:rFonts w:ascii="Times" w:eastAsia="ＭＳ 明朝" w:hAnsi="Times" w:cs="Times New Roman"/>
          <w:i/>
          <w:color w:val="000000"/>
          <w:lang w:eastAsia="en-US"/>
        </w:rPr>
        <w:t>E. coli</w:t>
      </w:r>
      <w:r w:rsidRPr="00CE6A0B">
        <w:rPr>
          <w:rFonts w:ascii="Times" w:eastAsia="ＭＳ 明朝" w:hAnsi="Times" w:cs="Times New Roman"/>
          <w:color w:val="000000"/>
          <w:lang w:eastAsia="en-US"/>
        </w:rPr>
        <w:t xml:space="preserve">, thus implying </w:t>
      </w:r>
      <w:r w:rsidRPr="00CE6A0B">
        <w:rPr>
          <w:rFonts w:ascii="Times" w:eastAsia="ＭＳ 明朝" w:hAnsi="Times" w:cs="Times New Roman"/>
          <w:color w:val="000000"/>
          <w:lang w:eastAsia="en-US"/>
        </w:rPr>
        <w:lastRenderedPageBreak/>
        <w:t>that peroxide or O</w:t>
      </w:r>
      <w:r w:rsidRPr="00CE6A0B">
        <w:rPr>
          <w:rFonts w:ascii="Times" w:eastAsia="ＭＳ 明朝" w:hAnsi="Times" w:cs="Times New Roman"/>
          <w:color w:val="000000"/>
          <w:vertAlign w:val="subscript"/>
          <w:lang w:eastAsia="en-US"/>
        </w:rPr>
        <w:t>2</w:t>
      </w:r>
      <w:r w:rsidRPr="00CE6A0B">
        <w:rPr>
          <w:rFonts w:ascii="Wingdings" w:eastAsia="ＭＳ 明朝" w:hAnsi="Wingdings" w:cs="Times New Roman"/>
          <w:color w:val="000000"/>
          <w:vertAlign w:val="superscript"/>
          <w:lang w:eastAsia="en-US"/>
        </w:rPr>
        <w:t></w:t>
      </w:r>
      <w:r w:rsidRPr="00CE6A0B">
        <w:rPr>
          <w:rFonts w:ascii="Times" w:eastAsia="ＭＳ 明朝" w:hAnsi="Times" w:cs="Times New Roman"/>
          <w:color w:val="000000"/>
          <w:vertAlign w:val="superscript"/>
          <w:lang w:eastAsia="en-US"/>
        </w:rPr>
        <w:t xml:space="preserve">- </w:t>
      </w:r>
      <w:r w:rsidRPr="00CE6A0B">
        <w:rPr>
          <w:rFonts w:ascii="Times" w:eastAsia="ＭＳ 明朝" w:hAnsi="Times" w:cs="Times New Roman"/>
          <w:color w:val="000000"/>
          <w:lang w:eastAsia="en-US"/>
        </w:rPr>
        <w:t xml:space="preserve">are not the underlying cause of CORM-3 respiratory effects (Jesse et al., 2013; Wilson et al., 2013). In </w:t>
      </w:r>
      <w:r w:rsidRPr="00CE6A0B">
        <w:rPr>
          <w:rFonts w:ascii="Times" w:eastAsia="ＭＳ 明朝" w:hAnsi="Times" w:cs="Times New Roman"/>
          <w:i/>
          <w:color w:val="000000"/>
          <w:lang w:eastAsia="en-US"/>
        </w:rPr>
        <w:t>C. jejuni</w:t>
      </w:r>
      <w:r w:rsidRPr="00CE6A0B">
        <w:rPr>
          <w:rFonts w:ascii="Times" w:eastAsia="ＭＳ 明朝" w:hAnsi="Times" w:cs="Times New Roman"/>
          <w:color w:val="000000"/>
          <w:lang w:eastAsia="en-US"/>
        </w:rPr>
        <w:t xml:space="preserve">, pre-incubation of harvested cells with 100 </w:t>
      </w:r>
      <w:r w:rsidRPr="00CE6A0B">
        <w:rPr>
          <w:rFonts w:ascii="Times" w:eastAsia="ＭＳ 明朝" w:hAnsi="Times" w:cs="Times New Roman"/>
          <w:color w:val="000000"/>
          <w:lang w:eastAsia="en-US"/>
        </w:rPr>
        <w:t xml:space="preserve">M CORM-3 inhibited respiration (Smith et al., 2011). Addition of catalase partially restored oxygen uptake in </w:t>
      </w:r>
      <w:r w:rsidRPr="00CE6A0B">
        <w:rPr>
          <w:rFonts w:ascii="Times" w:eastAsia="ＭＳ 明朝" w:hAnsi="Times" w:cs="Times New Roman"/>
          <w:i/>
          <w:color w:val="000000"/>
          <w:lang w:eastAsia="en-US"/>
        </w:rPr>
        <w:t>C. jejuni</w:t>
      </w:r>
      <w:r w:rsidRPr="00CE6A0B">
        <w:rPr>
          <w:rFonts w:ascii="Times" w:eastAsia="ＭＳ 明朝" w:hAnsi="Times" w:cs="Times New Roman"/>
          <w:color w:val="000000"/>
          <w:lang w:eastAsia="en-US"/>
        </w:rPr>
        <w:t>, indicating perhaps the presence of H</w:t>
      </w:r>
      <w:r w:rsidRPr="00CE6A0B">
        <w:rPr>
          <w:rFonts w:ascii="Times" w:eastAsia="ＭＳ 明朝" w:hAnsi="Times" w:cs="Times New Roman"/>
          <w:color w:val="000000"/>
          <w:vertAlign w:val="subscript"/>
          <w:lang w:eastAsia="en-US"/>
        </w:rPr>
        <w:t>2</w:t>
      </w:r>
      <w:r w:rsidRPr="00CE6A0B">
        <w:rPr>
          <w:rFonts w:ascii="Times" w:eastAsia="ＭＳ 明朝" w:hAnsi="Times" w:cs="Times New Roman"/>
          <w:color w:val="000000"/>
          <w:lang w:eastAsia="en-US"/>
        </w:rPr>
        <w:t>O</w:t>
      </w:r>
      <w:r w:rsidRPr="00CE6A0B">
        <w:rPr>
          <w:rFonts w:ascii="Times" w:eastAsia="ＭＳ 明朝" w:hAnsi="Times" w:cs="Times New Roman"/>
          <w:color w:val="000000"/>
          <w:vertAlign w:val="subscript"/>
          <w:lang w:eastAsia="en-US"/>
        </w:rPr>
        <w:t>2</w:t>
      </w:r>
      <w:r w:rsidR="00AF2C04">
        <w:rPr>
          <w:rFonts w:ascii="Times" w:eastAsia="ＭＳ 明朝" w:hAnsi="Times" w:cs="Times New Roman"/>
          <w:color w:val="000000"/>
          <w:lang w:eastAsia="en-US"/>
        </w:rPr>
        <w:t xml:space="preserve"> (Smith et al., 2011</w:t>
      </w:r>
      <w:r w:rsidRPr="00CE6A0B">
        <w:rPr>
          <w:rFonts w:ascii="Times" w:eastAsia="ＭＳ 明朝" w:hAnsi="Times" w:cs="Times New Roman"/>
          <w:color w:val="000000"/>
          <w:lang w:eastAsia="en-US"/>
        </w:rPr>
        <w:t xml:space="preserve">). However, addition of CORM-3 to </w:t>
      </w:r>
      <w:r w:rsidRPr="00CE6A0B">
        <w:rPr>
          <w:rFonts w:ascii="Times" w:eastAsia="ＭＳ 明朝" w:hAnsi="Times" w:cs="Times New Roman"/>
          <w:i/>
          <w:color w:val="000000"/>
          <w:lang w:eastAsia="en-US"/>
        </w:rPr>
        <w:t>C. jejuni</w:t>
      </w:r>
      <w:r w:rsidRPr="00CE6A0B">
        <w:rPr>
          <w:rFonts w:ascii="Times" w:eastAsia="ＭＳ 明朝" w:hAnsi="Times" w:cs="Times New Roman"/>
          <w:color w:val="000000"/>
          <w:lang w:eastAsia="en-US"/>
        </w:rPr>
        <w:t xml:space="preserve"> cultures was without effect on</w:t>
      </w:r>
      <w:r w:rsidR="00AF2C04">
        <w:rPr>
          <w:rFonts w:ascii="Times" w:eastAsia="ＭＳ 明朝" w:hAnsi="Times" w:cs="Times New Roman"/>
          <w:color w:val="000000"/>
          <w:lang w:eastAsia="en-US"/>
        </w:rPr>
        <w:t xml:space="preserve"> cell growth (Smith et al., 2011</w:t>
      </w:r>
      <w:r w:rsidRPr="00CE6A0B">
        <w:rPr>
          <w:rFonts w:ascii="Times" w:eastAsia="ＭＳ 明朝" w:hAnsi="Times" w:cs="Times New Roman"/>
          <w:color w:val="000000"/>
          <w:lang w:eastAsia="en-US"/>
        </w:rPr>
        <w:t xml:space="preserve">), the underlying causes of the apparent resistance of </w:t>
      </w:r>
      <w:r w:rsidRPr="00CE6A0B">
        <w:rPr>
          <w:rFonts w:ascii="Times" w:eastAsia="ＭＳ 明朝" w:hAnsi="Times" w:cs="Times New Roman"/>
          <w:i/>
          <w:color w:val="000000"/>
          <w:lang w:eastAsia="en-US"/>
        </w:rPr>
        <w:t>C. jejuni</w:t>
      </w:r>
      <w:r w:rsidRPr="00CE6A0B">
        <w:rPr>
          <w:rFonts w:ascii="Times" w:eastAsia="ＭＳ 明朝" w:hAnsi="Times" w:cs="Times New Roman"/>
          <w:color w:val="000000"/>
          <w:lang w:eastAsia="en-US"/>
        </w:rPr>
        <w:t xml:space="preserve"> to CORM-3 is addressed later. Addition of the antioxidant ascorbic acid did not alleviate respiratory or growth inhibitory effects of CORM-3 in </w:t>
      </w:r>
      <w:r w:rsidRPr="00CE6A0B">
        <w:rPr>
          <w:rFonts w:ascii="Times" w:eastAsia="ＭＳ 明朝" w:hAnsi="Times" w:cs="Times New Roman"/>
          <w:i/>
          <w:color w:val="000000"/>
          <w:lang w:eastAsia="en-US"/>
        </w:rPr>
        <w:t xml:space="preserve">E. coli </w:t>
      </w:r>
      <w:r w:rsidRPr="00CE6A0B">
        <w:rPr>
          <w:rFonts w:ascii="Times" w:eastAsia="ＭＳ 明朝" w:hAnsi="Times" w:cs="Times New Roman"/>
          <w:color w:val="000000"/>
          <w:lang w:eastAsia="en-US"/>
        </w:rPr>
        <w:t xml:space="preserve">and </w:t>
      </w:r>
      <w:r w:rsidRPr="00CE6A0B">
        <w:rPr>
          <w:rFonts w:ascii="Times" w:eastAsia="ＭＳ 明朝" w:hAnsi="Times" w:cs="Times New Roman"/>
          <w:i/>
          <w:color w:val="000000"/>
          <w:lang w:eastAsia="en-US"/>
        </w:rPr>
        <w:t>P. aeruginosa</w:t>
      </w:r>
      <w:r w:rsidRPr="00CE6A0B">
        <w:rPr>
          <w:rFonts w:ascii="Times" w:eastAsia="ＭＳ 明朝" w:hAnsi="Times" w:cs="Times New Roman"/>
          <w:color w:val="000000"/>
          <w:lang w:eastAsia="en-US"/>
        </w:rPr>
        <w:t xml:space="preserve">, respectively (Desmard et al., 2009; Jesse et al., 2013). </w:t>
      </w:r>
    </w:p>
    <w:p w14:paraId="4CEFAB06" w14:textId="77777777" w:rsidR="00CE6A0B" w:rsidRPr="00CE6A0B" w:rsidRDefault="00CE6A0B" w:rsidP="00CE6A0B">
      <w:pPr>
        <w:spacing w:after="0" w:line="360" w:lineRule="auto"/>
        <w:ind w:firstLine="720"/>
        <w:jc w:val="both"/>
        <w:rPr>
          <w:rFonts w:ascii="Times" w:eastAsia="ＭＳ 明朝" w:hAnsi="Times" w:cs="Times New Roman"/>
          <w:color w:val="000000"/>
          <w:lang w:eastAsia="en-US"/>
        </w:rPr>
      </w:pPr>
    </w:p>
    <w:p w14:paraId="2180F114" w14:textId="0396C5D6" w:rsidR="00CE6A0B" w:rsidRPr="00CE6A0B" w:rsidRDefault="00CE6A0B" w:rsidP="00CE6A0B">
      <w:pPr>
        <w:spacing w:after="0" w:line="360" w:lineRule="auto"/>
        <w:ind w:firstLine="720"/>
        <w:jc w:val="both"/>
        <w:rPr>
          <w:rFonts w:ascii="Times" w:eastAsia="ＭＳ 明朝" w:hAnsi="Times" w:cs="Times New Roman"/>
          <w:color w:val="000000"/>
          <w:lang w:eastAsia="en-US"/>
        </w:rPr>
      </w:pPr>
      <w:r w:rsidRPr="00CE6A0B">
        <w:rPr>
          <w:rFonts w:ascii="Times" w:eastAsia="ＭＳ 明朝" w:hAnsi="Times" w:cs="Times New Roman"/>
          <w:color w:val="000000"/>
          <w:lang w:eastAsia="en-US"/>
        </w:rPr>
        <w:t xml:space="preserve">In contrast, certain thiol antioxidants - N-acetyl cysteine (NAC), cysteine or reduced glutathione (GSH) – markedly alleviate the antibacterial effects of CORM-2 and CORM-3. Addition of NAC, cysteine or </w:t>
      </w:r>
      <w:r w:rsidR="00464C9A">
        <w:rPr>
          <w:rFonts w:ascii="Times" w:eastAsia="ＭＳ 明朝" w:hAnsi="Times" w:cs="Times New Roman"/>
          <w:color w:val="000000"/>
          <w:lang w:eastAsia="en-US"/>
        </w:rPr>
        <w:t>GSH was found to prevent CORM-3-</w:t>
      </w:r>
      <w:r w:rsidRPr="00CE6A0B">
        <w:rPr>
          <w:rFonts w:ascii="Times" w:eastAsia="ＭＳ 明朝" w:hAnsi="Times" w:cs="Times New Roman"/>
          <w:color w:val="000000"/>
          <w:lang w:eastAsia="en-US"/>
        </w:rPr>
        <w:t xml:space="preserve">induced inhibition of respiration in </w:t>
      </w:r>
      <w:r w:rsidRPr="00CE6A0B">
        <w:rPr>
          <w:rFonts w:ascii="Times" w:eastAsia="ＭＳ 明朝" w:hAnsi="Times" w:cs="Times New Roman"/>
          <w:i/>
          <w:color w:val="000000"/>
          <w:lang w:eastAsia="en-US"/>
        </w:rPr>
        <w:t>E. coli</w:t>
      </w:r>
      <w:r w:rsidRPr="00CE6A0B">
        <w:rPr>
          <w:rFonts w:ascii="Times" w:eastAsia="ＭＳ 明朝" w:hAnsi="Times" w:cs="Times New Roman"/>
          <w:color w:val="000000"/>
          <w:lang w:eastAsia="en-US"/>
        </w:rPr>
        <w:t xml:space="preserve"> membrane particles and </w:t>
      </w:r>
      <w:r w:rsidRPr="00CE6A0B">
        <w:rPr>
          <w:rFonts w:ascii="Times" w:eastAsia="ＭＳ 明朝" w:hAnsi="Times" w:cs="Times New Roman"/>
          <w:i/>
          <w:color w:val="000000"/>
          <w:lang w:eastAsia="en-US"/>
        </w:rPr>
        <w:t>P. aeruginosa</w:t>
      </w:r>
      <w:r w:rsidRPr="00CE6A0B">
        <w:rPr>
          <w:rFonts w:ascii="Times" w:eastAsia="ＭＳ 明朝" w:hAnsi="Times" w:cs="Times New Roman"/>
          <w:color w:val="000000"/>
          <w:lang w:eastAsia="en-US"/>
        </w:rPr>
        <w:t xml:space="preserve"> cells (Desmard et al., 2009; McLean et al., 2013). Most significantly, the addition of exogenous NAC, cysteine or GSH, but not</w:t>
      </w:r>
      <w:r w:rsidR="00464C9A">
        <w:rPr>
          <w:rFonts w:ascii="Times" w:eastAsia="ＭＳ 明朝" w:hAnsi="Times" w:cs="Times New Roman"/>
          <w:color w:val="000000"/>
          <w:lang w:eastAsia="en-US"/>
        </w:rPr>
        <w:t xml:space="preserve"> oxidized glutathione (GSSG), to</w:t>
      </w:r>
      <w:r w:rsidRPr="00CE6A0B">
        <w:rPr>
          <w:rFonts w:ascii="Times" w:eastAsia="ＭＳ 明朝" w:hAnsi="Times" w:cs="Times New Roman"/>
          <w:color w:val="000000"/>
          <w:lang w:eastAsia="en-US"/>
        </w:rPr>
        <w:t xml:space="preserve"> either </w:t>
      </w:r>
      <w:r w:rsidRPr="00CE6A0B">
        <w:rPr>
          <w:rFonts w:ascii="Times" w:eastAsia="ＭＳ 明朝" w:hAnsi="Times" w:cs="Times New Roman"/>
          <w:i/>
          <w:color w:val="000000"/>
          <w:lang w:eastAsia="en-US"/>
        </w:rPr>
        <w:t>E. coli</w:t>
      </w:r>
      <w:r w:rsidRPr="00CE6A0B">
        <w:rPr>
          <w:rFonts w:ascii="Times" w:eastAsia="ＭＳ 明朝" w:hAnsi="Times" w:cs="Times New Roman"/>
          <w:color w:val="000000"/>
          <w:lang w:eastAsia="en-US"/>
        </w:rPr>
        <w:t xml:space="preserve"> and</w:t>
      </w:r>
      <w:r w:rsidRPr="00CE6A0B">
        <w:rPr>
          <w:rFonts w:ascii="Times" w:eastAsia="ＭＳ 明朝" w:hAnsi="Times" w:cs="Times New Roman"/>
          <w:i/>
          <w:color w:val="000000"/>
          <w:lang w:eastAsia="en-US"/>
        </w:rPr>
        <w:t xml:space="preserve"> P. aeruginosa</w:t>
      </w:r>
      <w:r w:rsidRPr="00CE6A0B">
        <w:rPr>
          <w:rFonts w:ascii="Times" w:eastAsia="ＭＳ 明朝" w:hAnsi="Times" w:cs="Times New Roman"/>
          <w:color w:val="000000"/>
          <w:lang w:eastAsia="en-US"/>
        </w:rPr>
        <w:t xml:space="preserve"> cell cultures exposed to either CORM resulted in the complete alleviation of CORM-induced growth inhibitory and bactericidal effects (Desmard et al., 2009; Desmard et al., 2012; Murray et al., 2012; Tavares et al., 2011).</w:t>
      </w:r>
    </w:p>
    <w:p w14:paraId="6AAD5552" w14:textId="77777777" w:rsidR="00CE6A0B" w:rsidRPr="00CE6A0B" w:rsidRDefault="00CE6A0B" w:rsidP="00CE6A0B">
      <w:pPr>
        <w:spacing w:after="0" w:line="360" w:lineRule="auto"/>
        <w:ind w:firstLine="720"/>
        <w:jc w:val="both"/>
        <w:rPr>
          <w:rFonts w:ascii="Times" w:eastAsia="ＭＳ 明朝" w:hAnsi="Times" w:cs="Times New Roman"/>
          <w:color w:val="000000"/>
          <w:lang w:eastAsia="en-US"/>
        </w:rPr>
      </w:pPr>
    </w:p>
    <w:p w14:paraId="16AF0874" w14:textId="3B881298" w:rsidR="00CE6A0B" w:rsidRPr="00CE6A0B" w:rsidRDefault="00CE6A0B" w:rsidP="00CE6A0B">
      <w:pPr>
        <w:spacing w:after="0" w:line="360" w:lineRule="auto"/>
        <w:ind w:firstLine="720"/>
        <w:jc w:val="both"/>
        <w:rPr>
          <w:rFonts w:ascii="Times" w:eastAsia="ＭＳ 明朝" w:hAnsi="Times" w:cs="Times New Roman"/>
          <w:color w:val="000000"/>
          <w:lang w:eastAsia="en-US"/>
        </w:rPr>
      </w:pPr>
      <w:r w:rsidRPr="00CE6A0B">
        <w:rPr>
          <w:rFonts w:ascii="Times" w:eastAsia="ＭＳ 明朝" w:hAnsi="Times" w:cs="Times New Roman"/>
          <w:color w:val="000000"/>
          <w:lang w:eastAsia="en-US"/>
        </w:rPr>
        <w:t xml:space="preserve">There is a clear discrepancy between non-thiol (ascorbate) and thiol-containing (cysteine, NAC, GSH) antioxidants in their ability to alleviate the antibacterial effects of CORM-2 and CORM-3. As described in an authoritative review (Imlay, 2015), ascorbic acid is most effective as an antioxidant in its role as the reductive substrate for ascorbic acid peroxidase, which is not present in these bacteria. Similarly, the antioxidant power of GSH is mostly due to its utilisation as the substrate for glutathione peroxidase; such a gene appears to be present in </w:t>
      </w:r>
      <w:r w:rsidRPr="00CE6A0B">
        <w:rPr>
          <w:rFonts w:ascii="Times" w:eastAsia="ＭＳ 明朝" w:hAnsi="Times" w:cs="Times New Roman"/>
          <w:i/>
          <w:color w:val="000000"/>
          <w:lang w:eastAsia="en-US"/>
        </w:rPr>
        <w:t>E. coli</w:t>
      </w:r>
      <w:r w:rsidRPr="00CE6A0B">
        <w:rPr>
          <w:rFonts w:ascii="Times" w:eastAsia="ＭＳ 明朝" w:hAnsi="Times" w:cs="Times New Roman"/>
          <w:color w:val="000000"/>
          <w:lang w:eastAsia="en-US"/>
        </w:rPr>
        <w:t xml:space="preserve"> (</w:t>
      </w:r>
      <w:proofErr w:type="spellStart"/>
      <w:r w:rsidRPr="00CE6A0B">
        <w:rPr>
          <w:rFonts w:ascii="Times" w:eastAsia="ＭＳ 明朝" w:hAnsi="Times" w:cs="Times New Roman"/>
          <w:color w:val="000000"/>
          <w:lang w:eastAsia="en-US"/>
        </w:rPr>
        <w:t>BtuE</w:t>
      </w:r>
      <w:proofErr w:type="spellEnd"/>
      <w:r w:rsidRPr="00CE6A0B">
        <w:rPr>
          <w:rFonts w:ascii="Times" w:eastAsia="ＭＳ 明朝" w:hAnsi="Times" w:cs="Times New Roman"/>
          <w:color w:val="000000"/>
          <w:lang w:eastAsia="en-US"/>
        </w:rPr>
        <w:t xml:space="preserve">) but not </w:t>
      </w:r>
      <w:r w:rsidRPr="00CE6A0B">
        <w:rPr>
          <w:rFonts w:ascii="Times" w:eastAsia="ＭＳ 明朝" w:hAnsi="Times" w:cs="Times New Roman"/>
          <w:i/>
          <w:color w:val="000000"/>
          <w:lang w:eastAsia="en-US"/>
        </w:rPr>
        <w:t xml:space="preserve">P. aeruginosa </w:t>
      </w:r>
      <w:r w:rsidR="00AF2C04">
        <w:rPr>
          <w:rFonts w:ascii="Times" w:eastAsia="ＭＳ 明朝" w:hAnsi="Times" w:cs="Times New Roman"/>
          <w:color w:val="000000"/>
          <w:lang w:eastAsia="en-US"/>
        </w:rPr>
        <w:fldChar w:fldCharType="begin"/>
      </w:r>
      <w:r w:rsidR="00AF2C04">
        <w:rPr>
          <w:rFonts w:ascii="Times" w:eastAsia="ＭＳ 明朝" w:hAnsi="Times" w:cs="Times New Roman"/>
          <w:color w:val="000000"/>
          <w:lang w:eastAsia="en-US"/>
        </w:rPr>
        <w:instrText xml:space="preserve"> ADDIN EN.CITE &lt;EndNote&gt;&lt;Cite&gt;&lt;Author&gt;Arenas&lt;/Author&gt;&lt;Year&gt;2011&lt;/Year&gt;&lt;RecNum&gt;24168&lt;/RecNum&gt;&lt;DisplayText&gt;(Arenas et al., 2011)&lt;/DisplayText&gt;&lt;record&gt;&lt;rec-number&gt;24168&lt;/rec-number&gt;&lt;foreign-keys&gt;&lt;key app="EN" db-id="9vepexrt0wp5tzeea50x9rrk9w5ppxww5sz9" timestamp="1488189784"&gt;24168&lt;/key&gt;&lt;/foreign-keys&gt;&lt;ref-type name="Journal Article"&gt;17&lt;/ref-type&gt;&lt;contributors&gt;&lt;authors&gt;&lt;author&gt;Arenas, F. A.&lt;/author&gt;&lt;author&gt;Covarrubias, P. C.&lt;/author&gt;&lt;author&gt;Sandoval, J. M.&lt;/author&gt;&lt;author&gt;Perez-Donoso, J. M.&lt;/author&gt;&lt;author&gt;Imlay, J. A.&lt;/author&gt;&lt;author&gt;Vasquez, C. C.&lt;/author&gt;&lt;/authors&gt;&lt;/contributors&gt;&lt;auth-address&gt;Departamento de Biologia, Facultad de Quimica y Biologia, Universidad de Santiago de Chile, Santiago, Chile.&lt;/auth-address&gt;&lt;titles&gt;&lt;title&gt;&lt;style face="normal" font="default" size="100%"&gt;The &lt;/style&gt;&lt;style face="italic" font="default" size="100%"&gt;Escherichia coli &lt;/style&gt;&lt;style face="normal" font="default" size="100%"&gt;BtuE protein functions as a resistance determinant against reactive oxygen species&lt;/style&gt;&lt;/title&gt;&lt;secondary-title&gt;PLoS One&lt;/secondary-title&gt;&lt;/titles&gt;&lt;periodical&gt;&lt;full-title&gt;PLOS ONE&lt;/full-title&gt;&lt;abbr-1&gt;PLOS ONE&lt;/abbr-1&gt;&lt;abbr-2&gt;PLOS ONE&lt;/abbr-2&gt;&lt;/periodical&gt;&lt;pages&gt;e15979&lt;/pages&gt;&lt;volume&gt;6&lt;/volume&gt;&lt;number&gt;1&lt;/number&gt;&lt;keywords&gt;&lt;keyword&gt;Escherichia coli/genetics/*metabolism&lt;/keyword&gt;&lt;keyword&gt;Escherichia coli Proteins/genetics/*metabolism&lt;/keyword&gt;&lt;keyword&gt;*Oxidative Stress&lt;/keyword&gt;&lt;keyword&gt;Periplasmic Binding Proteins/genetics/*metabolism&lt;/keyword&gt;&lt;keyword&gt;Peroxidases/metabolism&lt;/keyword&gt;&lt;keyword&gt;Reactive Oxygen Species/*metabolism&lt;/keyword&gt;&lt;keyword&gt;Transcription, Genetic&lt;/keyword&gt;&lt;/keywords&gt;&lt;dates&gt;&lt;year&gt;2011&lt;/year&gt;&lt;pub-dates&gt;&lt;date&gt;Jan 10&lt;/date&gt;&lt;/pub-dates&gt;&lt;/dates&gt;&lt;isbn&gt;1932-6203 (Electronic)&amp;#xD;1932-6203 (Linking)&lt;/isbn&gt;&lt;accession-num&gt;21264338&lt;/accession-num&gt;&lt;urls&gt;&lt;related-urls&gt;&lt;url&gt;https://www.ncbi.nlm.nih.gov/pubmed/21264338&lt;/url&gt;&lt;/related-urls&gt;&lt;/urls&gt;&lt;custom2&gt;PMC3018469&lt;/custom2&gt;&lt;electronic-resource-num&gt;10.1371/journal.pone.0015979&lt;/electronic-resource-num&gt;&lt;/record&gt;&lt;/Cite&gt;&lt;/EndNote&gt;</w:instrText>
      </w:r>
      <w:r w:rsidR="00AF2C04">
        <w:rPr>
          <w:rFonts w:ascii="Times" w:eastAsia="ＭＳ 明朝" w:hAnsi="Times" w:cs="Times New Roman"/>
          <w:color w:val="000000"/>
          <w:lang w:eastAsia="en-US"/>
        </w:rPr>
        <w:fldChar w:fldCharType="separate"/>
      </w:r>
      <w:r w:rsidR="00AF2C04">
        <w:rPr>
          <w:rFonts w:ascii="Times" w:eastAsia="ＭＳ 明朝" w:hAnsi="Times" w:cs="Times New Roman"/>
          <w:noProof/>
          <w:color w:val="000000"/>
          <w:lang w:eastAsia="en-US"/>
        </w:rPr>
        <w:t>(Arenas et al., 2011)</w:t>
      </w:r>
      <w:r w:rsidR="00AF2C04">
        <w:rPr>
          <w:rFonts w:ascii="Times" w:eastAsia="ＭＳ 明朝" w:hAnsi="Times" w:cs="Times New Roman"/>
          <w:color w:val="000000"/>
          <w:lang w:eastAsia="en-US"/>
        </w:rPr>
        <w:fldChar w:fldCharType="end"/>
      </w:r>
      <w:r w:rsidR="00AF2C04">
        <w:rPr>
          <w:rFonts w:ascii="Times" w:eastAsia="ＭＳ 明朝" w:hAnsi="Times" w:cs="Times New Roman"/>
          <w:color w:val="000000"/>
          <w:lang w:eastAsia="en-US"/>
        </w:rPr>
        <w:t xml:space="preserve">. </w:t>
      </w:r>
      <w:r w:rsidRPr="00CE6A0B">
        <w:rPr>
          <w:rFonts w:ascii="Times" w:eastAsia="ＭＳ 明朝" w:hAnsi="Times" w:cs="Times New Roman"/>
          <w:color w:val="000000"/>
          <w:lang w:eastAsia="en-US"/>
        </w:rPr>
        <w:t xml:space="preserve">However, although the </w:t>
      </w:r>
      <w:r w:rsidRPr="00CE6A0B">
        <w:rPr>
          <w:rFonts w:ascii="Times" w:eastAsia="ＭＳ 明朝" w:hAnsi="Times" w:cs="Times New Roman"/>
          <w:i/>
          <w:color w:val="000000"/>
          <w:lang w:eastAsia="en-US"/>
        </w:rPr>
        <w:t xml:space="preserve">E. coli </w:t>
      </w:r>
      <w:proofErr w:type="spellStart"/>
      <w:r w:rsidRPr="00CE6A0B">
        <w:rPr>
          <w:rFonts w:ascii="Times" w:eastAsia="ＭＳ 明朝" w:hAnsi="Times" w:cs="Times New Roman"/>
          <w:i/>
          <w:color w:val="000000"/>
          <w:lang w:val="en-US" w:eastAsia="en-US"/>
        </w:rPr>
        <w:t>btuE</w:t>
      </w:r>
      <w:proofErr w:type="spellEnd"/>
      <w:r w:rsidRPr="00CE6A0B">
        <w:rPr>
          <w:rFonts w:ascii="Times" w:eastAsia="ＭＳ 明朝" w:hAnsi="Times" w:cs="Times New Roman"/>
          <w:color w:val="000000"/>
          <w:lang w:val="en-US" w:eastAsia="en-US"/>
        </w:rPr>
        <w:t xml:space="preserve"> gene is predicted to </w:t>
      </w:r>
      <w:r w:rsidR="00464C9A">
        <w:rPr>
          <w:rFonts w:ascii="Times" w:eastAsia="ＭＳ 明朝" w:hAnsi="Times" w:cs="Times New Roman"/>
          <w:color w:val="000000"/>
          <w:lang w:val="en-US" w:eastAsia="en-US"/>
        </w:rPr>
        <w:t>encode</w:t>
      </w:r>
      <w:r w:rsidRPr="00CE6A0B">
        <w:rPr>
          <w:rFonts w:ascii="Times" w:eastAsia="ＭＳ 明朝" w:hAnsi="Times" w:cs="Times New Roman"/>
          <w:color w:val="000000"/>
          <w:lang w:val="en-US" w:eastAsia="en-US"/>
        </w:rPr>
        <w:t xml:space="preserve"> a glutathione peroxidase, its role is uncertain. The Imlay laboratory have been unable to detect any contribution of </w:t>
      </w:r>
      <w:proofErr w:type="spellStart"/>
      <w:r w:rsidRPr="00CE6A0B">
        <w:rPr>
          <w:rFonts w:ascii="Times" w:eastAsia="ＭＳ 明朝" w:hAnsi="Times" w:cs="Times New Roman"/>
          <w:i/>
          <w:color w:val="000000"/>
          <w:lang w:val="en-US" w:eastAsia="en-US"/>
        </w:rPr>
        <w:t>btuE</w:t>
      </w:r>
      <w:proofErr w:type="spellEnd"/>
      <w:r w:rsidRPr="00CE6A0B">
        <w:rPr>
          <w:rFonts w:ascii="Times" w:eastAsia="ＭＳ 明朝" w:hAnsi="Times" w:cs="Times New Roman"/>
          <w:color w:val="000000"/>
          <w:lang w:val="en-US" w:eastAsia="en-US"/>
        </w:rPr>
        <w:t xml:space="preserve"> to H</w:t>
      </w:r>
      <w:r w:rsidRPr="00CE6A0B">
        <w:rPr>
          <w:rFonts w:ascii="Times" w:eastAsia="ＭＳ 明朝" w:hAnsi="Times" w:cs="Times New Roman"/>
          <w:color w:val="000000"/>
          <w:vertAlign w:val="subscript"/>
          <w:lang w:val="en-US" w:eastAsia="en-US"/>
        </w:rPr>
        <w:t>2</w:t>
      </w:r>
      <w:r w:rsidRPr="00CE6A0B">
        <w:rPr>
          <w:rFonts w:ascii="Times" w:eastAsia="ＭＳ 明朝" w:hAnsi="Times" w:cs="Times New Roman"/>
          <w:color w:val="000000"/>
          <w:lang w:val="en-US" w:eastAsia="en-US"/>
        </w:rPr>
        <w:t>O</w:t>
      </w:r>
      <w:r w:rsidRPr="00CE6A0B">
        <w:rPr>
          <w:rFonts w:ascii="Times" w:eastAsia="ＭＳ 明朝" w:hAnsi="Times" w:cs="Times New Roman"/>
          <w:color w:val="000000"/>
          <w:vertAlign w:val="subscript"/>
          <w:lang w:val="en-US" w:eastAsia="en-US"/>
        </w:rPr>
        <w:t>2</w:t>
      </w:r>
      <w:r w:rsidRPr="00CE6A0B">
        <w:rPr>
          <w:rFonts w:ascii="Times" w:eastAsia="ＭＳ 明朝" w:hAnsi="Times" w:cs="Times New Roman"/>
          <w:color w:val="000000"/>
          <w:lang w:val="en-US" w:eastAsia="en-US"/>
        </w:rPr>
        <w:t xml:space="preserve"> scavenging by growing </w:t>
      </w:r>
      <w:r w:rsidRPr="00CE6A0B">
        <w:rPr>
          <w:rFonts w:ascii="Times" w:eastAsia="ＭＳ 明朝" w:hAnsi="Times" w:cs="Times New Roman"/>
          <w:i/>
          <w:color w:val="000000"/>
          <w:lang w:val="en-US" w:eastAsia="en-US"/>
        </w:rPr>
        <w:t>E. coli</w:t>
      </w:r>
      <w:r w:rsidRPr="00CE6A0B">
        <w:rPr>
          <w:rFonts w:ascii="Times" w:eastAsia="ＭＳ 明朝" w:hAnsi="Times" w:cs="Times New Roman"/>
          <w:color w:val="000000"/>
          <w:lang w:val="en-US" w:eastAsia="en-US"/>
        </w:rPr>
        <w:t xml:space="preserve"> strains in which the predominant scavengers (</w:t>
      </w:r>
      <w:proofErr w:type="spellStart"/>
      <w:r w:rsidRPr="00CE6A0B">
        <w:rPr>
          <w:rFonts w:ascii="Times" w:eastAsia="ＭＳ 明朝" w:hAnsi="Times" w:cs="Times New Roman"/>
          <w:color w:val="000000"/>
          <w:lang w:val="en-US" w:eastAsia="en-US"/>
        </w:rPr>
        <w:t>Ahp</w:t>
      </w:r>
      <w:proofErr w:type="spellEnd"/>
      <w:r w:rsidRPr="00CE6A0B">
        <w:rPr>
          <w:rFonts w:ascii="Times" w:eastAsia="ＭＳ 明朝" w:hAnsi="Times" w:cs="Times New Roman"/>
          <w:color w:val="000000"/>
          <w:lang w:val="en-US" w:eastAsia="en-US"/>
        </w:rPr>
        <w:t xml:space="preserve"> catalases) are absent (Dr. J Imlay, personal correspondence).  </w:t>
      </w:r>
      <w:r w:rsidRPr="00CE6A0B">
        <w:rPr>
          <w:rFonts w:ascii="Times" w:eastAsia="ＭＳ 明朝" w:hAnsi="Times" w:cs="Times New Roman"/>
          <w:color w:val="000000"/>
          <w:lang w:eastAsia="en-US"/>
        </w:rPr>
        <w:t>Neither ascorbic acid nor GSH are efficient detoxifiers of ROS in the absence of these enzymes (Imlay, 2015). The ability of antioxidants to directly decompose ROS depends on their redox potential and the availability of intracellular reductants to re-reduce the oxidised form generated as a consequence</w:t>
      </w:r>
      <w:r w:rsidR="00442E0F">
        <w:rPr>
          <w:rFonts w:ascii="Times" w:eastAsia="ＭＳ 明朝" w:hAnsi="Times" w:cs="Times New Roman"/>
          <w:color w:val="000000"/>
          <w:lang w:eastAsia="en-US"/>
        </w:rPr>
        <w:t xml:space="preserve"> of oxidation by ROS (Imlay, 201</w:t>
      </w:r>
      <w:r w:rsidRPr="00CE6A0B">
        <w:rPr>
          <w:rFonts w:ascii="Times" w:eastAsia="ＭＳ 明朝" w:hAnsi="Times" w:cs="Times New Roman"/>
          <w:color w:val="000000"/>
          <w:lang w:eastAsia="en-US"/>
        </w:rPr>
        <w:t xml:space="preserve">5). It is therefore unclear how effective exogenous antioxidants would be in the extracellular </w:t>
      </w:r>
      <w:r w:rsidRPr="00CE6A0B">
        <w:rPr>
          <w:rFonts w:ascii="Times" w:eastAsia="ＭＳ 明朝" w:hAnsi="Times" w:cs="Times New Roman"/>
          <w:color w:val="000000"/>
          <w:lang w:eastAsia="en-US"/>
        </w:rPr>
        <w:lastRenderedPageBreak/>
        <w:t>environment at scavenging CORM-derived ROS, in the absence of intracellular reductant enzymes.</w:t>
      </w:r>
    </w:p>
    <w:p w14:paraId="53E3FF90" w14:textId="77777777" w:rsidR="00CE6A0B" w:rsidRPr="00CE6A0B" w:rsidRDefault="00CE6A0B" w:rsidP="00CE6A0B">
      <w:pPr>
        <w:spacing w:after="0" w:line="360" w:lineRule="auto"/>
        <w:ind w:firstLine="720"/>
        <w:jc w:val="both"/>
        <w:rPr>
          <w:rFonts w:ascii="Times" w:eastAsia="ＭＳ 明朝" w:hAnsi="Times" w:cs="Times New Roman"/>
          <w:color w:val="000000"/>
          <w:lang w:val="en-US" w:eastAsia="en-US"/>
        </w:rPr>
      </w:pPr>
    </w:p>
    <w:p w14:paraId="6CD024B5" w14:textId="60EA1CEC" w:rsidR="00CE6A0B" w:rsidRPr="00CE6A0B" w:rsidRDefault="00CE6A0B" w:rsidP="00CE6A0B">
      <w:pPr>
        <w:spacing w:after="0" w:line="360" w:lineRule="auto"/>
        <w:ind w:firstLine="720"/>
        <w:jc w:val="both"/>
        <w:rPr>
          <w:rFonts w:ascii="Times" w:eastAsia="ＭＳ 明朝" w:hAnsi="Times" w:cs="Times New Roman"/>
          <w:color w:val="000000"/>
          <w:lang w:eastAsia="en-US"/>
        </w:rPr>
      </w:pPr>
      <w:r w:rsidRPr="00CE6A0B">
        <w:rPr>
          <w:rFonts w:ascii="Times" w:eastAsia="ＭＳ 明朝" w:hAnsi="Times" w:cs="Times New Roman"/>
          <w:color w:val="000000"/>
          <w:lang w:eastAsia="en-US"/>
        </w:rPr>
        <w:t>The coordination of divalent metal cations to thiols, e.g. GSH, is well documented (</w:t>
      </w:r>
      <w:proofErr w:type="spellStart"/>
      <w:r w:rsidRPr="00CE6A0B">
        <w:rPr>
          <w:rFonts w:ascii="Times" w:eastAsia="ＭＳ 明朝" w:hAnsi="Times" w:cs="Times New Roman"/>
          <w:color w:val="000000"/>
          <w:lang w:eastAsia="en-US"/>
        </w:rPr>
        <w:t>Lemire</w:t>
      </w:r>
      <w:proofErr w:type="spellEnd"/>
      <w:r w:rsidRPr="00CE6A0B">
        <w:rPr>
          <w:rFonts w:ascii="Times" w:eastAsia="ＭＳ 明朝" w:hAnsi="Times" w:cs="Times New Roman"/>
          <w:color w:val="000000"/>
          <w:lang w:eastAsia="en-US"/>
        </w:rPr>
        <w:t xml:space="preserve"> et al., 2013), and so the alleviation of CORM-2/3 antibacterial effects by exogenous thiols could be direct reaction of thiols with the CORM. Indeed, CORM-2 and CORM-3 have been demonstrated to prevent reaction of GSH, cysteine and </w:t>
      </w:r>
      <w:proofErr w:type="spellStart"/>
      <w:r w:rsidRPr="00CE6A0B">
        <w:rPr>
          <w:rFonts w:ascii="Times" w:eastAsia="ＭＳ 明朝" w:hAnsi="Times" w:cs="Times New Roman"/>
          <w:color w:val="000000"/>
          <w:lang w:eastAsia="en-US"/>
        </w:rPr>
        <w:t>hydrosulfide</w:t>
      </w:r>
      <w:proofErr w:type="spellEnd"/>
      <w:r w:rsidRPr="00CE6A0B">
        <w:rPr>
          <w:rFonts w:ascii="Times" w:eastAsia="ＭＳ 明朝" w:hAnsi="Times" w:cs="Times New Roman"/>
          <w:color w:val="000000"/>
          <w:lang w:eastAsia="en-US"/>
        </w:rPr>
        <w:t xml:space="preserve"> with the thiol-reactive Ellman’s reagent </w:t>
      </w:r>
      <w:r w:rsidRPr="00CE6A0B">
        <w:rPr>
          <w:rFonts w:ascii="Times" w:eastAsia="ＭＳ 明朝" w:hAnsi="Times" w:cs="Times New Roman"/>
          <w:i/>
          <w:color w:val="000000"/>
          <w:lang w:eastAsia="en-US"/>
        </w:rPr>
        <w:t>in vitro</w:t>
      </w:r>
      <w:r w:rsidRPr="00CE6A0B">
        <w:rPr>
          <w:rFonts w:ascii="Times" w:eastAsia="ＭＳ 明朝" w:hAnsi="Times" w:cs="Times New Roman"/>
          <w:color w:val="000000"/>
          <w:lang w:eastAsia="en-US"/>
        </w:rPr>
        <w:t xml:space="preserve"> under the same conditions in which CORM-3 generated only very small amounts of ROS (McLean et al., 2013; Tavares et al., 2011).  Addition of thiol compounds to CORM-3 did not facilitate CO release and so it is unlikely that coordination occurs through CO ligand displacement </w:t>
      </w:r>
      <w:r w:rsidRPr="00CE6A0B">
        <w:rPr>
          <w:rFonts w:ascii="Times" w:eastAsia="ＭＳ 明朝" w:hAnsi="Times" w:cs="Times New Roman"/>
          <w:color w:val="000000"/>
          <w:lang w:eastAsia="en-US"/>
        </w:rPr>
        <w:fldChar w:fldCharType="begin">
          <w:fldData xml:space="preserve">PEVuZE5vdGU+PENpdGU+PEF1dGhvcj5NY0xlYW48L0F1dGhvcj48WWVhcj4yMDEzPC9ZZWFyPjxS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</w:fldData>
        </w:fldChar>
      </w:r>
      <w:r w:rsidR="00E32426">
        <w:rPr>
          <w:rFonts w:ascii="Times" w:eastAsia="ＭＳ 明朝" w:hAnsi="Times" w:cs="Times New Roman"/>
          <w:color w:val="000000"/>
          <w:lang w:eastAsia="en-US"/>
        </w:rPr>
        <w:instrText xml:space="preserve"> ADDIN EN.CITE </w:instrText>
      </w:r>
      <w:r w:rsidR="00E32426">
        <w:rPr>
          <w:rFonts w:ascii="Times" w:eastAsia="ＭＳ 明朝" w:hAnsi="Times" w:cs="Times New Roman"/>
          <w:color w:val="000000"/>
          <w:lang w:eastAsia="en-US"/>
        </w:rPr>
        <w:fldChar w:fldCharType="begin">
          <w:fldData xml:space="preserve">PEVuZE5vdGU+PENpdGU+PEF1dGhvcj5NY0xlYW48L0F1dGhvcj48WWVhcj4yMDEzPC9ZZWFyPjxS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</w:fldData>
        </w:fldChar>
      </w:r>
      <w:r w:rsidR="00E32426">
        <w:rPr>
          <w:rFonts w:ascii="Times" w:eastAsia="ＭＳ 明朝" w:hAnsi="Times" w:cs="Times New Roman"/>
          <w:color w:val="000000"/>
          <w:lang w:eastAsia="en-US"/>
        </w:rPr>
        <w:instrText xml:space="preserve"> ADDIN EN.CITE.DATA </w:instrText>
      </w:r>
      <w:r w:rsidR="00E32426">
        <w:rPr>
          <w:rFonts w:ascii="Times" w:eastAsia="ＭＳ 明朝" w:hAnsi="Times" w:cs="Times New Roman"/>
          <w:color w:val="000000"/>
          <w:lang w:eastAsia="en-US"/>
        </w:rPr>
      </w:r>
      <w:r w:rsidR="00E32426">
        <w:rPr>
          <w:rFonts w:ascii="Times" w:eastAsia="ＭＳ 明朝" w:hAnsi="Times" w:cs="Times New Roman"/>
          <w:color w:val="000000"/>
          <w:lang w:eastAsia="en-US"/>
        </w:rPr>
        <w:fldChar w:fldCharType="end"/>
      </w:r>
      <w:r w:rsidRPr="00CE6A0B">
        <w:rPr>
          <w:rFonts w:ascii="Times" w:eastAsia="ＭＳ 明朝" w:hAnsi="Times" w:cs="Times New Roman"/>
          <w:color w:val="000000"/>
          <w:lang w:eastAsia="en-US"/>
        </w:rPr>
      </w:r>
      <w:r w:rsidRPr="00CE6A0B">
        <w:rPr>
          <w:rFonts w:ascii="Times" w:eastAsia="ＭＳ 明朝" w:hAnsi="Times" w:cs="Times New Roman"/>
          <w:color w:val="000000"/>
          <w:lang w:eastAsia="en-US"/>
        </w:rPr>
        <w:fldChar w:fldCharType="separate"/>
      </w:r>
      <w:r w:rsidR="00E32426">
        <w:rPr>
          <w:rFonts w:ascii="Times" w:eastAsia="ＭＳ 明朝" w:hAnsi="Times" w:cs="Times New Roman"/>
          <w:noProof/>
          <w:color w:val="000000"/>
          <w:lang w:eastAsia="en-US"/>
        </w:rPr>
        <w:t>(McLean et al., 2013)</w:t>
      </w:r>
      <w:r w:rsidRPr="00CE6A0B">
        <w:rPr>
          <w:rFonts w:ascii="Times" w:eastAsia="ＭＳ 明朝" w:hAnsi="Times" w:cs="Times New Roman"/>
          <w:color w:val="000000"/>
          <w:lang w:eastAsia="en-US"/>
        </w:rPr>
        <w:fldChar w:fldCharType="end"/>
      </w:r>
      <w:r w:rsidRPr="00CE6A0B">
        <w:rPr>
          <w:rFonts w:ascii="Times" w:eastAsia="ＭＳ 明朝" w:hAnsi="Times" w:cs="Times New Roman"/>
          <w:color w:val="000000"/>
          <w:lang w:eastAsia="en-US"/>
        </w:rPr>
        <w:t>. It is possible that reaction of CORM-derived species with thiols outside of cells may prevent such species from exerting their antimicrobial effects, though this has not been extensively investigated. It is interesting t</w:t>
      </w:r>
      <w:r w:rsidR="00464C9A">
        <w:rPr>
          <w:rFonts w:ascii="Times" w:eastAsia="ＭＳ 明朝" w:hAnsi="Times" w:cs="Times New Roman"/>
          <w:color w:val="000000"/>
          <w:lang w:eastAsia="en-US"/>
        </w:rPr>
        <w:t>o note that a NAC-CORM complex</w:t>
      </w:r>
      <w:r w:rsidRPr="00CE6A0B">
        <w:rPr>
          <w:rFonts w:ascii="Times" w:eastAsia="ＭＳ 明朝" w:hAnsi="Times" w:cs="Times New Roman"/>
          <w:color w:val="000000"/>
          <w:lang w:eastAsia="en-US"/>
        </w:rPr>
        <w:t>, derived from the reaction of CORM-2 with NAC, was found to be non-toxic to bacterial cells (Seixas et al., 2015). Strikingly, a 10-fold excess of NAC dramatically reduced Ru content of cells exposed to CORM-2 and CORM-3 (see below), indicating that NAC impaired CORM uptake into bacterial cells (Jesse et al., 2013) Taken together, these findings indicate that the alleviation of CORM-induced antimicrobial effects by thiols is not directly related to their antioxidant activity.</w:t>
      </w:r>
    </w:p>
    <w:p w14:paraId="081D1517" w14:textId="77777777" w:rsidR="00CE6A0B" w:rsidRPr="00CE6A0B" w:rsidRDefault="00CE6A0B" w:rsidP="00CE6A0B">
      <w:pPr>
        <w:spacing w:after="0" w:line="360" w:lineRule="auto"/>
        <w:ind w:firstLine="720"/>
        <w:jc w:val="both"/>
        <w:rPr>
          <w:rFonts w:ascii="Times" w:eastAsia="ＭＳ 明朝" w:hAnsi="Times" w:cs="Times New Roman"/>
          <w:color w:val="000000"/>
          <w:lang w:eastAsia="en-US"/>
        </w:rPr>
      </w:pPr>
    </w:p>
    <w:p w14:paraId="5EBEC508" w14:textId="2090B491" w:rsidR="00CE6A0B" w:rsidRPr="00CE6A0B" w:rsidRDefault="00CE6A0B" w:rsidP="00CE6A0B">
      <w:pPr>
        <w:spacing w:after="0" w:line="360" w:lineRule="auto"/>
        <w:ind w:firstLine="720"/>
        <w:jc w:val="both"/>
        <w:rPr>
          <w:rFonts w:ascii="Times" w:eastAsia="ＭＳ 明朝" w:hAnsi="Times" w:cs="Times New Roman"/>
          <w:color w:val="000000"/>
          <w:lang w:eastAsia="en-US"/>
        </w:rPr>
      </w:pPr>
      <w:r w:rsidRPr="00CE6A0B">
        <w:rPr>
          <w:rFonts w:ascii="Times" w:eastAsia="ＭＳ 明朝" w:hAnsi="Times" w:cs="Times New Roman"/>
          <w:color w:val="000000"/>
          <w:lang w:eastAsia="en-US"/>
        </w:rPr>
        <w:t>Finally, we must</w:t>
      </w:r>
      <w:r w:rsidR="00AF2C04">
        <w:rPr>
          <w:rFonts w:ascii="Times" w:eastAsia="ＭＳ 明朝" w:hAnsi="Times" w:cs="Times New Roman"/>
          <w:color w:val="000000"/>
          <w:lang w:eastAsia="en-US"/>
        </w:rPr>
        <w:t xml:space="preserve"> also consider that the bacteri</w:t>
      </w:r>
      <w:r w:rsidRPr="00CE6A0B">
        <w:rPr>
          <w:rFonts w:ascii="Times" w:eastAsia="ＭＳ 明朝" w:hAnsi="Times" w:cs="Times New Roman"/>
          <w:color w:val="000000"/>
          <w:lang w:eastAsia="en-US"/>
        </w:rPr>
        <w:t>cidal activity of CORM-2 and CORM-3 occurs within the range of 7.5 – 500 μM, depending on the bacterial strain and growth conditions, as described above in Section 1.4.1. Significantly higher levels of ROS are re</w:t>
      </w:r>
      <w:r w:rsidR="00AF2C04">
        <w:rPr>
          <w:rFonts w:ascii="Times" w:eastAsia="ＭＳ 明朝" w:hAnsi="Times" w:cs="Times New Roman"/>
          <w:color w:val="000000"/>
          <w:lang w:eastAsia="en-US"/>
        </w:rPr>
        <w:t>quired to have the same bacteri</w:t>
      </w:r>
      <w:r w:rsidRPr="00CE6A0B">
        <w:rPr>
          <w:rFonts w:ascii="Times" w:eastAsia="ＭＳ 明朝" w:hAnsi="Times" w:cs="Times New Roman"/>
          <w:color w:val="000000"/>
          <w:lang w:eastAsia="en-US"/>
        </w:rPr>
        <w:t>cidal effects in bacteria. For example, experiments in the Poole laboratory have shown that 10 mM H</w:t>
      </w:r>
      <w:r w:rsidRPr="00CE6A0B">
        <w:rPr>
          <w:rFonts w:ascii="Times" w:eastAsia="ＭＳ 明朝" w:hAnsi="Times" w:cs="Times New Roman"/>
          <w:color w:val="000000"/>
          <w:vertAlign w:val="subscript"/>
          <w:lang w:eastAsia="en-US"/>
        </w:rPr>
        <w:t>2</w:t>
      </w:r>
      <w:r w:rsidRPr="00CE6A0B">
        <w:rPr>
          <w:rFonts w:ascii="Times" w:eastAsia="ＭＳ 明朝" w:hAnsi="Times" w:cs="Times New Roman"/>
          <w:color w:val="000000"/>
          <w:lang w:eastAsia="en-US"/>
        </w:rPr>
        <w:t>O</w:t>
      </w:r>
      <w:r w:rsidRPr="00CE6A0B">
        <w:rPr>
          <w:rFonts w:ascii="Times" w:eastAsia="ＭＳ 明朝" w:hAnsi="Times" w:cs="Times New Roman"/>
          <w:color w:val="000000"/>
          <w:vertAlign w:val="subscript"/>
          <w:lang w:eastAsia="en-US"/>
        </w:rPr>
        <w:t>2</w:t>
      </w:r>
      <w:r w:rsidRPr="00CE6A0B">
        <w:rPr>
          <w:rFonts w:ascii="Times" w:eastAsia="ＭＳ 明朝" w:hAnsi="Times" w:cs="Times New Roman"/>
          <w:color w:val="000000"/>
          <w:lang w:eastAsia="en-US"/>
        </w:rPr>
        <w:t xml:space="preserve"> is required to cause bacteriostasis in </w:t>
      </w:r>
      <w:r w:rsidRPr="00CE6A0B">
        <w:rPr>
          <w:rFonts w:ascii="Times" w:eastAsia="ＭＳ 明朝" w:hAnsi="Times" w:cs="Times New Roman"/>
          <w:i/>
          <w:color w:val="000000"/>
          <w:lang w:eastAsia="en-US"/>
        </w:rPr>
        <w:t>E. coli</w:t>
      </w:r>
      <w:r w:rsidRPr="00CE6A0B">
        <w:rPr>
          <w:rFonts w:ascii="Times" w:eastAsia="ＭＳ 明朝" w:hAnsi="Times" w:cs="Times New Roman"/>
          <w:color w:val="000000"/>
          <w:lang w:eastAsia="en-US"/>
        </w:rPr>
        <w:t>, with bactericidal effects observed only at concentrations exceeding 30 mM (</w:t>
      </w:r>
      <w:proofErr w:type="spellStart"/>
      <w:r w:rsidRPr="00CE6A0B">
        <w:rPr>
          <w:rFonts w:ascii="Times" w:eastAsia="ＭＳ 明朝" w:hAnsi="Times" w:cs="Times New Roman"/>
          <w:color w:val="000000"/>
          <w:lang w:eastAsia="en-US"/>
        </w:rPr>
        <w:t>Hassoubah</w:t>
      </w:r>
      <w:proofErr w:type="spellEnd"/>
      <w:r w:rsidRPr="00CE6A0B">
        <w:rPr>
          <w:rFonts w:ascii="Times" w:eastAsia="ＭＳ 明朝" w:hAnsi="Times" w:cs="Times New Roman"/>
          <w:color w:val="000000"/>
          <w:lang w:eastAsia="en-US"/>
        </w:rPr>
        <w:t>, S, unpublished). Others have also shown that millimolar levels of H</w:t>
      </w:r>
      <w:r w:rsidRPr="00CE6A0B">
        <w:rPr>
          <w:rFonts w:ascii="Times" w:eastAsia="ＭＳ 明朝" w:hAnsi="Times" w:cs="Times New Roman"/>
          <w:color w:val="000000"/>
          <w:vertAlign w:val="subscript"/>
          <w:lang w:eastAsia="en-US"/>
        </w:rPr>
        <w:t>2</w:t>
      </w:r>
      <w:r w:rsidRPr="00CE6A0B">
        <w:rPr>
          <w:rFonts w:ascii="Times" w:eastAsia="ＭＳ 明朝" w:hAnsi="Times" w:cs="Times New Roman"/>
          <w:color w:val="000000"/>
          <w:lang w:eastAsia="en-US"/>
        </w:rPr>
        <w:t>O</w:t>
      </w:r>
      <w:r w:rsidRPr="00CE6A0B">
        <w:rPr>
          <w:rFonts w:ascii="Times" w:eastAsia="ＭＳ 明朝" w:hAnsi="Times" w:cs="Times New Roman"/>
          <w:color w:val="000000"/>
          <w:vertAlign w:val="subscript"/>
          <w:lang w:eastAsia="en-US"/>
        </w:rPr>
        <w:t>2</w:t>
      </w:r>
      <w:r w:rsidRPr="00CE6A0B">
        <w:rPr>
          <w:rFonts w:ascii="Times" w:eastAsia="ＭＳ 明朝" w:hAnsi="Times" w:cs="Times New Roman"/>
          <w:color w:val="000000"/>
          <w:lang w:eastAsia="en-US"/>
        </w:rPr>
        <w:t xml:space="preserve"> are required to kill bacteria and that ROS are likely to have more bacteriostatic effects than bactericidal activities </w:t>
      </w:r>
      <w:r w:rsidR="00AF2C04">
        <w:rPr>
          <w:rFonts w:ascii="Times" w:eastAsia="ＭＳ 明朝" w:hAnsi="Times" w:cs="Times New Roman"/>
          <w:color w:val="000000"/>
          <w:lang w:eastAsia="en-US"/>
        </w:rPr>
        <w:fldChar w:fldCharType="begin">
          <w:fldData xml:space="preserve">PEVuZE5vdGU+PENpdGU+PEF1dGhvcj5MaW5sZXk8L0F1dGhvcj48WWVhcj4yMDEyPC9ZZWFyPjxS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</w:fldData>
        </w:fldChar>
      </w:r>
      <w:r w:rsidR="00AF2C04">
        <w:rPr>
          <w:rFonts w:ascii="Times" w:eastAsia="ＭＳ 明朝" w:hAnsi="Times" w:cs="Times New Roman"/>
          <w:color w:val="000000"/>
          <w:lang w:eastAsia="en-US"/>
        </w:rPr>
        <w:instrText xml:space="preserve"> ADDIN EN.CITE </w:instrText>
      </w:r>
      <w:r w:rsidR="00AF2C04">
        <w:rPr>
          <w:rFonts w:ascii="Times" w:eastAsia="ＭＳ 明朝" w:hAnsi="Times" w:cs="Times New Roman"/>
          <w:color w:val="000000"/>
          <w:lang w:eastAsia="en-US"/>
        </w:rPr>
        <w:fldChar w:fldCharType="begin">
          <w:fldData xml:space="preserve">PEVuZE5vdGU+PENpdGU+PEF1dGhvcj5MaW5sZXk8L0F1dGhvcj48WWVhcj4yMDEyPC9ZZWFyPjxS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</w:fldData>
        </w:fldChar>
      </w:r>
      <w:r w:rsidR="00AF2C04">
        <w:rPr>
          <w:rFonts w:ascii="Times" w:eastAsia="ＭＳ 明朝" w:hAnsi="Times" w:cs="Times New Roman"/>
          <w:color w:val="000000"/>
          <w:lang w:eastAsia="en-US"/>
        </w:rPr>
        <w:instrText xml:space="preserve"> ADDIN EN.CITE.DATA </w:instrText>
      </w:r>
      <w:r w:rsidR="00AF2C04">
        <w:rPr>
          <w:rFonts w:ascii="Times" w:eastAsia="ＭＳ 明朝" w:hAnsi="Times" w:cs="Times New Roman"/>
          <w:color w:val="000000"/>
          <w:lang w:eastAsia="en-US"/>
        </w:rPr>
      </w:r>
      <w:r w:rsidR="00AF2C04">
        <w:rPr>
          <w:rFonts w:ascii="Times" w:eastAsia="ＭＳ 明朝" w:hAnsi="Times" w:cs="Times New Roman"/>
          <w:color w:val="000000"/>
          <w:lang w:eastAsia="en-US"/>
        </w:rPr>
        <w:fldChar w:fldCharType="end"/>
      </w:r>
      <w:r w:rsidR="00AF2C04">
        <w:rPr>
          <w:rFonts w:ascii="Times" w:eastAsia="ＭＳ 明朝" w:hAnsi="Times" w:cs="Times New Roman"/>
          <w:color w:val="000000"/>
          <w:lang w:eastAsia="en-US"/>
        </w:rPr>
      </w:r>
      <w:r w:rsidR="00AF2C04">
        <w:rPr>
          <w:rFonts w:ascii="Times" w:eastAsia="ＭＳ 明朝" w:hAnsi="Times" w:cs="Times New Roman"/>
          <w:color w:val="000000"/>
          <w:lang w:eastAsia="en-US"/>
        </w:rPr>
        <w:fldChar w:fldCharType="separate"/>
      </w:r>
      <w:r w:rsidR="00AF2C04">
        <w:rPr>
          <w:rFonts w:ascii="Times" w:eastAsia="ＭＳ 明朝" w:hAnsi="Times" w:cs="Times New Roman"/>
          <w:noProof/>
          <w:color w:val="000000"/>
          <w:lang w:eastAsia="en-US"/>
        </w:rPr>
        <w:t>(Imlay, 2015; Linley et al., 2012)</w:t>
      </w:r>
      <w:r w:rsidR="00AF2C04">
        <w:rPr>
          <w:rFonts w:ascii="Times" w:eastAsia="ＭＳ 明朝" w:hAnsi="Times" w:cs="Times New Roman"/>
          <w:color w:val="000000"/>
          <w:lang w:eastAsia="en-US"/>
        </w:rPr>
        <w:fldChar w:fldCharType="end"/>
      </w:r>
      <w:r w:rsidRPr="00CE6A0B">
        <w:rPr>
          <w:rFonts w:ascii="Times" w:eastAsia="ＭＳ 明朝" w:hAnsi="Times" w:cs="Times New Roman"/>
          <w:color w:val="000000"/>
          <w:lang w:eastAsia="en-US"/>
        </w:rPr>
        <w:t xml:space="preserve">. It is difficult to conceive how relatively small amounts of </w:t>
      </w:r>
      <w:r w:rsidR="00AF2C04">
        <w:rPr>
          <w:rFonts w:ascii="Times" w:eastAsia="ＭＳ 明朝" w:hAnsi="Times" w:cs="Times New Roman"/>
          <w:color w:val="000000"/>
          <w:lang w:eastAsia="en-US"/>
        </w:rPr>
        <w:t>Ru</w:t>
      </w:r>
      <w:r w:rsidRPr="00CE6A0B">
        <w:rPr>
          <w:rFonts w:ascii="Times" w:eastAsia="ＭＳ 明朝" w:hAnsi="Times" w:cs="Times New Roman"/>
          <w:color w:val="000000"/>
          <w:lang w:eastAsia="en-US"/>
        </w:rPr>
        <w:t xml:space="preserve">-carbonyl CORMs could generate sufficiently high amounts of ROS </w:t>
      </w:r>
      <w:r w:rsidRPr="00CE6A0B">
        <w:rPr>
          <w:rFonts w:ascii="Times" w:eastAsia="ＭＳ 明朝" w:hAnsi="Times" w:cs="Times New Roman"/>
          <w:i/>
          <w:color w:val="000000"/>
          <w:lang w:eastAsia="en-US"/>
        </w:rPr>
        <w:t>in vitro</w:t>
      </w:r>
      <w:r w:rsidRPr="00CE6A0B">
        <w:rPr>
          <w:rFonts w:ascii="Times" w:eastAsia="ＭＳ 明朝" w:hAnsi="Times" w:cs="Times New Roman"/>
          <w:color w:val="000000"/>
          <w:lang w:eastAsia="en-US"/>
        </w:rPr>
        <w:t xml:space="preserve"> or </w:t>
      </w:r>
      <w:r w:rsidRPr="00CE6A0B">
        <w:rPr>
          <w:rFonts w:ascii="Times" w:eastAsia="ＭＳ 明朝" w:hAnsi="Times" w:cs="Times New Roman"/>
          <w:i/>
          <w:color w:val="000000"/>
          <w:lang w:eastAsia="en-US"/>
        </w:rPr>
        <w:t>in vivo</w:t>
      </w:r>
      <w:r w:rsidRPr="00CE6A0B">
        <w:rPr>
          <w:rFonts w:ascii="Times" w:eastAsia="ＭＳ 明朝" w:hAnsi="Times" w:cs="Times New Roman"/>
          <w:color w:val="000000"/>
          <w:lang w:eastAsia="en-US"/>
        </w:rPr>
        <w:t xml:space="preserve"> to be responsible for such effects.</w:t>
      </w:r>
    </w:p>
    <w:p w14:paraId="5799AE27" w14:textId="77777777" w:rsidR="00CE6A0B" w:rsidRPr="00CE6A0B" w:rsidRDefault="00CE6A0B" w:rsidP="00CE6A0B">
      <w:pPr>
        <w:spacing w:after="0" w:line="360" w:lineRule="auto"/>
        <w:ind w:firstLine="720"/>
        <w:jc w:val="both"/>
        <w:rPr>
          <w:rFonts w:ascii="Times" w:eastAsia="ＭＳ 明朝" w:hAnsi="Times" w:cs="Times New Roman"/>
          <w:color w:val="000000"/>
          <w:lang w:eastAsia="en-US"/>
        </w:rPr>
      </w:pPr>
    </w:p>
    <w:p w14:paraId="3DBAFDBD" w14:textId="3B8ED8DD" w:rsidR="00CE6A0B" w:rsidRPr="00CE6A0B" w:rsidRDefault="00CE6A0B" w:rsidP="00CE6A0B">
      <w:pPr>
        <w:spacing w:after="0" w:line="360" w:lineRule="auto"/>
        <w:ind w:firstLine="720"/>
        <w:jc w:val="both"/>
        <w:rPr>
          <w:rFonts w:ascii="Times" w:eastAsia="ＭＳ 明朝" w:hAnsi="Times" w:cs="Times New Roman"/>
          <w:color w:val="000000"/>
          <w:lang w:eastAsia="en-US"/>
        </w:rPr>
      </w:pPr>
      <w:r w:rsidRPr="00CE6A0B">
        <w:rPr>
          <w:rFonts w:ascii="Times" w:eastAsia="ＭＳ 明朝" w:hAnsi="Times" w:cs="Times New Roman"/>
          <w:color w:val="000000"/>
          <w:lang w:eastAsia="en-US"/>
        </w:rPr>
        <w:t xml:space="preserve">In summary, although CORM-2 and CORM-3 have been shown to generate ROS </w:t>
      </w:r>
      <w:r w:rsidRPr="00CE6A0B">
        <w:rPr>
          <w:rFonts w:ascii="Times" w:eastAsia="ＭＳ 明朝" w:hAnsi="Times" w:cs="Times New Roman"/>
          <w:i/>
          <w:color w:val="000000"/>
          <w:lang w:eastAsia="en-US"/>
        </w:rPr>
        <w:t>in vitro</w:t>
      </w:r>
      <w:r w:rsidRPr="00CE6A0B">
        <w:rPr>
          <w:rFonts w:ascii="Times" w:eastAsia="ＭＳ 明朝" w:hAnsi="Times" w:cs="Times New Roman"/>
          <w:color w:val="000000"/>
          <w:lang w:eastAsia="en-US"/>
        </w:rPr>
        <w:t xml:space="preserve"> under certain conditions, there is no quantifiable evidence that these compounds generate the sufficiently high concentrations o</w:t>
      </w:r>
      <w:r w:rsidR="00AF2C04">
        <w:rPr>
          <w:rFonts w:ascii="Times" w:eastAsia="ＭＳ 明朝" w:hAnsi="Times" w:cs="Times New Roman"/>
          <w:color w:val="000000"/>
          <w:lang w:eastAsia="en-US"/>
        </w:rPr>
        <w:t>f ROS required to cause bacteri</w:t>
      </w:r>
      <w:r w:rsidRPr="00CE6A0B">
        <w:rPr>
          <w:rFonts w:ascii="Times" w:eastAsia="ＭＳ 明朝" w:hAnsi="Times" w:cs="Times New Roman"/>
          <w:color w:val="000000"/>
          <w:lang w:eastAsia="en-US"/>
        </w:rPr>
        <w:t xml:space="preserve">cidal effects. Enzymatic antioxidants and non-thiol based antioxidants do not alleviate CORM-2 and CORM-3 </w:t>
      </w:r>
      <w:r w:rsidRPr="00CE6A0B">
        <w:rPr>
          <w:rFonts w:ascii="Times" w:eastAsia="ＭＳ 明朝" w:hAnsi="Times" w:cs="Times New Roman"/>
          <w:color w:val="000000"/>
          <w:lang w:eastAsia="en-US"/>
        </w:rPr>
        <w:lastRenderedPageBreak/>
        <w:t>antimicrobial effects. Thiol compounds alleviate the antimicrobial effects of these CORMs via a mechanism independent of their antioxidant activities. Furthermore, CORM-2 and CORM-3 are also toxic anaerobically (Davidge et al., 2009</w:t>
      </w:r>
      <w:r w:rsidR="00AF2C04">
        <w:rPr>
          <w:rFonts w:ascii="Times" w:eastAsia="ＭＳ 明朝" w:hAnsi="Times" w:cs="Times New Roman"/>
          <w:color w:val="000000"/>
          <w:lang w:eastAsia="en-US"/>
        </w:rPr>
        <w:t>b</w:t>
      </w:r>
      <w:r w:rsidRPr="00CE6A0B">
        <w:rPr>
          <w:rFonts w:ascii="Times" w:eastAsia="ＭＳ 明朝" w:hAnsi="Times" w:cs="Times New Roman"/>
          <w:color w:val="000000"/>
          <w:lang w:eastAsia="en-US"/>
        </w:rPr>
        <w:t>) where ROS generation from oxygen cannot occur. Taken together, it is the view of the author that the evidence does not support the hypothesis that ROS generation is the main mechani</w:t>
      </w:r>
      <w:r w:rsidR="00AF2C04">
        <w:rPr>
          <w:rFonts w:ascii="Times" w:eastAsia="ＭＳ 明朝" w:hAnsi="Times" w:cs="Times New Roman"/>
          <w:color w:val="000000"/>
          <w:lang w:eastAsia="en-US"/>
        </w:rPr>
        <w:t>sm of CORM-2 and CORM-3 bacteri</w:t>
      </w:r>
      <w:r w:rsidRPr="00CE6A0B">
        <w:rPr>
          <w:rFonts w:ascii="Times" w:eastAsia="ＭＳ 明朝" w:hAnsi="Times" w:cs="Times New Roman"/>
          <w:color w:val="000000"/>
          <w:lang w:eastAsia="en-US"/>
        </w:rPr>
        <w:t xml:space="preserve">cidal activity. A minor role of ROS in the antimicrobial actions of CORM-2 on aerobically grown </w:t>
      </w:r>
      <w:r w:rsidRPr="00CE6A0B">
        <w:rPr>
          <w:rFonts w:ascii="Times" w:eastAsia="ＭＳ 明朝" w:hAnsi="Times" w:cs="Times New Roman"/>
          <w:i/>
          <w:color w:val="000000"/>
          <w:lang w:eastAsia="en-US"/>
        </w:rPr>
        <w:t>E. coli</w:t>
      </w:r>
      <w:r w:rsidRPr="00CE6A0B">
        <w:rPr>
          <w:rFonts w:ascii="Times" w:eastAsia="ＭＳ 明朝" w:hAnsi="Times" w:cs="Times New Roman"/>
          <w:color w:val="000000"/>
          <w:lang w:eastAsia="en-US"/>
        </w:rPr>
        <w:t xml:space="preserve"> cannot be ruled out however, as </w:t>
      </w:r>
      <w:r w:rsidRPr="00CE6A0B">
        <w:rPr>
          <w:rFonts w:ascii="Times" w:eastAsia="ＭＳ 明朝" w:hAnsi="Times" w:cs="Times New Roman"/>
          <w:i/>
          <w:color w:val="000000"/>
          <w:lang w:eastAsia="en-US"/>
        </w:rPr>
        <w:t>E. coli</w:t>
      </w:r>
      <w:r w:rsidRPr="00CE6A0B">
        <w:rPr>
          <w:rFonts w:ascii="Times" w:eastAsia="ＭＳ 明朝" w:hAnsi="Times" w:cs="Times New Roman"/>
          <w:color w:val="000000"/>
          <w:lang w:eastAsia="en-US"/>
        </w:rPr>
        <w:t xml:space="preserve"> mutants deficient in catalase and SOD were found to be more susceptible to killing by CORM-2 (Tavares et al., 2011), thus implying that actions of intracellular ROS-detoxifying enzymes may have a role in alleviating the toxic effects this CORM. Indeed, evidence for increased transcript levels of ROS-responsive genes within the </w:t>
      </w:r>
      <w:proofErr w:type="spellStart"/>
      <w:r w:rsidRPr="00CE6A0B">
        <w:rPr>
          <w:rFonts w:ascii="Times" w:eastAsia="ＭＳ 明朝" w:hAnsi="Times" w:cs="Times New Roman"/>
          <w:color w:val="000000"/>
          <w:lang w:eastAsia="en-US"/>
        </w:rPr>
        <w:t>SoxRS</w:t>
      </w:r>
      <w:proofErr w:type="spellEnd"/>
      <w:r w:rsidRPr="00CE6A0B">
        <w:rPr>
          <w:rFonts w:ascii="Times" w:eastAsia="ＭＳ 明朝" w:hAnsi="Times" w:cs="Times New Roman"/>
          <w:color w:val="000000"/>
          <w:lang w:eastAsia="en-US"/>
        </w:rPr>
        <w:t xml:space="preserve"> </w:t>
      </w:r>
      <w:proofErr w:type="spellStart"/>
      <w:r w:rsidRPr="00CE6A0B">
        <w:rPr>
          <w:rFonts w:ascii="Times" w:eastAsia="ＭＳ 明朝" w:hAnsi="Times" w:cs="Times New Roman"/>
          <w:color w:val="000000"/>
          <w:lang w:eastAsia="en-US"/>
        </w:rPr>
        <w:t>regulon</w:t>
      </w:r>
      <w:proofErr w:type="spellEnd"/>
      <w:r w:rsidRPr="00CE6A0B">
        <w:rPr>
          <w:rFonts w:ascii="Times" w:eastAsia="ＭＳ 明朝" w:hAnsi="Times" w:cs="Times New Roman"/>
          <w:color w:val="000000"/>
          <w:lang w:eastAsia="en-US"/>
        </w:rPr>
        <w:t xml:space="preserve"> after exposure to CORM-2 have been described by some authors (Nobre et al., 2009; Tavares et al., 2012), but not in response to CORM-3 (Davidge et al., 2009</w:t>
      </w:r>
      <w:r w:rsidR="00464C9A">
        <w:rPr>
          <w:rFonts w:ascii="Times" w:eastAsia="ＭＳ 明朝" w:hAnsi="Times" w:cs="Times New Roman"/>
          <w:color w:val="000000"/>
          <w:lang w:eastAsia="en-US"/>
        </w:rPr>
        <w:t>b</w:t>
      </w:r>
      <w:r w:rsidRPr="00CE6A0B">
        <w:rPr>
          <w:rFonts w:ascii="Times" w:eastAsia="ＭＳ 明朝" w:hAnsi="Times" w:cs="Times New Roman"/>
          <w:color w:val="000000"/>
          <w:lang w:eastAsia="en-US"/>
        </w:rPr>
        <w:t xml:space="preserve">; McLean et al., 2013). </w:t>
      </w:r>
    </w:p>
    <w:p w14:paraId="49A500E5" w14:textId="77777777" w:rsidR="00CE6A0B" w:rsidRPr="00CE6A0B" w:rsidRDefault="00CE6A0B" w:rsidP="00CE6A0B">
      <w:pPr>
        <w:spacing w:after="0" w:line="360" w:lineRule="auto"/>
        <w:ind w:firstLine="720"/>
        <w:jc w:val="both"/>
        <w:rPr>
          <w:rFonts w:ascii="Times" w:eastAsia="ＭＳ 明朝" w:hAnsi="Times" w:cs="Times New Roman"/>
          <w:color w:val="000000"/>
          <w:lang w:eastAsia="en-US"/>
        </w:rPr>
      </w:pPr>
    </w:p>
    <w:p w14:paraId="1E2E2E72" w14:textId="2A48BCBB" w:rsidR="00CE6A0B" w:rsidRPr="00AF0D60" w:rsidRDefault="00CE6A0B" w:rsidP="00CE6A0B">
      <w:pPr>
        <w:spacing w:after="0" w:line="360" w:lineRule="auto"/>
        <w:rPr>
          <w:rFonts w:ascii="Times" w:eastAsia="ＭＳ 明朝" w:hAnsi="Times" w:cs="Times New Roman"/>
          <w:b/>
          <w:color w:val="000000"/>
          <w:sz w:val="24"/>
          <w:lang w:val="en-US" w:eastAsia="en-US"/>
        </w:rPr>
      </w:pPr>
      <w:r w:rsidRPr="00CE6A0B">
        <w:rPr>
          <w:rFonts w:ascii="Times" w:eastAsia="ＭＳ 明朝" w:hAnsi="Times" w:cs="Times New Roman"/>
          <w:b/>
          <w:color w:val="000000"/>
          <w:sz w:val="24"/>
          <w:lang w:val="en-US" w:eastAsia="en-US"/>
        </w:rPr>
        <w:t>1.5.3. Measurements of uptake of Ru-carbonyl CORMs by bacteria</w:t>
      </w:r>
    </w:p>
    <w:p w14:paraId="6CB87F56" w14:textId="77777777" w:rsidR="00CE6A0B" w:rsidRPr="00CE6A0B" w:rsidRDefault="00CE6A0B" w:rsidP="00CE6A0B">
      <w:pPr>
        <w:spacing w:after="0" w:line="360" w:lineRule="auto"/>
        <w:rPr>
          <w:rFonts w:ascii="Times" w:eastAsia="ＭＳ 明朝" w:hAnsi="Times" w:cs="Times New Roman"/>
          <w:color w:val="000000"/>
          <w:lang w:val="en-US" w:eastAsia="en-US"/>
        </w:rPr>
      </w:pPr>
    </w:p>
    <w:p w14:paraId="7CFA01B8" w14:textId="72225EBD" w:rsidR="00CE6A0B" w:rsidRPr="00CE6A0B" w:rsidRDefault="00CE6A0B" w:rsidP="00CE6A0B">
      <w:pPr>
        <w:spacing w:after="0" w:line="360" w:lineRule="auto"/>
        <w:ind w:firstLine="720"/>
        <w:jc w:val="both"/>
        <w:rPr>
          <w:rFonts w:ascii="Times" w:eastAsia="ＭＳ 明朝" w:hAnsi="Times" w:cs="Times New Roman"/>
          <w:color w:val="000000"/>
          <w:lang w:eastAsia="en-US"/>
        </w:rPr>
      </w:pPr>
      <w:r w:rsidRPr="00CE6A0B">
        <w:rPr>
          <w:rFonts w:ascii="Times" w:eastAsia="ＭＳ 明朝" w:hAnsi="Times" w:cs="Times New Roman"/>
          <w:color w:val="000000"/>
          <w:lang w:eastAsia="en-US"/>
        </w:rPr>
        <w:t>It is unclear to what extent the antimicrobial effects of CORM-2 and CORM-3 can be attributed to the metal ion(s) or the CO ‘cargo’. In either scenario, it is important to understand if and how these compounds enter microbial cells and whether their antimicrobial potential correlates with uptake. Poole and co-workers have investigated uptake of CORM-2 and CORM-3 by bacteria by ICP-AES to measure ruthenium content of cells following CORM-2 or CORM-3 exposure (Davidge et al., 2009</w:t>
      </w:r>
      <w:r w:rsidR="00AF2C04">
        <w:rPr>
          <w:rFonts w:ascii="Times" w:eastAsia="ＭＳ 明朝" w:hAnsi="Times" w:cs="Times New Roman"/>
          <w:color w:val="000000"/>
          <w:lang w:eastAsia="en-US"/>
        </w:rPr>
        <w:t>a</w:t>
      </w:r>
      <w:r w:rsidR="00464C9A">
        <w:rPr>
          <w:rFonts w:ascii="Times" w:eastAsia="ＭＳ 明朝" w:hAnsi="Times" w:cs="Times New Roman"/>
          <w:color w:val="000000"/>
          <w:lang w:eastAsia="en-US"/>
        </w:rPr>
        <w:t>,b</w:t>
      </w:r>
      <w:r w:rsidRPr="00CE6A0B">
        <w:rPr>
          <w:rFonts w:ascii="Times" w:eastAsia="ＭＳ 明朝" w:hAnsi="Times" w:cs="Times New Roman"/>
          <w:color w:val="000000"/>
          <w:lang w:eastAsia="en-US"/>
        </w:rPr>
        <w:t>).</w:t>
      </w:r>
    </w:p>
    <w:p w14:paraId="1E20FD3C" w14:textId="77777777" w:rsidR="00CE6A0B" w:rsidRPr="00CE6A0B" w:rsidRDefault="00CE6A0B" w:rsidP="00CE6A0B">
      <w:pPr>
        <w:spacing w:after="0" w:line="360" w:lineRule="auto"/>
        <w:ind w:firstLine="720"/>
        <w:jc w:val="both"/>
        <w:rPr>
          <w:rFonts w:ascii="Times" w:eastAsia="ＭＳ 明朝" w:hAnsi="Times" w:cs="Times New Roman"/>
          <w:color w:val="000000"/>
          <w:lang w:eastAsia="en-US"/>
        </w:rPr>
      </w:pPr>
    </w:p>
    <w:p w14:paraId="729FB758" w14:textId="13E3F663" w:rsidR="00CE6A0B" w:rsidRPr="00CE6A0B" w:rsidRDefault="00CE6A0B" w:rsidP="00CE6A0B">
      <w:pPr>
        <w:spacing w:after="0" w:line="360" w:lineRule="auto"/>
        <w:ind w:firstLine="720"/>
        <w:jc w:val="both"/>
        <w:rPr>
          <w:rFonts w:ascii="Times" w:eastAsia="ＭＳ 明朝" w:hAnsi="Times" w:cs="Times New Roman"/>
          <w:color w:val="000000"/>
          <w:lang w:eastAsia="en-US"/>
        </w:rPr>
      </w:pPr>
      <w:r w:rsidRPr="00CE6A0B">
        <w:rPr>
          <w:rFonts w:ascii="Times" w:eastAsia="ＭＳ 明朝" w:hAnsi="Times" w:cs="Times New Roman"/>
          <w:i/>
          <w:color w:val="000000"/>
          <w:lang w:eastAsia="en-US"/>
        </w:rPr>
        <w:t xml:space="preserve">E. </w:t>
      </w:r>
      <w:proofErr w:type="gramStart"/>
      <w:r w:rsidRPr="00CE6A0B">
        <w:rPr>
          <w:rFonts w:ascii="Times" w:eastAsia="ＭＳ 明朝" w:hAnsi="Times" w:cs="Times New Roman"/>
          <w:i/>
          <w:color w:val="000000"/>
          <w:lang w:eastAsia="en-US"/>
        </w:rPr>
        <w:t>coli</w:t>
      </w:r>
      <w:proofErr w:type="gramEnd"/>
      <w:r w:rsidRPr="00CE6A0B">
        <w:rPr>
          <w:rFonts w:ascii="Times" w:eastAsia="ＭＳ 明朝" w:hAnsi="Times" w:cs="Times New Roman"/>
          <w:color w:val="000000"/>
          <w:lang w:eastAsia="en-US"/>
        </w:rPr>
        <w:t xml:space="preserve"> has been shown to accumulate Ru to intracellular concentrations far exceeding the concentration of CORM-3 applied to the culture: ~7-fold higher aerobically and ~2-fold higher anaerobically (Davidge et al., 2009</w:t>
      </w:r>
      <w:r w:rsidR="00442E0F">
        <w:rPr>
          <w:rFonts w:ascii="Times" w:eastAsia="ＭＳ 明朝" w:hAnsi="Times" w:cs="Times New Roman"/>
          <w:color w:val="000000"/>
          <w:lang w:eastAsia="en-US"/>
        </w:rPr>
        <w:t>b</w:t>
      </w:r>
      <w:r w:rsidRPr="00CE6A0B">
        <w:rPr>
          <w:rFonts w:ascii="Times" w:eastAsia="ＭＳ 明朝" w:hAnsi="Times" w:cs="Times New Roman"/>
          <w:color w:val="000000"/>
          <w:lang w:eastAsia="en-US"/>
        </w:rPr>
        <w:t xml:space="preserve">). It must be noted however, that all such ‘uptake’ calculations require several assumptions regarding the relationships between biomass, cell numbers and mean cell size/volume. CORM-2-derived Ru has also been shown to accumulate in </w:t>
      </w:r>
      <w:r w:rsidRPr="00CE6A0B">
        <w:rPr>
          <w:rFonts w:ascii="Times" w:eastAsia="ＭＳ 明朝" w:hAnsi="Times" w:cs="Times New Roman"/>
          <w:i/>
          <w:color w:val="000000"/>
          <w:lang w:eastAsia="en-US"/>
        </w:rPr>
        <w:t>E. coli</w:t>
      </w:r>
      <w:r w:rsidRPr="00CE6A0B">
        <w:rPr>
          <w:rFonts w:ascii="Times" w:eastAsia="ＭＳ 明朝" w:hAnsi="Times" w:cs="Times New Roman"/>
          <w:color w:val="000000"/>
          <w:lang w:eastAsia="en-US"/>
        </w:rPr>
        <w:t xml:space="preserve"> cells to concentrations far in excess of those applied to the culture (Jesse et al., 2013). McLean </w:t>
      </w:r>
      <w:r w:rsidRPr="00CE6A0B">
        <w:rPr>
          <w:rFonts w:ascii="Times" w:eastAsia="ＭＳ 明朝" w:hAnsi="Times" w:cs="Times New Roman"/>
          <w:i/>
          <w:color w:val="000000"/>
          <w:lang w:eastAsia="en-US"/>
        </w:rPr>
        <w:t>et al</w:t>
      </w:r>
      <w:r w:rsidRPr="00CE6A0B">
        <w:rPr>
          <w:rFonts w:ascii="Times" w:eastAsia="ＭＳ 明朝" w:hAnsi="Times" w:cs="Times New Roman"/>
          <w:color w:val="000000"/>
          <w:lang w:eastAsia="en-US"/>
        </w:rPr>
        <w:t xml:space="preserve">. investigated the kinetics of CORM-3 uptake; uptake was rapid with initial rates of </w:t>
      </w:r>
      <w:proofErr w:type="gramStart"/>
      <w:r w:rsidRPr="00CE6A0B">
        <w:rPr>
          <w:rFonts w:ascii="Times" w:eastAsia="ＭＳ 明朝" w:hAnsi="Times" w:cs="Times New Roman"/>
          <w:color w:val="000000"/>
          <w:lang w:eastAsia="en-US"/>
        </w:rPr>
        <w:t>85 μM</w:t>
      </w:r>
      <w:proofErr w:type="gramEnd"/>
      <w:r w:rsidRPr="00CE6A0B">
        <w:rPr>
          <w:rFonts w:ascii="Times" w:eastAsia="ＭＳ 明朝" w:hAnsi="Times" w:cs="Times New Roman"/>
          <w:color w:val="000000"/>
          <w:lang w:eastAsia="en-US"/>
        </w:rPr>
        <w:t xml:space="preserve"> min</w:t>
      </w:r>
      <w:r w:rsidRPr="00CE6A0B">
        <w:rPr>
          <w:rFonts w:ascii="Times" w:eastAsia="ＭＳ 明朝" w:hAnsi="Times" w:cs="Times New Roman"/>
          <w:color w:val="000000"/>
          <w:vertAlign w:val="superscript"/>
          <w:lang w:eastAsia="en-US"/>
        </w:rPr>
        <w:t>-1</w:t>
      </w:r>
      <w:r w:rsidRPr="00CE6A0B">
        <w:rPr>
          <w:rFonts w:ascii="Times" w:eastAsia="ＭＳ 明朝" w:hAnsi="Times" w:cs="Times New Roman"/>
          <w:color w:val="000000"/>
          <w:lang w:eastAsia="en-US"/>
        </w:rPr>
        <w:t xml:space="preserve"> but reached a plateau at around 40 min post CORM-3 addition (McLean et al., 2013). Interestingly, the non-toxic iCORM-3 was also found to accumulate in </w:t>
      </w:r>
      <w:r w:rsidRPr="00CE6A0B">
        <w:rPr>
          <w:rFonts w:ascii="Times" w:eastAsia="ＭＳ 明朝" w:hAnsi="Times" w:cs="Times New Roman"/>
          <w:i/>
          <w:color w:val="000000"/>
          <w:lang w:eastAsia="en-US"/>
        </w:rPr>
        <w:t>E. coli</w:t>
      </w:r>
      <w:r w:rsidRPr="00CE6A0B">
        <w:rPr>
          <w:rFonts w:ascii="Times" w:eastAsia="ＭＳ 明朝" w:hAnsi="Times" w:cs="Times New Roman"/>
          <w:color w:val="000000"/>
          <w:lang w:eastAsia="en-US"/>
        </w:rPr>
        <w:t xml:space="preserve"> – albeit at a lower rate and to approximately half the concentration of that of CORM-3 (McLean et al., 2013).</w:t>
      </w:r>
    </w:p>
    <w:p w14:paraId="74498EEC" w14:textId="77777777" w:rsidR="00CE6A0B" w:rsidRPr="00CE6A0B" w:rsidRDefault="00CE6A0B" w:rsidP="00CE6A0B">
      <w:pPr>
        <w:spacing w:after="0" w:line="360" w:lineRule="auto"/>
        <w:ind w:firstLine="720"/>
        <w:jc w:val="both"/>
        <w:rPr>
          <w:rFonts w:ascii="Times" w:eastAsia="ＭＳ 明朝" w:hAnsi="Times" w:cs="Times New Roman"/>
          <w:color w:val="000000"/>
          <w:lang w:eastAsia="en-US"/>
        </w:rPr>
      </w:pPr>
    </w:p>
    <w:p w14:paraId="44FCD990" w14:textId="016787C4" w:rsidR="00CE6A0B" w:rsidRPr="00CE6A0B" w:rsidRDefault="00CE6A0B" w:rsidP="00CE6A0B">
      <w:pPr>
        <w:spacing w:after="0" w:line="360" w:lineRule="auto"/>
        <w:ind w:firstLine="720"/>
        <w:jc w:val="both"/>
        <w:rPr>
          <w:rFonts w:ascii="Times" w:eastAsia="ＭＳ 明朝" w:hAnsi="Times" w:cs="Times New Roman"/>
          <w:color w:val="000000"/>
          <w:lang w:eastAsia="en-US"/>
        </w:rPr>
      </w:pPr>
      <w:r w:rsidRPr="00CE6A0B">
        <w:rPr>
          <w:rFonts w:ascii="Times" w:eastAsia="ＭＳ 明朝" w:hAnsi="Times" w:cs="Times New Roman"/>
          <w:color w:val="000000"/>
          <w:lang w:eastAsia="en-US"/>
        </w:rPr>
        <w:lastRenderedPageBreak/>
        <w:t xml:space="preserve">CORM-3-derived Ru is accumulated to a greater extent in </w:t>
      </w:r>
      <w:r w:rsidRPr="00CE6A0B">
        <w:rPr>
          <w:rFonts w:ascii="Times" w:eastAsia="ＭＳ 明朝" w:hAnsi="Times" w:cs="Times New Roman"/>
          <w:i/>
          <w:color w:val="000000"/>
          <w:lang w:eastAsia="en-US"/>
        </w:rPr>
        <w:t xml:space="preserve">S. enterica </w:t>
      </w:r>
      <w:r w:rsidRPr="00CE6A0B">
        <w:rPr>
          <w:rFonts w:ascii="Times" w:eastAsia="ＭＳ 明朝" w:hAnsi="Times" w:cs="Times New Roman"/>
          <w:color w:val="000000"/>
          <w:lang w:eastAsia="en-US"/>
        </w:rPr>
        <w:t>serovar Typhimurium</w:t>
      </w:r>
      <w:r w:rsidRPr="00CE6A0B">
        <w:rPr>
          <w:rFonts w:ascii="Times" w:eastAsia="ＭＳ 明朝" w:hAnsi="Times" w:cs="Times New Roman"/>
          <w:i/>
          <w:color w:val="000000"/>
          <w:lang w:eastAsia="en-US"/>
        </w:rPr>
        <w:t xml:space="preserve"> </w:t>
      </w:r>
      <w:r w:rsidRPr="00CE6A0B">
        <w:rPr>
          <w:rFonts w:ascii="Times" w:eastAsia="ＭＳ 明朝" w:hAnsi="Times" w:cs="Times New Roman"/>
          <w:color w:val="000000"/>
          <w:lang w:eastAsia="en-US"/>
        </w:rPr>
        <w:t xml:space="preserve"> (&gt; 2-fold higher than </w:t>
      </w:r>
      <w:r w:rsidRPr="00CE6A0B">
        <w:rPr>
          <w:rFonts w:ascii="Times" w:eastAsia="ＭＳ 明朝" w:hAnsi="Times" w:cs="Times New Roman"/>
          <w:i/>
          <w:color w:val="000000"/>
          <w:lang w:eastAsia="en-US"/>
        </w:rPr>
        <w:t>E. coli</w:t>
      </w:r>
      <w:r w:rsidRPr="00CE6A0B">
        <w:rPr>
          <w:rFonts w:ascii="Times" w:eastAsia="ＭＳ 明朝" w:hAnsi="Times" w:cs="Times New Roman"/>
          <w:color w:val="000000"/>
          <w:lang w:eastAsia="en-US"/>
        </w:rPr>
        <w:t>) and at a faster initial rate (&gt;120 μM min</w:t>
      </w:r>
      <w:r w:rsidRPr="00CE6A0B">
        <w:rPr>
          <w:rFonts w:ascii="Times" w:eastAsia="ＭＳ 明朝" w:hAnsi="Times" w:cs="Times New Roman"/>
          <w:color w:val="000000"/>
          <w:vertAlign w:val="superscript"/>
          <w:lang w:eastAsia="en-US"/>
        </w:rPr>
        <w:t>-1</w:t>
      </w:r>
      <w:r w:rsidRPr="00CE6A0B">
        <w:rPr>
          <w:rFonts w:ascii="Times" w:eastAsia="ＭＳ 明朝" w:hAnsi="Times" w:cs="Times New Roman"/>
          <w:color w:val="000000"/>
          <w:lang w:eastAsia="en-US"/>
        </w:rPr>
        <w:t xml:space="preserve">); perhaps as a consequence, </w:t>
      </w:r>
      <w:r w:rsidRPr="00CE6A0B">
        <w:rPr>
          <w:rFonts w:ascii="Times" w:eastAsia="ＭＳ 明朝" w:hAnsi="Times" w:cs="Times New Roman"/>
          <w:i/>
          <w:color w:val="000000"/>
          <w:lang w:eastAsia="en-US"/>
        </w:rPr>
        <w:t xml:space="preserve">Salmonella </w:t>
      </w:r>
      <w:r w:rsidRPr="00CE6A0B">
        <w:rPr>
          <w:rFonts w:ascii="Times" w:eastAsia="ＭＳ 明朝" w:hAnsi="Times" w:cs="Times New Roman"/>
          <w:color w:val="000000"/>
          <w:lang w:eastAsia="en-US"/>
        </w:rPr>
        <w:t xml:space="preserve">is more susceptible than </w:t>
      </w:r>
      <w:r w:rsidRPr="00CE6A0B">
        <w:rPr>
          <w:rFonts w:ascii="Times" w:eastAsia="ＭＳ 明朝" w:hAnsi="Times" w:cs="Times New Roman"/>
          <w:i/>
          <w:color w:val="000000"/>
          <w:lang w:eastAsia="en-US"/>
        </w:rPr>
        <w:t>E. coli</w:t>
      </w:r>
      <w:r w:rsidRPr="00CE6A0B">
        <w:rPr>
          <w:rFonts w:ascii="Times" w:eastAsia="ＭＳ 明朝" w:hAnsi="Times" w:cs="Times New Roman"/>
          <w:color w:val="000000"/>
          <w:lang w:eastAsia="en-US"/>
        </w:rPr>
        <w:t xml:space="preserve"> to cell killing by CORM-3 (Rana et al., 2014). Significantly, Jesse </w:t>
      </w:r>
      <w:r w:rsidRPr="00CE6A0B">
        <w:rPr>
          <w:rFonts w:ascii="Times" w:eastAsia="ＭＳ 明朝" w:hAnsi="Times" w:cs="Times New Roman"/>
          <w:i/>
          <w:color w:val="000000"/>
          <w:lang w:eastAsia="en-US"/>
        </w:rPr>
        <w:t>et al</w:t>
      </w:r>
      <w:r w:rsidRPr="00CE6A0B">
        <w:rPr>
          <w:rFonts w:ascii="Times" w:eastAsia="ＭＳ 明朝" w:hAnsi="Times" w:cs="Times New Roman"/>
          <w:color w:val="000000"/>
          <w:lang w:eastAsia="en-US"/>
        </w:rPr>
        <w:t xml:space="preserve"> reported that a 10-fold excess of exogenous NAC administered alongside CORM-3 or CORM-2 led to significantly reduced levels of intracellular ruthenium accumulation (8-fold and 5-fold reduction, respectively) (Jesse et al., 2013). Since exogenous thiols, such as NAC, alleviate the bactericidal effects of CORM-2 and CORM-3, it is likely that the </w:t>
      </w:r>
      <w:r w:rsidR="00464C9A">
        <w:rPr>
          <w:rFonts w:ascii="Times" w:eastAsia="ＭＳ 明朝" w:hAnsi="Times" w:cs="Times New Roman"/>
          <w:color w:val="000000"/>
          <w:lang w:eastAsia="en-US"/>
        </w:rPr>
        <w:t>bacteri</w:t>
      </w:r>
      <w:r w:rsidRPr="00CE6A0B">
        <w:rPr>
          <w:rFonts w:ascii="Times" w:eastAsia="ＭＳ 明朝" w:hAnsi="Times" w:cs="Times New Roman"/>
          <w:color w:val="000000"/>
          <w:lang w:eastAsia="en-US"/>
        </w:rPr>
        <w:t>cidal effects of CORM-2 and CORM-3 are dependent on the uptake of Ru ions by bacterial cells and the total amount of Ru available intracellularly to coordinate to biological targets (McLean et al., 2013).</w:t>
      </w:r>
    </w:p>
    <w:p w14:paraId="33333D75" w14:textId="77777777" w:rsidR="00CE6A0B" w:rsidRPr="00CE6A0B" w:rsidRDefault="00CE6A0B" w:rsidP="00CE6A0B">
      <w:pPr>
        <w:spacing w:after="0" w:line="360" w:lineRule="auto"/>
        <w:ind w:firstLine="720"/>
        <w:jc w:val="both"/>
        <w:rPr>
          <w:rFonts w:ascii="Times" w:eastAsia="ＭＳ 明朝" w:hAnsi="Times" w:cs="Times New Roman"/>
          <w:color w:val="000000"/>
          <w:lang w:eastAsia="en-US"/>
        </w:rPr>
      </w:pPr>
    </w:p>
    <w:p w14:paraId="4FC98AAB" w14:textId="4CC50373" w:rsidR="00CE6A0B" w:rsidRPr="00CE6A0B" w:rsidRDefault="00CE6A0B" w:rsidP="00CE6A0B">
      <w:pPr>
        <w:spacing w:after="0" w:line="360" w:lineRule="auto"/>
        <w:jc w:val="both"/>
        <w:rPr>
          <w:rFonts w:ascii="Times" w:eastAsia="ＭＳ 明朝" w:hAnsi="Times" w:cs="Times New Roman"/>
          <w:color w:val="000000"/>
          <w:lang w:eastAsia="en-US"/>
        </w:rPr>
      </w:pPr>
      <w:r w:rsidRPr="00CE6A0B">
        <w:rPr>
          <w:rFonts w:ascii="Times" w:eastAsia="ＭＳ 明朝" w:hAnsi="Times" w:cs="Times New Roman"/>
          <w:color w:val="000000"/>
          <w:lang w:eastAsia="en-US"/>
        </w:rPr>
        <w:tab/>
        <w:t>Although Ru accumulation by bacteria from CORMs is well established, the mechanisms of uptake or cell entry are unknown. However, as bacteria accumulate CORM-derived ruthenium to concentrations in great excess of those applied to the culture (with the above caveats on calculation methods), ruthenium-carbonyl CORMs either: (1) enter the cells against a concentration gradient, driven by an unidentified transporter and driving force or (2) enter the cells via facilitated diffusion and are altered once inside the cell so that influx can continue passively (Rana et al., 2014). The relative lipophobicity of CORM-2 and CORM-3 have not been reported and so it is currently unknown whether they are able to pass through biological membranes. Interestingly, haem-deficient (</w:t>
      </w:r>
      <w:proofErr w:type="spellStart"/>
      <w:r w:rsidRPr="00CE6A0B">
        <w:rPr>
          <w:rFonts w:ascii="Times" w:eastAsia="ＭＳ 明朝" w:hAnsi="Times" w:cs="Times New Roman"/>
          <w:i/>
          <w:color w:val="000000"/>
          <w:lang w:eastAsia="en-US"/>
        </w:rPr>
        <w:t>hemA</w:t>
      </w:r>
      <w:proofErr w:type="spellEnd"/>
      <w:r w:rsidRPr="00CE6A0B">
        <w:rPr>
          <w:rFonts w:ascii="Times" w:eastAsia="ＭＳ 明朝" w:hAnsi="Times" w:cs="Times New Roman"/>
          <w:color w:val="000000"/>
          <w:lang w:eastAsia="en-US"/>
        </w:rPr>
        <w:t xml:space="preserve">) mutant </w:t>
      </w:r>
      <w:r w:rsidRPr="00CE6A0B">
        <w:rPr>
          <w:rFonts w:ascii="Times" w:eastAsia="ＭＳ 明朝" w:hAnsi="Times" w:cs="Times New Roman"/>
          <w:i/>
          <w:color w:val="000000"/>
          <w:lang w:eastAsia="en-US"/>
        </w:rPr>
        <w:t>E. coli</w:t>
      </w:r>
      <w:r w:rsidRPr="00CE6A0B">
        <w:rPr>
          <w:rFonts w:ascii="Times" w:eastAsia="ＭＳ 明朝" w:hAnsi="Times" w:cs="Times New Roman"/>
          <w:color w:val="000000"/>
          <w:lang w:eastAsia="en-US"/>
        </w:rPr>
        <w:t xml:space="preserve"> was found to accumulate CORM-3-derived Ru to greater levels than wild type cells </w:t>
      </w:r>
      <w:r w:rsidR="00AF2C04">
        <w:rPr>
          <w:rFonts w:ascii="Times" w:eastAsia="ＭＳ 明朝" w:hAnsi="Times" w:cs="Times New Roman"/>
          <w:color w:val="000000"/>
          <w:lang w:eastAsia="en-US"/>
        </w:rPr>
        <w:fldChar w:fldCharType="begin"/>
      </w:r>
      <w:r w:rsidR="00AF2C04">
        <w:rPr>
          <w:rFonts w:ascii="Times" w:eastAsia="ＭＳ 明朝" w:hAnsi="Times" w:cs="Times New Roman"/>
          <w:color w:val="000000"/>
          <w:lang w:eastAsia="en-US"/>
        </w:rPr>
        <w:instrText xml:space="preserve"> ADDIN EN.CITE &lt;EndNote&gt;&lt;Cite&gt;&lt;Author&gt;Wilson&lt;/Author&gt;&lt;Year&gt;2015&lt;/Year&gt;&lt;RecNum&gt;23534&lt;/RecNum&gt;&lt;DisplayText&gt;(Wilson et al., 2015)&lt;/DisplayText&gt;&lt;record&gt;&lt;rec-number&gt;23534&lt;/rec-number&gt;&lt;foreign-keys&gt;&lt;key app="EN" db-id="9vepexrt0wp5tzeea50x9rrk9w5ppxww5sz9" timestamp="1433430724"&gt;23534&lt;/key&gt;&lt;/foreign-keys&gt;&lt;ref-type name="Journal Article"&gt;17&lt;/ref-type&gt;&lt;contributors&gt;&lt;authors&gt;&lt;author&gt;Wilson, J. L.&lt;/author&gt;&lt;author&gt;Wareham, L. K.&lt;/author&gt;&lt;author&gt;McLean, S.&lt;/author&gt;&lt;author&gt;Begg, R.&lt;/author&gt;&lt;author&gt;Greaves, S.&lt;/author&gt;&lt;author&gt;Mann, B. E.&lt;/author&gt;&lt;author&gt;Sanguinetti, G.&lt;/author&gt;&lt;author&gt;Poole, R. K.&lt;/author&gt;&lt;/authors&gt;&lt;/contributors&gt;&lt;auth-address&gt;1 Department of Molecular Biology and Biotechnology, The University of Sheffield , Sheffield, United Kingdom .&lt;/auth-address&gt;&lt;titles&gt;&lt;title&gt;&lt;style face="normal" font="default" size="100%"&gt;CO-Releasing molecules have nonheme targets in bacteria: transcriptomic, mathematical modeling and biochemical analyses of CORM-3 [Ru(CO)Cl(glycinate)] Actions on a heme-deficient mutant of&lt;/style&gt;&lt;style face="italic" font="default" size="100%"&gt; Escherichia coli&lt;/style&gt;&lt;/title&gt;&lt;secondary-title&gt;Antioxid Redox Signal&lt;/secondary-title&gt;&lt;alt-title&gt;Antioxidants &amp;amp; redox signaling&lt;/alt-title&gt;&lt;/titles&gt;&lt;periodical&gt;&lt;full-title&gt;Antioxidants and Redox Signaling&lt;/full-title&gt;&lt;abbr-1&gt;Antioxid. Redox Signal.&lt;/abbr-1&gt;&lt;abbr-2&gt;Antioxid Redox Signal&lt;/abbr-2&gt;&lt;/periodical&gt;&lt;alt-periodical&gt;&lt;full-title&gt;Antioxidants &amp;amp; Redox Signaling&lt;/full-title&gt;&lt;abbr-1&gt;Antiox. Redox Signal.&lt;/abbr-1&gt;&lt;abbr-2&gt;Antiox Redox Signal&lt;/abbr-2&gt;&lt;/alt-periodical&gt;&lt;pages&gt;148-162&lt;/pages&gt;&lt;volume&gt;23&lt;/volume&gt;&lt;number&gt;2&lt;/number&gt;&lt;dates&gt;&lt;year&gt;2015&lt;/year&gt;&lt;pub-dates&gt;&lt;date&gt;Apr 28&lt;/date&gt;&lt;/pub-dates&gt;&lt;/dates&gt;&lt;isbn&gt;1557-7716 (Electronic)&amp;#xD;1523-0864 (Linking)&lt;/isbn&gt;&lt;accession-num&gt;25811604&lt;/accession-num&gt;&lt;urls&gt;&lt;related-urls&gt;&lt;url&gt;http://www.ncbi.nlm.nih.gov/pubmed/25811604&lt;/url&gt;&lt;/related-urls&gt;&lt;/urls&gt;&lt;electronic-resource-num&gt;10.1089/ars.2014.6151&lt;/electronic-resource-num&gt;&lt;/record&gt;&lt;/Cite&gt;&lt;/EndNote&gt;</w:instrText>
      </w:r>
      <w:r w:rsidR="00AF2C04">
        <w:rPr>
          <w:rFonts w:ascii="Times" w:eastAsia="ＭＳ 明朝" w:hAnsi="Times" w:cs="Times New Roman"/>
          <w:color w:val="000000"/>
          <w:lang w:eastAsia="en-US"/>
        </w:rPr>
        <w:fldChar w:fldCharType="separate"/>
      </w:r>
      <w:r w:rsidR="00AF2C04">
        <w:rPr>
          <w:rFonts w:ascii="Times" w:eastAsia="ＭＳ 明朝" w:hAnsi="Times" w:cs="Times New Roman"/>
          <w:noProof/>
          <w:color w:val="000000"/>
          <w:lang w:eastAsia="en-US"/>
        </w:rPr>
        <w:t>(Wilson et al., 2015)</w:t>
      </w:r>
      <w:r w:rsidR="00AF2C04">
        <w:rPr>
          <w:rFonts w:ascii="Times" w:eastAsia="ＭＳ 明朝" w:hAnsi="Times" w:cs="Times New Roman"/>
          <w:color w:val="000000"/>
          <w:lang w:eastAsia="en-US"/>
        </w:rPr>
        <w:fldChar w:fldCharType="end"/>
      </w:r>
      <w:r w:rsidRPr="00CE6A0B">
        <w:rPr>
          <w:rFonts w:ascii="Times" w:eastAsia="ＭＳ 明朝" w:hAnsi="Times" w:cs="Times New Roman"/>
          <w:color w:val="000000"/>
          <w:lang w:eastAsia="en-US"/>
        </w:rPr>
        <w:t xml:space="preserve">. Such mutants also accumulate iron to higher levels than </w:t>
      </w:r>
      <w:proofErr w:type="spellStart"/>
      <w:r w:rsidRPr="00CE6A0B">
        <w:rPr>
          <w:rFonts w:ascii="Times" w:eastAsia="ＭＳ 明朝" w:hAnsi="Times" w:cs="Times New Roman"/>
          <w:i/>
          <w:color w:val="000000"/>
          <w:lang w:eastAsia="en-US"/>
        </w:rPr>
        <w:t>hemA</w:t>
      </w:r>
      <w:proofErr w:type="spellEnd"/>
      <w:r w:rsidRPr="00CE6A0B">
        <w:rPr>
          <w:rFonts w:ascii="Times" w:eastAsia="ＭＳ 明朝" w:hAnsi="Times" w:cs="Times New Roman"/>
          <w:color w:val="000000"/>
          <w:vertAlign w:val="superscript"/>
          <w:lang w:eastAsia="en-US"/>
        </w:rPr>
        <w:t>+</w:t>
      </w:r>
      <w:r w:rsidRPr="00CE6A0B">
        <w:rPr>
          <w:rFonts w:ascii="Times" w:eastAsia="ＭＳ 明朝" w:hAnsi="Times" w:cs="Times New Roman"/>
          <w:color w:val="000000"/>
          <w:lang w:eastAsia="en-US"/>
        </w:rPr>
        <w:t xml:space="preserve"> strains and so it is possible that CORM-3 uptake is enhanced by up-regulation of metal acquisition systems (Wilson et al., 2015). </w:t>
      </w:r>
    </w:p>
    <w:p w14:paraId="01D9A1CF" w14:textId="77777777" w:rsidR="00CE6A0B" w:rsidRPr="00CE6A0B" w:rsidRDefault="00CE6A0B" w:rsidP="00CE6A0B">
      <w:pPr>
        <w:spacing w:after="0" w:line="360" w:lineRule="auto"/>
        <w:jc w:val="both"/>
        <w:rPr>
          <w:rFonts w:ascii="Times" w:eastAsia="ＭＳ 明朝" w:hAnsi="Times" w:cs="Times New Roman"/>
          <w:color w:val="000000"/>
          <w:lang w:eastAsia="en-US"/>
        </w:rPr>
      </w:pPr>
    </w:p>
    <w:p w14:paraId="152133F4" w14:textId="77777777" w:rsidR="00CE6A0B" w:rsidRPr="00CE6A0B" w:rsidRDefault="00CE6A0B" w:rsidP="00CE6A0B">
      <w:pPr>
        <w:spacing w:after="0" w:line="360" w:lineRule="auto"/>
        <w:ind w:firstLine="720"/>
        <w:jc w:val="both"/>
        <w:rPr>
          <w:rFonts w:ascii="Times" w:eastAsia="ＭＳ 明朝" w:hAnsi="Times" w:cs="Times New Roman"/>
          <w:color w:val="000000"/>
          <w:lang w:eastAsia="en-US"/>
        </w:rPr>
      </w:pPr>
      <w:r w:rsidRPr="00CE6A0B">
        <w:rPr>
          <w:rFonts w:ascii="Times" w:eastAsia="ＭＳ 明朝" w:hAnsi="Times" w:cs="Times New Roman"/>
          <w:color w:val="000000"/>
          <w:lang w:eastAsia="en-US"/>
        </w:rPr>
        <w:t xml:space="preserve">It is not known which of the CORM-2- or CORM-3-derived species, (illustrated in Fig. 1.10) enter bacterial cells and it may be that different species have different routes of entry. Given that </w:t>
      </w:r>
      <w:proofErr w:type="gramStart"/>
      <w:r w:rsidRPr="00CE6A0B">
        <w:rPr>
          <w:rFonts w:ascii="Times" w:eastAsia="ＭＳ 明朝" w:hAnsi="Times" w:cs="Times New Roman"/>
          <w:color w:val="000000"/>
          <w:lang w:eastAsia="en-US"/>
        </w:rPr>
        <w:t>Ru(</w:t>
      </w:r>
      <w:proofErr w:type="gramEnd"/>
      <w:r w:rsidRPr="00CE6A0B">
        <w:rPr>
          <w:rFonts w:ascii="Times" w:eastAsia="ＭＳ 明朝" w:hAnsi="Times" w:cs="Times New Roman"/>
          <w:color w:val="000000"/>
          <w:lang w:eastAsia="en-US"/>
        </w:rPr>
        <w:t>II)</w:t>
      </w:r>
      <w:r w:rsidRPr="00CE6A0B">
        <w:rPr>
          <w:rFonts w:ascii="Times" w:eastAsia="ＭＳ 明朝" w:hAnsi="Times" w:cs="Times New Roman"/>
          <w:color w:val="000000"/>
          <w:vertAlign w:val="superscript"/>
          <w:lang w:eastAsia="en-US"/>
        </w:rPr>
        <w:t xml:space="preserve"> </w:t>
      </w:r>
      <w:r w:rsidRPr="00CE6A0B">
        <w:rPr>
          <w:rFonts w:ascii="Times" w:eastAsia="ＭＳ 明朝" w:hAnsi="Times" w:cs="Times New Roman"/>
          <w:color w:val="000000"/>
          <w:lang w:eastAsia="en-US"/>
        </w:rPr>
        <w:t xml:space="preserve">ion binding to biological targets may be responsible for mediating CORM-2 and CORM-3 toxicity (see sections below), the role of the ligands to the Ru(II) of these complexes (such as CO) could be to facilitate Ru(II) entry into bacterial cells (Wareham et al., 2015). Once inside the cellular environment, and as a consequence of the relative instability of the ligands, the </w:t>
      </w:r>
      <w:proofErr w:type="gramStart"/>
      <w:r w:rsidRPr="00CE6A0B">
        <w:rPr>
          <w:rFonts w:ascii="Times" w:eastAsia="ＭＳ 明朝" w:hAnsi="Times" w:cs="Times New Roman"/>
          <w:color w:val="000000"/>
          <w:lang w:eastAsia="en-US"/>
        </w:rPr>
        <w:t>Ru(</w:t>
      </w:r>
      <w:proofErr w:type="gramEnd"/>
      <w:r w:rsidRPr="00CE6A0B">
        <w:rPr>
          <w:rFonts w:ascii="Times" w:eastAsia="ＭＳ 明朝" w:hAnsi="Times" w:cs="Times New Roman"/>
          <w:color w:val="000000"/>
          <w:lang w:eastAsia="en-US"/>
        </w:rPr>
        <w:t xml:space="preserve">II) ion(s) could subsequently bind to biological targets via ligand exchange (Wareham et al., 2015). In the following sections, the evidence for possible intracellular targets of CORM-derived </w:t>
      </w:r>
      <w:proofErr w:type="gramStart"/>
      <w:r w:rsidRPr="00CE6A0B">
        <w:rPr>
          <w:rFonts w:ascii="Times" w:eastAsia="ＭＳ 明朝" w:hAnsi="Times" w:cs="Times New Roman"/>
          <w:color w:val="000000"/>
          <w:lang w:eastAsia="en-US"/>
        </w:rPr>
        <w:t>Ru(</w:t>
      </w:r>
      <w:proofErr w:type="gramEnd"/>
      <w:r w:rsidRPr="00CE6A0B">
        <w:rPr>
          <w:rFonts w:ascii="Times" w:eastAsia="ＭＳ 明朝" w:hAnsi="Times" w:cs="Times New Roman"/>
          <w:color w:val="000000"/>
          <w:lang w:eastAsia="en-US"/>
        </w:rPr>
        <w:t>II) ion(s) after internalisation of the compounds will be presented and whether such interactions could be responsible for the antimicrobial effects of CORM-2 and CORM-3 will be considered.</w:t>
      </w:r>
    </w:p>
    <w:p w14:paraId="7BD01FD9" w14:textId="79375EA1" w:rsidR="00464C9A" w:rsidRDefault="00CE6A0B" w:rsidP="00CE6A0B">
      <w:pPr>
        <w:spacing w:after="0" w:line="360" w:lineRule="auto"/>
        <w:jc w:val="both"/>
        <w:rPr>
          <w:rFonts w:ascii="Times" w:eastAsia="ＭＳ 明朝" w:hAnsi="Times" w:cs="Times New Roman"/>
          <w:b/>
          <w:color w:val="000000"/>
          <w:sz w:val="24"/>
          <w:lang w:eastAsia="en-US"/>
        </w:rPr>
      </w:pPr>
      <w:r w:rsidRPr="00CE6A0B">
        <w:rPr>
          <w:rFonts w:ascii="Times" w:eastAsia="ＭＳ 明朝" w:hAnsi="Times" w:cs="Times New Roman"/>
          <w:b/>
          <w:color w:val="000000"/>
          <w:sz w:val="24"/>
          <w:lang w:eastAsia="en-US"/>
        </w:rPr>
        <w:lastRenderedPageBreak/>
        <w:t>1.5.4. Possible bacterial cell targets of CORMs</w:t>
      </w:r>
    </w:p>
    <w:p w14:paraId="5C362D70" w14:textId="77777777" w:rsidR="001232FB" w:rsidRPr="00CE6A0B" w:rsidRDefault="001232FB" w:rsidP="00CE6A0B">
      <w:pPr>
        <w:spacing w:after="0" w:line="360" w:lineRule="auto"/>
        <w:jc w:val="both"/>
        <w:rPr>
          <w:rFonts w:ascii="Times" w:eastAsia="ＭＳ 明朝" w:hAnsi="Times" w:cs="Times New Roman"/>
          <w:b/>
          <w:color w:val="000000"/>
          <w:sz w:val="24"/>
          <w:lang w:eastAsia="en-US"/>
        </w:rPr>
      </w:pPr>
    </w:p>
    <w:p w14:paraId="42F0B39D" w14:textId="4D7D3F51" w:rsidR="00CE6A0B" w:rsidRPr="00CE6A0B" w:rsidRDefault="00CE6A0B" w:rsidP="00CE6A0B">
      <w:pPr>
        <w:spacing w:after="0" w:line="360" w:lineRule="auto"/>
        <w:ind w:firstLine="720"/>
        <w:jc w:val="both"/>
        <w:rPr>
          <w:rFonts w:ascii="Times" w:eastAsia="ＭＳ 明朝" w:hAnsi="Times" w:cs="Times New Roman"/>
          <w:lang w:eastAsia="en-US"/>
        </w:rPr>
      </w:pPr>
      <w:r w:rsidRPr="00CE6A0B">
        <w:rPr>
          <w:rFonts w:ascii="Times" w:eastAsia="ＭＳ 明朝" w:hAnsi="Times" w:cs="Times New Roman"/>
          <w:lang w:eastAsia="en-US"/>
        </w:rPr>
        <w:t>As high levels of</w:t>
      </w:r>
      <w:r w:rsidR="00464C9A">
        <w:rPr>
          <w:rFonts w:ascii="Times" w:eastAsia="ＭＳ 明朝" w:hAnsi="Times" w:cs="Times New Roman"/>
          <w:lang w:eastAsia="en-US"/>
        </w:rPr>
        <w:t xml:space="preserve"> CORM-derived Ru accumulation are</w:t>
      </w:r>
      <w:r w:rsidRPr="00CE6A0B">
        <w:rPr>
          <w:rFonts w:ascii="Times" w:eastAsia="ＭＳ 明朝" w:hAnsi="Times" w:cs="Times New Roman"/>
          <w:lang w:eastAsia="en-US"/>
        </w:rPr>
        <w:t xml:space="preserve"> associated with CORM-2 and CORM-3 toxicity, the bacterial cell targets of these </w:t>
      </w:r>
      <w:proofErr w:type="gramStart"/>
      <w:r w:rsidRPr="00CE6A0B">
        <w:rPr>
          <w:rFonts w:ascii="Times" w:eastAsia="ＭＳ 明朝" w:hAnsi="Times" w:cs="Times New Roman"/>
          <w:lang w:eastAsia="en-US"/>
        </w:rPr>
        <w:t>Ru(</w:t>
      </w:r>
      <w:proofErr w:type="gramEnd"/>
      <w:r w:rsidRPr="00CE6A0B">
        <w:rPr>
          <w:rFonts w:ascii="Times" w:eastAsia="ＭＳ 明朝" w:hAnsi="Times" w:cs="Times New Roman"/>
          <w:lang w:eastAsia="en-US"/>
        </w:rPr>
        <w:t>II) ions might be expected to resemble cellular targets of other non-essential metal ions. Ionic/molecular mimicry plays a role in the antimicrob</w:t>
      </w:r>
      <w:r w:rsidR="00AF2C04">
        <w:rPr>
          <w:rFonts w:ascii="Times" w:eastAsia="ＭＳ 明朝" w:hAnsi="Times" w:cs="Times New Roman"/>
          <w:lang w:eastAsia="en-US"/>
        </w:rPr>
        <w:t xml:space="preserve">ial effects of many metal ions </w:t>
      </w:r>
      <w:r w:rsidR="00AF2C04">
        <w:rPr>
          <w:rFonts w:ascii="Times" w:eastAsia="ＭＳ 明朝" w:hAnsi="Times" w:cs="Times New Roman"/>
          <w:lang w:eastAsia="en-US"/>
        </w:rPr>
        <w:fldChar w:fldCharType="begin"/>
      </w:r>
      <w:r w:rsidR="00AF2C04">
        <w:rPr>
          <w:rFonts w:ascii="Times" w:eastAsia="ＭＳ 明朝" w:hAnsi="Times" w:cs="Times New Roman"/>
          <w:lang w:eastAsia="en-US"/>
        </w:rPr>
        <w:instrText xml:space="preserve"> ADDIN EN.CITE &lt;EndNote&gt;&lt;Cite&gt;&lt;Author&gt;Lemire&lt;/Author&gt;&lt;Year&gt;2013&lt;/Year&gt;&lt;RecNum&gt;23416&lt;/RecNum&gt;&lt;DisplayText&gt;(Lemire et al., 2013)&lt;/DisplayText&gt;&lt;record&gt;&lt;rec-number&gt;23416&lt;/rec-number&gt;&lt;foreign-keys&gt;&lt;key app="EN" db-id="9vepexrt0wp5tzeea50x9rrk9w5ppxww5sz9" timestamp="1420814935"&gt;23416&lt;/key&gt;&lt;/foreign-keys&gt;&lt;ref-type name="Journal Article"&gt;17&lt;/ref-type&gt;&lt;contributors&gt;&lt;authors&gt;&lt;author&gt;Lemire, J. A.&lt;/author&gt;&lt;author&gt;Harrison, J. J.&lt;/author&gt;&lt;author&gt;Turner, R. J.&lt;/author&gt;&lt;/authors&gt;&lt;/contributors&gt;&lt;auth-address&gt;Department of Biological Sciences, University of Calgary, 2500 University Drive NW, Calgary, Alberta T2N 1N4, Canada.&lt;/auth-address&gt;&lt;titles&gt;&lt;title&gt;Antimicrobial activity of metals: mechanisms, molecular targets and applications&lt;/title&gt;&lt;secondary-title&gt;Nat Rev Microbiol&lt;/secondary-title&gt;&lt;alt-title&gt;Nature reviews. Microbiology&lt;/alt-title&gt;&lt;/titles&gt;&lt;periodical&gt;&lt;full-title&gt;Nature Reviews Microbiology&lt;/full-title&gt;&lt;abbr-1&gt;Nat. Rev. Microbiol.&lt;/abbr-1&gt;&lt;abbr-2&gt;Nat Rev Microbiol&lt;/abbr-2&gt;&lt;/periodical&gt;&lt;pages&gt;371-84&lt;/pages&gt;&lt;volume&gt;11&lt;/volume&gt;&lt;number&gt;6&lt;/number&gt;&lt;keywords&gt;&lt;keyword&gt;Anti-Bacterial Agents/chemistry/*pharmacology&lt;/keyword&gt;&lt;keyword&gt;Bacteria/*drug effects&lt;/keyword&gt;&lt;keyword&gt;Humans&lt;/keyword&gt;&lt;keyword&gt;Metals/chemistry/*pharmacology&lt;/keyword&gt;&lt;keyword&gt;Molecular Structure&lt;/keyword&gt;&lt;/keywords&gt;&lt;dates&gt;&lt;year&gt;2013&lt;/year&gt;&lt;pub-dates&gt;&lt;date&gt;Jun&lt;/date&gt;&lt;/pub-dates&gt;&lt;/dates&gt;&lt;isbn&gt;1740-1534 (Electronic)&amp;#xD;1740-1526 (Linking)&lt;/isbn&gt;&lt;accession-num&gt;23669886&lt;/accession-num&gt;&lt;urls&gt;&lt;related-urls&gt;&lt;url&gt;http://www.ncbi.nlm.nih.gov/pubmed/23669886&lt;/url&gt;&lt;/related-urls&gt;&lt;/urls&gt;&lt;electronic-resource-num&gt;10.1038/nrmicro3028&lt;/electronic-resource-num&gt;&lt;/record&gt;&lt;/Cite&gt;&lt;/EndNote&gt;</w:instrText>
      </w:r>
      <w:r w:rsidR="00AF2C04">
        <w:rPr>
          <w:rFonts w:ascii="Times" w:eastAsia="ＭＳ 明朝" w:hAnsi="Times" w:cs="Times New Roman"/>
          <w:lang w:eastAsia="en-US"/>
        </w:rPr>
        <w:fldChar w:fldCharType="separate"/>
      </w:r>
      <w:r w:rsidR="00AF2C04">
        <w:rPr>
          <w:rFonts w:ascii="Times" w:eastAsia="ＭＳ 明朝" w:hAnsi="Times" w:cs="Times New Roman"/>
          <w:noProof/>
          <w:lang w:eastAsia="en-US"/>
        </w:rPr>
        <w:t>(Lemire et al., 2013)</w:t>
      </w:r>
      <w:r w:rsidR="00AF2C04">
        <w:rPr>
          <w:rFonts w:ascii="Times" w:eastAsia="ＭＳ 明朝" w:hAnsi="Times" w:cs="Times New Roman"/>
          <w:lang w:eastAsia="en-US"/>
        </w:rPr>
        <w:fldChar w:fldCharType="end"/>
      </w:r>
      <w:r w:rsidR="00AF2C04">
        <w:rPr>
          <w:rFonts w:ascii="Times" w:eastAsia="ＭＳ 明朝" w:hAnsi="Times" w:cs="Times New Roman"/>
          <w:lang w:eastAsia="en-US"/>
        </w:rPr>
        <w:t>,</w:t>
      </w:r>
      <w:r w:rsidRPr="00CE6A0B">
        <w:rPr>
          <w:rFonts w:ascii="Times" w:eastAsia="ＭＳ 明朝" w:hAnsi="Times" w:cs="Times New Roman"/>
          <w:lang w:eastAsia="en-US"/>
        </w:rPr>
        <w:t xml:space="preserve"> At sufficiently high intracellular concentrations, metal ions with similar donor-ligand selectivity of essential metals, such as Fe(II), can displace the correct metal ion required by metal-containing-proteins </w:t>
      </w:r>
      <w:r w:rsidRPr="00CE6A0B">
        <w:rPr>
          <w:rFonts w:ascii="Times" w:eastAsia="ＭＳ 明朝" w:hAnsi="Times" w:cs="Times New Roman"/>
          <w:i/>
          <w:lang w:eastAsia="en-US"/>
        </w:rPr>
        <w:t>in vivo</w:t>
      </w:r>
      <w:r w:rsidRPr="00CE6A0B">
        <w:rPr>
          <w:rFonts w:ascii="Times" w:eastAsia="ＭＳ 明朝" w:hAnsi="Times" w:cs="Times New Roman"/>
          <w:lang w:eastAsia="en-US"/>
        </w:rPr>
        <w:t>, thus</w:t>
      </w:r>
      <w:r w:rsidR="00AF2C04">
        <w:rPr>
          <w:rFonts w:ascii="Times" w:eastAsia="ＭＳ 明朝" w:hAnsi="Times" w:cs="Times New Roman"/>
          <w:lang w:eastAsia="en-US"/>
        </w:rPr>
        <w:t xml:space="preserve"> leading to their inactivation </w:t>
      </w:r>
      <w:r w:rsidR="00AF2C04">
        <w:rPr>
          <w:rFonts w:ascii="Times" w:eastAsia="ＭＳ 明朝" w:hAnsi="Times" w:cs="Times New Roman"/>
          <w:lang w:eastAsia="en-US"/>
        </w:rPr>
        <w:fldChar w:fldCharType="begin">
          <w:fldData xml:space="preserve">PEVuZE5vdGU+PENpdGU+PEF1dGhvcj5IdWdoZXM8L0F1dGhvcj48WWVhcj4xOTg5PC9ZZWFyPjxS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</w:fldData>
        </w:fldChar>
      </w:r>
      <w:r w:rsidR="00AF2C04">
        <w:rPr>
          <w:rFonts w:ascii="Times" w:eastAsia="ＭＳ 明朝" w:hAnsi="Times" w:cs="Times New Roman"/>
          <w:lang w:eastAsia="en-US"/>
        </w:rPr>
        <w:instrText xml:space="preserve"> ADDIN EN.CITE </w:instrText>
      </w:r>
      <w:r w:rsidR="00AF2C04">
        <w:rPr>
          <w:rFonts w:ascii="Times" w:eastAsia="ＭＳ 明朝" w:hAnsi="Times" w:cs="Times New Roman"/>
          <w:lang w:eastAsia="en-US"/>
        </w:rPr>
        <w:fldChar w:fldCharType="begin">
          <w:fldData xml:space="preserve">PEVuZE5vdGU+PENpdGU+PEF1dGhvcj5IdWdoZXM8L0F1dGhvcj48WWVhcj4xOTg5PC9ZZWFyPjxS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</w:fldData>
        </w:fldChar>
      </w:r>
      <w:r w:rsidR="00AF2C04">
        <w:rPr>
          <w:rFonts w:ascii="Times" w:eastAsia="ＭＳ 明朝" w:hAnsi="Times" w:cs="Times New Roman"/>
          <w:lang w:eastAsia="en-US"/>
        </w:rPr>
        <w:instrText xml:space="preserve"> ADDIN EN.CITE.DATA </w:instrText>
      </w:r>
      <w:r w:rsidR="00AF2C04">
        <w:rPr>
          <w:rFonts w:ascii="Times" w:eastAsia="ＭＳ 明朝" w:hAnsi="Times" w:cs="Times New Roman"/>
          <w:lang w:eastAsia="en-US"/>
        </w:rPr>
      </w:r>
      <w:r w:rsidR="00AF2C04">
        <w:rPr>
          <w:rFonts w:ascii="Times" w:eastAsia="ＭＳ 明朝" w:hAnsi="Times" w:cs="Times New Roman"/>
          <w:lang w:eastAsia="en-US"/>
        </w:rPr>
        <w:fldChar w:fldCharType="end"/>
      </w:r>
      <w:r w:rsidR="00AF2C04">
        <w:rPr>
          <w:rFonts w:ascii="Times" w:eastAsia="ＭＳ 明朝" w:hAnsi="Times" w:cs="Times New Roman"/>
          <w:lang w:eastAsia="en-US"/>
        </w:rPr>
      </w:r>
      <w:r w:rsidR="00AF2C04">
        <w:rPr>
          <w:rFonts w:ascii="Times" w:eastAsia="ＭＳ 明朝" w:hAnsi="Times" w:cs="Times New Roman"/>
          <w:lang w:eastAsia="en-US"/>
        </w:rPr>
        <w:fldChar w:fldCharType="separate"/>
      </w:r>
      <w:r w:rsidR="00AF2C04">
        <w:rPr>
          <w:rFonts w:ascii="Times" w:eastAsia="ＭＳ 明朝" w:hAnsi="Times" w:cs="Times New Roman"/>
          <w:noProof/>
          <w:lang w:eastAsia="en-US"/>
        </w:rPr>
        <w:t>(Hughes and Poole, 1989; Lemire et al., 2013)</w:t>
      </w:r>
      <w:r w:rsidR="00AF2C04">
        <w:rPr>
          <w:rFonts w:ascii="Times" w:eastAsia="ＭＳ 明朝" w:hAnsi="Times" w:cs="Times New Roman"/>
          <w:lang w:eastAsia="en-US"/>
        </w:rPr>
        <w:fldChar w:fldCharType="end"/>
      </w:r>
      <w:r w:rsidR="00AF2C04">
        <w:rPr>
          <w:rFonts w:ascii="Times" w:eastAsia="ＭＳ 明朝" w:hAnsi="Times" w:cs="Times New Roman"/>
          <w:lang w:eastAsia="en-US"/>
        </w:rPr>
        <w:t xml:space="preserve">. </w:t>
      </w:r>
      <w:r w:rsidRPr="00CE6A0B">
        <w:rPr>
          <w:rFonts w:ascii="Times" w:eastAsia="ＭＳ 明朝" w:hAnsi="Times" w:cs="Times New Roman"/>
          <w:lang w:eastAsia="en-US"/>
        </w:rPr>
        <w:t xml:space="preserve">There is currently no evidence to suggest that ionic or molecular mimicry are responsible for the antimicrobial actions of CORM-2 or CORM-3, although treatment of </w:t>
      </w:r>
      <w:r w:rsidRPr="00CE6A0B">
        <w:rPr>
          <w:rFonts w:ascii="Times" w:eastAsia="ＭＳ 明朝" w:hAnsi="Times" w:cs="Times New Roman"/>
          <w:i/>
          <w:lang w:eastAsia="en-US"/>
        </w:rPr>
        <w:t>E. coli</w:t>
      </w:r>
      <w:r w:rsidRPr="00CE6A0B">
        <w:rPr>
          <w:rFonts w:ascii="Times" w:eastAsia="ＭＳ 明朝" w:hAnsi="Times" w:cs="Times New Roman"/>
          <w:lang w:eastAsia="en-US"/>
        </w:rPr>
        <w:t xml:space="preserve"> with CORM-3 has been shown to cause a decrease in intracellular iron levels (Wilson et al., 2015).</w:t>
      </w:r>
    </w:p>
    <w:p w14:paraId="27275EE2" w14:textId="77777777" w:rsidR="00CE6A0B" w:rsidRPr="00CE6A0B" w:rsidRDefault="00CE6A0B" w:rsidP="00CE6A0B">
      <w:pPr>
        <w:spacing w:after="0" w:line="360" w:lineRule="auto"/>
        <w:ind w:firstLine="720"/>
        <w:jc w:val="both"/>
        <w:rPr>
          <w:rFonts w:ascii="Times" w:eastAsia="ＭＳ 明朝" w:hAnsi="Times" w:cs="Times New Roman"/>
          <w:color w:val="000000"/>
          <w:sz w:val="24"/>
          <w:u w:val="single"/>
          <w:lang w:eastAsia="en-US"/>
        </w:rPr>
      </w:pPr>
    </w:p>
    <w:p w14:paraId="2C6FDD91" w14:textId="77777777" w:rsidR="00CE6A0B" w:rsidRPr="00CE6A0B" w:rsidRDefault="00CE6A0B" w:rsidP="00CE6A0B">
      <w:pPr>
        <w:spacing w:after="0" w:line="360" w:lineRule="auto"/>
        <w:jc w:val="both"/>
        <w:rPr>
          <w:rFonts w:ascii="Times" w:eastAsia="ＭＳ 明朝" w:hAnsi="Times" w:cs="Times New Roman"/>
          <w:lang w:eastAsia="en-US"/>
        </w:rPr>
      </w:pPr>
      <w:r w:rsidRPr="00CE6A0B">
        <w:rPr>
          <w:rFonts w:ascii="Times" w:eastAsia="ＭＳ 明朝" w:hAnsi="Times" w:cs="Times New Roman"/>
          <w:color w:val="000000"/>
          <w:lang w:eastAsia="en-US"/>
        </w:rPr>
        <w:tab/>
      </w:r>
      <w:r w:rsidRPr="00CE6A0B">
        <w:rPr>
          <w:rFonts w:ascii="Times" w:eastAsia="ＭＳ 明朝" w:hAnsi="Times" w:cs="Times New Roman"/>
          <w:lang w:eastAsia="en-US"/>
        </w:rPr>
        <w:t xml:space="preserve">Given that Ru-carbonyl CORMs have been demonstrated to interact with sulfhydryl-containing compounds, such as GSH and NAC, </w:t>
      </w:r>
      <w:r w:rsidRPr="00CE6A0B">
        <w:rPr>
          <w:rFonts w:ascii="Times" w:eastAsia="ＭＳ 明朝" w:hAnsi="Times" w:cs="Times New Roman"/>
          <w:i/>
          <w:lang w:eastAsia="en-US"/>
        </w:rPr>
        <w:t xml:space="preserve">in vitro </w:t>
      </w:r>
      <w:r w:rsidRPr="00CE6A0B">
        <w:rPr>
          <w:rFonts w:ascii="Times" w:eastAsia="ＭＳ 明朝" w:hAnsi="Times" w:cs="Times New Roman"/>
          <w:lang w:eastAsia="en-US"/>
        </w:rPr>
        <w:t>(McLean et al., 2013; Tavares et al., 2011), it is probable that thiols are intracellular targets of CORM-derived Ru. Proteins, nucleic acids and cellular membranes may represent important targets of CORM-derived Ru, as is the case with other metal ions (</w:t>
      </w:r>
      <w:proofErr w:type="spellStart"/>
      <w:r w:rsidRPr="00CE6A0B">
        <w:rPr>
          <w:rFonts w:ascii="Times" w:eastAsia="ＭＳ 明朝" w:hAnsi="Times" w:cs="Times New Roman"/>
          <w:lang w:eastAsia="en-US"/>
        </w:rPr>
        <w:t>Lemire</w:t>
      </w:r>
      <w:proofErr w:type="spellEnd"/>
      <w:r w:rsidRPr="00CE6A0B">
        <w:rPr>
          <w:rFonts w:ascii="Times" w:eastAsia="ＭＳ 明朝" w:hAnsi="Times" w:cs="Times New Roman"/>
          <w:lang w:eastAsia="en-US"/>
        </w:rPr>
        <w:t xml:space="preserve"> et al., 2013). A review of the current literature evidence for CORM-derived </w:t>
      </w:r>
      <w:proofErr w:type="gramStart"/>
      <w:r w:rsidRPr="00CE6A0B">
        <w:rPr>
          <w:rFonts w:ascii="Times" w:eastAsia="ＭＳ 明朝" w:hAnsi="Times" w:cs="Times New Roman"/>
          <w:lang w:eastAsia="en-US"/>
        </w:rPr>
        <w:t>Ru(</w:t>
      </w:r>
      <w:proofErr w:type="gramEnd"/>
      <w:r w:rsidRPr="00CE6A0B">
        <w:rPr>
          <w:rFonts w:ascii="Times" w:eastAsia="ＭＳ 明朝" w:hAnsi="Times" w:cs="Times New Roman"/>
          <w:lang w:eastAsia="en-US"/>
        </w:rPr>
        <w:t>II) interactions with each of these targets is presented in the relevant results chapters of this thesis (Chapters 4 – 6).</w:t>
      </w:r>
    </w:p>
    <w:p w14:paraId="42E6484B" w14:textId="54B30791" w:rsidR="00CE6A0B" w:rsidRPr="007C339A" w:rsidRDefault="00CE6A0B" w:rsidP="00CE6A0B">
      <w:pPr>
        <w:spacing w:after="0" w:line="360" w:lineRule="auto"/>
        <w:jc w:val="both"/>
        <w:rPr>
          <w:rFonts w:ascii="Times" w:eastAsia="ＭＳ 明朝" w:hAnsi="Times" w:cs="Times New Roman"/>
          <w:lang w:eastAsia="en-US"/>
        </w:rPr>
      </w:pPr>
      <w:r w:rsidRPr="00CE6A0B">
        <w:rPr>
          <w:rFonts w:ascii="Times" w:eastAsia="ＭＳ 明朝" w:hAnsi="Times" w:cs="Times New Roman"/>
          <w:lang w:eastAsia="en-US"/>
        </w:rPr>
        <w:t xml:space="preserve"> </w:t>
      </w:r>
    </w:p>
    <w:p w14:paraId="177042AF" w14:textId="77777777" w:rsidR="00CE6A0B" w:rsidRPr="00CE6A0B" w:rsidRDefault="00CE6A0B" w:rsidP="00CE6A0B">
      <w:pPr>
        <w:spacing w:after="0" w:line="360" w:lineRule="auto"/>
        <w:jc w:val="both"/>
        <w:rPr>
          <w:rFonts w:ascii="Times" w:eastAsia="ＭＳ 明朝" w:hAnsi="Times" w:cs="Times New Roman"/>
          <w:b/>
          <w:color w:val="000000"/>
          <w:sz w:val="24"/>
          <w:lang w:val="en-US" w:eastAsia="en-US"/>
        </w:rPr>
      </w:pPr>
      <w:r w:rsidRPr="00CE6A0B">
        <w:rPr>
          <w:rFonts w:ascii="Times" w:eastAsia="ＭＳ 明朝" w:hAnsi="Times" w:cs="Times New Roman"/>
          <w:b/>
          <w:color w:val="000000"/>
          <w:sz w:val="24"/>
          <w:lang w:val="en-US" w:eastAsia="en-US"/>
        </w:rPr>
        <w:t xml:space="preserve">1.5.5. </w:t>
      </w:r>
      <w:proofErr w:type="gramStart"/>
      <w:r w:rsidRPr="00CE6A0B">
        <w:rPr>
          <w:rFonts w:ascii="Times" w:eastAsia="ＭＳ 明朝" w:hAnsi="Times" w:cs="Times New Roman"/>
          <w:b/>
          <w:color w:val="000000"/>
          <w:sz w:val="24"/>
          <w:lang w:val="en-US" w:eastAsia="en-US"/>
        </w:rPr>
        <w:t>The</w:t>
      </w:r>
      <w:proofErr w:type="gramEnd"/>
      <w:r w:rsidRPr="00CE6A0B">
        <w:rPr>
          <w:rFonts w:ascii="Times" w:eastAsia="ＭＳ 明朝" w:hAnsi="Times" w:cs="Times New Roman"/>
          <w:b/>
          <w:color w:val="000000"/>
          <w:sz w:val="24"/>
          <w:lang w:val="en-US" w:eastAsia="en-US"/>
        </w:rPr>
        <w:t xml:space="preserve"> effects of CORM-2 and CORM-3 on </w:t>
      </w:r>
      <w:r w:rsidRPr="00CE6A0B">
        <w:rPr>
          <w:rFonts w:ascii="Times" w:eastAsia="ＭＳ 明朝" w:hAnsi="Times" w:cs="Times New Roman"/>
          <w:b/>
          <w:i/>
          <w:color w:val="000000"/>
          <w:sz w:val="24"/>
          <w:lang w:val="en-US" w:eastAsia="en-US"/>
        </w:rPr>
        <w:t>E. coli</w:t>
      </w:r>
      <w:r w:rsidRPr="00CE6A0B">
        <w:rPr>
          <w:rFonts w:ascii="Times" w:eastAsia="ＭＳ 明朝" w:hAnsi="Times" w:cs="Times New Roman"/>
          <w:b/>
          <w:color w:val="000000"/>
          <w:sz w:val="24"/>
          <w:lang w:val="en-US" w:eastAsia="en-US"/>
        </w:rPr>
        <w:t xml:space="preserve"> gene regulation</w:t>
      </w:r>
    </w:p>
    <w:p w14:paraId="48BAFA75"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48272DE6" w14:textId="1F6F5157" w:rsidR="00CE6A0B" w:rsidRPr="00CE6A0B" w:rsidRDefault="00CE6A0B" w:rsidP="00CE6A0B">
      <w:pPr>
        <w:spacing w:after="0" w:line="360" w:lineRule="auto"/>
        <w:ind w:firstLine="720"/>
        <w:jc w:val="both"/>
        <w:rPr>
          <w:rFonts w:ascii="Times" w:eastAsia="ＭＳ 明朝" w:hAnsi="Times" w:cs="Times New Roman"/>
          <w:color w:val="000000"/>
          <w:lang w:eastAsia="en-US"/>
        </w:rPr>
      </w:pPr>
      <w:r w:rsidRPr="00CE6A0B">
        <w:rPr>
          <w:rFonts w:ascii="Times" w:eastAsia="ＭＳ 明朝" w:hAnsi="Times" w:cs="Times New Roman"/>
          <w:color w:val="000000"/>
          <w:lang w:eastAsia="en-US"/>
        </w:rPr>
        <w:t>The transcriptional effects of CORM-2 and CORM-3 on</w:t>
      </w:r>
      <w:r w:rsidRPr="00CE6A0B">
        <w:rPr>
          <w:rFonts w:ascii="Times" w:eastAsia="ＭＳ 明朝" w:hAnsi="Times" w:cs="Times New Roman"/>
          <w:i/>
          <w:color w:val="000000"/>
          <w:lang w:eastAsia="en-US"/>
        </w:rPr>
        <w:t xml:space="preserve"> E. coli </w:t>
      </w:r>
      <w:r w:rsidRPr="00CE6A0B">
        <w:rPr>
          <w:rFonts w:ascii="Times" w:eastAsia="ＭＳ 明朝" w:hAnsi="Times" w:cs="Times New Roman"/>
          <w:color w:val="000000"/>
          <w:lang w:eastAsia="en-US"/>
        </w:rPr>
        <w:t>have been the subject of several detailed studies (Davidge et al., 2009</w:t>
      </w:r>
      <w:r w:rsidR="00464C9A">
        <w:rPr>
          <w:rFonts w:ascii="Times" w:eastAsia="ＭＳ 明朝" w:hAnsi="Times" w:cs="Times New Roman"/>
          <w:color w:val="000000"/>
          <w:lang w:eastAsia="en-US"/>
        </w:rPr>
        <w:t>b</w:t>
      </w:r>
      <w:r w:rsidRPr="00CE6A0B">
        <w:rPr>
          <w:rFonts w:ascii="Times" w:eastAsia="ＭＳ 明朝" w:hAnsi="Times" w:cs="Times New Roman"/>
          <w:color w:val="000000"/>
          <w:lang w:eastAsia="en-US"/>
        </w:rPr>
        <w:t xml:space="preserve">; McLean et al., 2013; Nobre et al., 2009; Wilson et al., 2015), which will be reviewed briefly here to provide insight into potential transcriptional effects of the </w:t>
      </w:r>
      <w:proofErr w:type="gramStart"/>
      <w:r w:rsidRPr="00CE6A0B">
        <w:rPr>
          <w:rFonts w:ascii="Times" w:eastAsia="ＭＳ 明朝" w:hAnsi="Times" w:cs="Times New Roman"/>
          <w:color w:val="000000"/>
          <w:lang w:eastAsia="en-US"/>
        </w:rPr>
        <w:t>Ru(</w:t>
      </w:r>
      <w:proofErr w:type="gramEnd"/>
      <w:r w:rsidRPr="00CE6A0B">
        <w:rPr>
          <w:rFonts w:ascii="Times" w:eastAsia="ＭＳ 明朝" w:hAnsi="Times" w:cs="Times New Roman"/>
          <w:color w:val="000000"/>
          <w:lang w:eastAsia="en-US"/>
        </w:rPr>
        <w:t xml:space="preserve">II) ions. In general, CORM-2 and CORM-3 effects on gene regulation are extensive and greatly exceed the transcript changes induced by CO gas (Wareham et al., 2016). </w:t>
      </w:r>
    </w:p>
    <w:p w14:paraId="2218B0C4" w14:textId="77777777" w:rsidR="00CE6A0B" w:rsidRPr="00CE6A0B" w:rsidRDefault="00CE6A0B" w:rsidP="00CE6A0B">
      <w:pPr>
        <w:spacing w:after="0" w:line="360" w:lineRule="auto"/>
        <w:ind w:firstLine="720"/>
        <w:jc w:val="both"/>
        <w:rPr>
          <w:rFonts w:ascii="Times" w:eastAsia="ＭＳ 明朝" w:hAnsi="Times" w:cs="Times New Roman"/>
          <w:color w:val="000000"/>
          <w:lang w:eastAsia="en-US"/>
        </w:rPr>
      </w:pPr>
    </w:p>
    <w:p w14:paraId="28420B5F" w14:textId="05C63FB1" w:rsidR="00CE6A0B" w:rsidRPr="00CE6A0B" w:rsidRDefault="00CE6A0B" w:rsidP="00CE6A0B">
      <w:pPr>
        <w:spacing w:after="0" w:line="360" w:lineRule="auto"/>
        <w:ind w:firstLine="720"/>
        <w:jc w:val="both"/>
        <w:rPr>
          <w:rFonts w:ascii="Times" w:eastAsia="ＭＳ 明朝" w:hAnsi="Times" w:cs="Times New Roman"/>
          <w:color w:val="000000"/>
          <w:lang w:eastAsia="en-US"/>
        </w:rPr>
      </w:pPr>
      <w:r w:rsidRPr="00CE6A0B">
        <w:rPr>
          <w:rFonts w:ascii="Times" w:eastAsia="ＭＳ 明朝" w:hAnsi="Times" w:cs="Times New Roman"/>
          <w:color w:val="000000"/>
          <w:lang w:eastAsia="en-US"/>
        </w:rPr>
        <w:t>Several notable functional categories of genes are differentially re</w:t>
      </w:r>
      <w:r w:rsidR="00464C9A">
        <w:rPr>
          <w:rFonts w:ascii="Times" w:eastAsia="ＭＳ 明朝" w:hAnsi="Times" w:cs="Times New Roman"/>
          <w:color w:val="000000"/>
          <w:lang w:eastAsia="en-US"/>
        </w:rPr>
        <w:t>gulated in response to Ru</w:t>
      </w:r>
      <w:r w:rsidRPr="00CE6A0B">
        <w:rPr>
          <w:rFonts w:ascii="Times" w:eastAsia="ＭＳ 明朝" w:hAnsi="Times" w:cs="Times New Roman"/>
          <w:color w:val="000000"/>
          <w:lang w:eastAsia="en-US"/>
        </w:rPr>
        <w:t>-carbonyl CORMs. Unsurprisingly, there is a general down</w:t>
      </w:r>
      <w:r w:rsidR="00464C9A">
        <w:rPr>
          <w:rFonts w:ascii="Times" w:eastAsia="ＭＳ 明朝" w:hAnsi="Times" w:cs="Times New Roman"/>
          <w:color w:val="000000"/>
          <w:lang w:eastAsia="en-US"/>
        </w:rPr>
        <w:t>-</w:t>
      </w:r>
      <w:r w:rsidRPr="00CE6A0B">
        <w:rPr>
          <w:rFonts w:ascii="Times" w:eastAsia="ＭＳ 明朝" w:hAnsi="Times" w:cs="Times New Roman"/>
          <w:color w:val="000000"/>
          <w:lang w:eastAsia="en-US"/>
        </w:rPr>
        <w:t>regulation of genes involved in aerobic respiration and energy metabolism in response to both compounds, in accordance with their inhibitory effects on aerobic respiration. There were also changes in genes involved in the homeostasis, metabolism and transport of metal ions in response to both compounds. This includes up-regulation of iron and zinc acquisition systems (Davidge et al., 2009</w:t>
      </w:r>
      <w:r w:rsidR="00464C9A">
        <w:rPr>
          <w:rFonts w:ascii="Times" w:eastAsia="ＭＳ 明朝" w:hAnsi="Times" w:cs="Times New Roman"/>
          <w:color w:val="000000"/>
          <w:lang w:eastAsia="en-US"/>
        </w:rPr>
        <w:t>b</w:t>
      </w:r>
      <w:r w:rsidRPr="00CE6A0B">
        <w:rPr>
          <w:rFonts w:ascii="Times" w:eastAsia="ＭＳ 明朝" w:hAnsi="Times" w:cs="Times New Roman"/>
          <w:color w:val="000000"/>
          <w:lang w:eastAsia="en-US"/>
        </w:rPr>
        <w:t xml:space="preserve">; McLean et al., 2013; Wilson et al., 2015). Most strikingly, expression of </w:t>
      </w:r>
      <w:r w:rsidRPr="00CE6A0B">
        <w:rPr>
          <w:rFonts w:ascii="Times" w:eastAsia="ＭＳ 明朝" w:hAnsi="Times" w:cs="Times New Roman"/>
          <w:i/>
          <w:color w:val="000000"/>
          <w:lang w:eastAsia="en-US"/>
        </w:rPr>
        <w:t>spy</w:t>
      </w:r>
      <w:r w:rsidRPr="00CE6A0B">
        <w:rPr>
          <w:rFonts w:ascii="Times" w:eastAsia="ＭＳ 明朝" w:hAnsi="Times" w:cs="Times New Roman"/>
          <w:color w:val="000000"/>
          <w:lang w:eastAsia="en-US"/>
        </w:rPr>
        <w:t xml:space="preserve">, encoding a periplasmic </w:t>
      </w:r>
      <w:r w:rsidRPr="00CE6A0B">
        <w:rPr>
          <w:rFonts w:ascii="Times" w:eastAsia="ＭＳ 明朝" w:hAnsi="Times" w:cs="Times New Roman"/>
          <w:color w:val="000000"/>
          <w:lang w:eastAsia="en-US"/>
        </w:rPr>
        <w:lastRenderedPageBreak/>
        <w:t>protein, is highly induced (up to ~ 5000-fold) by both CORM-2 and CORM-3 (Davidge et al., 2009</w:t>
      </w:r>
      <w:r w:rsidR="00464C9A">
        <w:rPr>
          <w:rFonts w:ascii="Times" w:eastAsia="ＭＳ 明朝" w:hAnsi="Times" w:cs="Times New Roman"/>
          <w:color w:val="000000"/>
          <w:lang w:eastAsia="en-US"/>
        </w:rPr>
        <w:t>b</w:t>
      </w:r>
      <w:r w:rsidRPr="00CE6A0B">
        <w:rPr>
          <w:rFonts w:ascii="Times" w:eastAsia="ＭＳ 明朝" w:hAnsi="Times" w:cs="Times New Roman"/>
          <w:color w:val="000000"/>
          <w:lang w:eastAsia="en-US"/>
        </w:rPr>
        <w:t xml:space="preserve">; McLean et al., 2013; Nobre et al., 2009; Wilson et al., 2015). </w:t>
      </w:r>
      <w:proofErr w:type="gramStart"/>
      <w:r w:rsidRPr="00CE6A0B">
        <w:rPr>
          <w:rFonts w:ascii="Times" w:eastAsia="ＭＳ 明朝" w:hAnsi="Times" w:cs="Times New Roman"/>
          <w:color w:val="000000"/>
          <w:lang w:eastAsia="en-US"/>
        </w:rPr>
        <w:t xml:space="preserve">The expression of </w:t>
      </w:r>
      <w:r w:rsidRPr="00CE6A0B">
        <w:rPr>
          <w:rFonts w:ascii="Times" w:eastAsia="ＭＳ 明朝" w:hAnsi="Times" w:cs="Times New Roman"/>
          <w:i/>
          <w:color w:val="000000"/>
          <w:lang w:eastAsia="en-US"/>
        </w:rPr>
        <w:t>spy</w:t>
      </w:r>
      <w:r w:rsidRPr="00CE6A0B">
        <w:rPr>
          <w:rFonts w:ascii="Times" w:eastAsia="ＭＳ 明朝" w:hAnsi="Times" w:cs="Times New Roman"/>
          <w:color w:val="000000"/>
          <w:lang w:eastAsia="en-US"/>
        </w:rPr>
        <w:t xml:space="preserve"> is controlled by both the general envelope stress response regulator, CpxR and the two-component metal/envelope</w:t>
      </w:r>
      <w:r w:rsidR="00442E0F">
        <w:rPr>
          <w:rFonts w:ascii="Times" w:eastAsia="ＭＳ 明朝" w:hAnsi="Times" w:cs="Times New Roman"/>
          <w:color w:val="000000"/>
          <w:lang w:eastAsia="en-US"/>
        </w:rPr>
        <w:t xml:space="preserve"> stress response system, BaeSR</w:t>
      </w:r>
      <w:proofErr w:type="gramEnd"/>
      <w:r w:rsidR="00442E0F">
        <w:rPr>
          <w:rFonts w:ascii="Times" w:eastAsia="ＭＳ 明朝" w:hAnsi="Times" w:cs="Times New Roman"/>
          <w:color w:val="000000"/>
          <w:lang w:eastAsia="en-US"/>
        </w:rPr>
        <w:t xml:space="preserve"> </w:t>
      </w:r>
      <w:r w:rsidR="00442E0F">
        <w:rPr>
          <w:rFonts w:ascii="Times" w:eastAsia="ＭＳ 明朝" w:hAnsi="Times" w:cs="Times New Roman"/>
          <w:color w:val="000000"/>
          <w:lang w:eastAsia="en-US"/>
        </w:rPr>
        <w:fldChar w:fldCharType="begin">
          <w:fldData xml:space="preserve">PEVuZE5vdGU+PENpdGU+PEF1dGhvcj5ZYW1hbW90bzwvQXV0aG9yPjxZZWFyPjIwMDg8L1llYXI+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</w:fldData>
        </w:fldChar>
      </w:r>
      <w:r w:rsidR="00442E0F">
        <w:rPr>
          <w:rFonts w:ascii="Times" w:eastAsia="ＭＳ 明朝" w:hAnsi="Times" w:cs="Times New Roman"/>
          <w:color w:val="000000"/>
          <w:lang w:eastAsia="en-US"/>
        </w:rPr>
        <w:instrText xml:space="preserve"> ADDIN EN.CITE </w:instrText>
      </w:r>
      <w:r w:rsidR="00442E0F">
        <w:rPr>
          <w:rFonts w:ascii="Times" w:eastAsia="ＭＳ 明朝" w:hAnsi="Times" w:cs="Times New Roman"/>
          <w:color w:val="000000"/>
          <w:lang w:eastAsia="en-US"/>
        </w:rPr>
        <w:fldChar w:fldCharType="begin">
          <w:fldData xml:space="preserve">PEVuZE5vdGU+PENpdGU+PEF1dGhvcj5ZYW1hbW90bzwvQXV0aG9yPjxZZWFyPjIwMDg8L1llYXI+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</w:fldData>
        </w:fldChar>
      </w:r>
      <w:r w:rsidR="00442E0F">
        <w:rPr>
          <w:rFonts w:ascii="Times" w:eastAsia="ＭＳ 明朝" w:hAnsi="Times" w:cs="Times New Roman"/>
          <w:color w:val="000000"/>
          <w:lang w:eastAsia="en-US"/>
        </w:rPr>
        <w:instrText xml:space="preserve"> ADDIN EN.CITE.DATA </w:instrText>
      </w:r>
      <w:r w:rsidR="00442E0F">
        <w:rPr>
          <w:rFonts w:ascii="Times" w:eastAsia="ＭＳ 明朝" w:hAnsi="Times" w:cs="Times New Roman"/>
          <w:color w:val="000000"/>
          <w:lang w:eastAsia="en-US"/>
        </w:rPr>
      </w:r>
      <w:r w:rsidR="00442E0F">
        <w:rPr>
          <w:rFonts w:ascii="Times" w:eastAsia="ＭＳ 明朝" w:hAnsi="Times" w:cs="Times New Roman"/>
          <w:color w:val="000000"/>
          <w:lang w:eastAsia="en-US"/>
        </w:rPr>
        <w:fldChar w:fldCharType="end"/>
      </w:r>
      <w:r w:rsidR="00442E0F">
        <w:rPr>
          <w:rFonts w:ascii="Times" w:eastAsia="ＭＳ 明朝" w:hAnsi="Times" w:cs="Times New Roman"/>
          <w:color w:val="000000"/>
          <w:lang w:eastAsia="en-US"/>
        </w:rPr>
      </w:r>
      <w:r w:rsidR="00442E0F">
        <w:rPr>
          <w:rFonts w:ascii="Times" w:eastAsia="ＭＳ 明朝" w:hAnsi="Times" w:cs="Times New Roman"/>
          <w:color w:val="000000"/>
          <w:lang w:eastAsia="en-US"/>
        </w:rPr>
        <w:fldChar w:fldCharType="separate"/>
      </w:r>
      <w:r w:rsidR="00442E0F">
        <w:rPr>
          <w:rFonts w:ascii="Times" w:eastAsia="ＭＳ 明朝" w:hAnsi="Times" w:cs="Times New Roman"/>
          <w:noProof/>
          <w:color w:val="000000"/>
          <w:lang w:eastAsia="en-US"/>
        </w:rPr>
        <w:t>(Wang and Fierke, 2013; Yamamoto et al., 2008)</w:t>
      </w:r>
      <w:r w:rsidR="00442E0F">
        <w:rPr>
          <w:rFonts w:ascii="Times" w:eastAsia="ＭＳ 明朝" w:hAnsi="Times" w:cs="Times New Roman"/>
          <w:color w:val="000000"/>
          <w:lang w:eastAsia="en-US"/>
        </w:rPr>
        <w:fldChar w:fldCharType="end"/>
      </w:r>
      <w:r w:rsidRPr="00CE6A0B">
        <w:rPr>
          <w:rFonts w:ascii="Times" w:eastAsia="ＭＳ 明朝" w:hAnsi="Times" w:cs="Times New Roman"/>
          <w:color w:val="000000"/>
          <w:lang w:eastAsia="en-US"/>
        </w:rPr>
        <w:t xml:space="preserve">. These regulators also control expression of </w:t>
      </w:r>
      <w:r w:rsidR="001232FB">
        <w:rPr>
          <w:rFonts w:ascii="Times" w:eastAsia="ＭＳ 明朝" w:hAnsi="Times" w:cs="Times New Roman"/>
          <w:color w:val="000000"/>
          <w:lang w:eastAsia="en-US"/>
        </w:rPr>
        <w:t xml:space="preserve">the multi-drug efflux pump, </w:t>
      </w:r>
      <w:proofErr w:type="spellStart"/>
      <w:r w:rsidRPr="00CE6A0B">
        <w:rPr>
          <w:rFonts w:ascii="Times" w:eastAsia="ＭＳ 明朝" w:hAnsi="Times" w:cs="Times New Roman"/>
          <w:i/>
          <w:color w:val="000000"/>
          <w:lang w:eastAsia="en-US"/>
        </w:rPr>
        <w:t>mdtABC</w:t>
      </w:r>
      <w:proofErr w:type="spellEnd"/>
      <w:r w:rsidRPr="00CE6A0B">
        <w:rPr>
          <w:rFonts w:ascii="Times" w:eastAsia="ＭＳ 明朝" w:hAnsi="Times" w:cs="Times New Roman"/>
          <w:i/>
          <w:color w:val="000000"/>
          <w:lang w:eastAsia="en-US"/>
        </w:rPr>
        <w:t>,</w:t>
      </w:r>
      <w:r w:rsidRPr="00CE6A0B">
        <w:rPr>
          <w:rFonts w:ascii="Times" w:eastAsia="ＭＳ 明朝" w:hAnsi="Times" w:cs="Times New Roman"/>
          <w:color w:val="000000"/>
          <w:lang w:eastAsia="en-US"/>
        </w:rPr>
        <w:t xml:space="preserve"> which was also upregulated by CORM-2 and CORM-3 in </w:t>
      </w:r>
      <w:r w:rsidRPr="00CE6A0B">
        <w:rPr>
          <w:rFonts w:ascii="Times" w:eastAsia="ＭＳ 明朝" w:hAnsi="Times" w:cs="Times New Roman"/>
          <w:i/>
          <w:color w:val="000000"/>
          <w:lang w:eastAsia="en-US"/>
        </w:rPr>
        <w:t>E. coli</w:t>
      </w:r>
      <w:r w:rsidRPr="00CE6A0B">
        <w:rPr>
          <w:rFonts w:ascii="Times" w:eastAsia="ＭＳ 明朝" w:hAnsi="Times" w:cs="Times New Roman"/>
          <w:color w:val="000000"/>
          <w:lang w:eastAsia="en-US"/>
        </w:rPr>
        <w:t xml:space="preserve"> in these studies. BaeSR plays a role in responses to metal stress, for example by </w:t>
      </w:r>
      <w:proofErr w:type="gramStart"/>
      <w:r w:rsidRPr="00CE6A0B">
        <w:rPr>
          <w:rFonts w:ascii="Times" w:eastAsia="ＭＳ 明朝" w:hAnsi="Times" w:cs="Times New Roman"/>
          <w:color w:val="000000"/>
          <w:lang w:eastAsia="en-US"/>
        </w:rPr>
        <w:t>Zn(</w:t>
      </w:r>
      <w:proofErr w:type="gramEnd"/>
      <w:r w:rsidRPr="00CE6A0B">
        <w:rPr>
          <w:rFonts w:ascii="Times" w:eastAsia="ＭＳ 明朝" w:hAnsi="Times" w:cs="Times New Roman"/>
          <w:color w:val="000000"/>
          <w:lang w:eastAsia="en-US"/>
        </w:rPr>
        <w:t xml:space="preserve">II) and Cu(II) in </w:t>
      </w:r>
      <w:r w:rsidRPr="00CE6A0B">
        <w:rPr>
          <w:rFonts w:ascii="Times" w:eastAsia="ＭＳ 明朝" w:hAnsi="Times" w:cs="Times New Roman"/>
          <w:i/>
          <w:color w:val="000000"/>
          <w:lang w:eastAsia="en-US"/>
        </w:rPr>
        <w:t>E. coli</w:t>
      </w:r>
      <w:r w:rsidRPr="00CE6A0B">
        <w:rPr>
          <w:rFonts w:ascii="Times" w:eastAsia="ＭＳ 明朝" w:hAnsi="Times" w:cs="Times New Roman"/>
          <w:color w:val="000000"/>
          <w:lang w:eastAsia="en-US"/>
        </w:rPr>
        <w:t xml:space="preserve"> and </w:t>
      </w:r>
      <w:r w:rsidRPr="00CE6A0B">
        <w:rPr>
          <w:rFonts w:ascii="Times" w:eastAsia="ＭＳ 明朝" w:hAnsi="Times" w:cs="Times New Roman"/>
          <w:i/>
          <w:color w:val="000000"/>
          <w:lang w:eastAsia="en-US"/>
        </w:rPr>
        <w:t xml:space="preserve">Salmonella sp. </w:t>
      </w:r>
      <w:r w:rsidR="00AF2C04">
        <w:rPr>
          <w:rFonts w:ascii="Times" w:eastAsia="ＭＳ 明朝" w:hAnsi="Times" w:cs="Times New Roman"/>
          <w:color w:val="000000"/>
          <w:lang w:eastAsia="en-US"/>
        </w:rPr>
        <w:fldChar w:fldCharType="begin">
          <w:fldData xml:space="preserve">PEVuZE5vdGU+PENpdGU+PEF1dGhvcj5MZWJsYW5jPC9BdXRob3I+PFllYXI+MjAxMTwvWWVhcj48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==
</w:fldData>
        </w:fldChar>
      </w:r>
      <w:r w:rsidR="00AF2C04">
        <w:rPr>
          <w:rFonts w:ascii="Times" w:eastAsia="ＭＳ 明朝" w:hAnsi="Times" w:cs="Times New Roman"/>
          <w:color w:val="000000"/>
          <w:lang w:eastAsia="en-US"/>
        </w:rPr>
        <w:instrText xml:space="preserve"> ADDIN EN.CITE </w:instrText>
      </w:r>
      <w:r w:rsidR="00AF2C04">
        <w:rPr>
          <w:rFonts w:ascii="Times" w:eastAsia="ＭＳ 明朝" w:hAnsi="Times" w:cs="Times New Roman"/>
          <w:color w:val="000000"/>
          <w:lang w:eastAsia="en-US"/>
        </w:rPr>
        <w:fldChar w:fldCharType="begin">
          <w:fldData xml:space="preserve">PEVuZE5vdGU+PENpdGU+PEF1dGhvcj5MZWJsYW5jPC9BdXRob3I+PFllYXI+MjAxMTwvWWVhcj48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==
</w:fldData>
        </w:fldChar>
      </w:r>
      <w:r w:rsidR="00AF2C04">
        <w:rPr>
          <w:rFonts w:ascii="Times" w:eastAsia="ＭＳ 明朝" w:hAnsi="Times" w:cs="Times New Roman"/>
          <w:color w:val="000000"/>
          <w:lang w:eastAsia="en-US"/>
        </w:rPr>
        <w:instrText xml:space="preserve"> ADDIN EN.CITE.DATA </w:instrText>
      </w:r>
      <w:r w:rsidR="00AF2C04">
        <w:rPr>
          <w:rFonts w:ascii="Times" w:eastAsia="ＭＳ 明朝" w:hAnsi="Times" w:cs="Times New Roman"/>
          <w:color w:val="000000"/>
          <w:lang w:eastAsia="en-US"/>
        </w:rPr>
      </w:r>
      <w:r w:rsidR="00AF2C04">
        <w:rPr>
          <w:rFonts w:ascii="Times" w:eastAsia="ＭＳ 明朝" w:hAnsi="Times" w:cs="Times New Roman"/>
          <w:color w:val="000000"/>
          <w:lang w:eastAsia="en-US"/>
        </w:rPr>
        <w:fldChar w:fldCharType="end"/>
      </w:r>
      <w:r w:rsidR="00AF2C04">
        <w:rPr>
          <w:rFonts w:ascii="Times" w:eastAsia="ＭＳ 明朝" w:hAnsi="Times" w:cs="Times New Roman"/>
          <w:color w:val="000000"/>
          <w:lang w:eastAsia="en-US"/>
        </w:rPr>
      </w:r>
      <w:r w:rsidR="00AF2C04">
        <w:rPr>
          <w:rFonts w:ascii="Times" w:eastAsia="ＭＳ 明朝" w:hAnsi="Times" w:cs="Times New Roman"/>
          <w:color w:val="000000"/>
          <w:lang w:eastAsia="en-US"/>
        </w:rPr>
        <w:fldChar w:fldCharType="separate"/>
      </w:r>
      <w:r w:rsidR="00AF2C04">
        <w:rPr>
          <w:rFonts w:ascii="Times" w:eastAsia="ＭＳ 明朝" w:hAnsi="Times" w:cs="Times New Roman"/>
          <w:noProof/>
          <w:color w:val="000000"/>
          <w:lang w:eastAsia="en-US"/>
        </w:rPr>
        <w:t>(Leblanc et al., 2011; Nishino et al., 2007; Wang and Fierke, 2013)</w:t>
      </w:r>
      <w:r w:rsidR="00AF2C04">
        <w:rPr>
          <w:rFonts w:ascii="Times" w:eastAsia="ＭＳ 明朝" w:hAnsi="Times" w:cs="Times New Roman"/>
          <w:color w:val="000000"/>
          <w:lang w:eastAsia="en-US"/>
        </w:rPr>
        <w:fldChar w:fldCharType="end"/>
      </w:r>
      <w:r w:rsidR="00AF2C04">
        <w:rPr>
          <w:rFonts w:ascii="Times" w:eastAsia="ＭＳ 明朝" w:hAnsi="Times" w:cs="Times New Roman"/>
          <w:color w:val="000000"/>
          <w:lang w:eastAsia="en-US"/>
        </w:rPr>
        <w:t>. The up</w:t>
      </w:r>
      <w:r w:rsidRPr="00CE6A0B">
        <w:rPr>
          <w:rFonts w:ascii="Times" w:eastAsia="ＭＳ 明朝" w:hAnsi="Times" w:cs="Times New Roman"/>
          <w:color w:val="000000"/>
          <w:lang w:eastAsia="en-US"/>
        </w:rPr>
        <w:t>regulation of genes under control of Ba</w:t>
      </w:r>
      <w:r w:rsidR="0028036D">
        <w:rPr>
          <w:rFonts w:ascii="Times" w:eastAsia="ＭＳ 明朝" w:hAnsi="Times" w:cs="Times New Roman"/>
          <w:color w:val="000000"/>
          <w:lang w:eastAsia="en-US"/>
        </w:rPr>
        <w:t>eSR and CpxR is in accordance with</w:t>
      </w:r>
      <w:r w:rsidRPr="00CE6A0B">
        <w:rPr>
          <w:rFonts w:ascii="Times" w:eastAsia="ＭＳ 明朝" w:hAnsi="Times" w:cs="Times New Roman"/>
          <w:color w:val="000000"/>
          <w:lang w:eastAsia="en-US"/>
        </w:rPr>
        <w:t xml:space="preserve"> the observed membrane damage to </w:t>
      </w:r>
      <w:r w:rsidRPr="00CE6A0B">
        <w:rPr>
          <w:rFonts w:ascii="Times" w:eastAsia="ＭＳ 明朝" w:hAnsi="Times" w:cs="Times New Roman"/>
          <w:i/>
          <w:color w:val="000000"/>
          <w:lang w:eastAsia="en-US"/>
        </w:rPr>
        <w:t xml:space="preserve">E. coli </w:t>
      </w:r>
      <w:r w:rsidRPr="00CE6A0B">
        <w:rPr>
          <w:rFonts w:ascii="Times" w:eastAsia="ＭＳ 明朝" w:hAnsi="Times" w:cs="Times New Roman"/>
          <w:color w:val="000000"/>
          <w:lang w:eastAsia="en-US"/>
        </w:rPr>
        <w:t>cells after exposure to CORM-3 (Davidge et al., 2009</w:t>
      </w:r>
      <w:r w:rsidR="00442E0F">
        <w:rPr>
          <w:rFonts w:ascii="Times" w:eastAsia="ＭＳ 明朝" w:hAnsi="Times" w:cs="Times New Roman"/>
          <w:color w:val="000000"/>
          <w:lang w:eastAsia="en-US"/>
        </w:rPr>
        <w:t>b</w:t>
      </w:r>
      <w:r w:rsidRPr="00CE6A0B">
        <w:rPr>
          <w:rFonts w:ascii="Times" w:eastAsia="ＭＳ 明朝" w:hAnsi="Times" w:cs="Times New Roman"/>
          <w:color w:val="000000"/>
          <w:lang w:eastAsia="en-US"/>
        </w:rPr>
        <w:t xml:space="preserve">; Wilson et al., 2015) and provides support for the role of the </w:t>
      </w:r>
      <w:proofErr w:type="gramStart"/>
      <w:r w:rsidRPr="00CE6A0B">
        <w:rPr>
          <w:rFonts w:ascii="Times" w:eastAsia="ＭＳ 明朝" w:hAnsi="Times" w:cs="Times New Roman"/>
          <w:color w:val="000000"/>
          <w:lang w:eastAsia="en-US"/>
        </w:rPr>
        <w:t>Ru(</w:t>
      </w:r>
      <w:proofErr w:type="gramEnd"/>
      <w:r w:rsidRPr="00CE6A0B">
        <w:rPr>
          <w:rFonts w:ascii="Times" w:eastAsia="ＭＳ 明朝" w:hAnsi="Times" w:cs="Times New Roman"/>
          <w:color w:val="000000"/>
          <w:lang w:eastAsia="en-US"/>
        </w:rPr>
        <w:t>II) i</w:t>
      </w:r>
      <w:r w:rsidR="001232FB">
        <w:rPr>
          <w:rFonts w:ascii="Times" w:eastAsia="ＭＳ 明朝" w:hAnsi="Times" w:cs="Times New Roman"/>
          <w:color w:val="000000"/>
          <w:lang w:eastAsia="en-US"/>
        </w:rPr>
        <w:t>on in mediating CORM-2/3 transcriptional</w:t>
      </w:r>
      <w:r w:rsidRPr="00CE6A0B">
        <w:rPr>
          <w:rFonts w:ascii="Times" w:eastAsia="ＭＳ 明朝" w:hAnsi="Times" w:cs="Times New Roman"/>
          <w:color w:val="000000"/>
          <w:lang w:eastAsia="en-US"/>
        </w:rPr>
        <w:t xml:space="preserve"> effects.</w:t>
      </w:r>
    </w:p>
    <w:p w14:paraId="08BB0FE2" w14:textId="77777777" w:rsidR="00CE6A0B" w:rsidRPr="00CE6A0B" w:rsidRDefault="00CE6A0B" w:rsidP="00CE6A0B">
      <w:pPr>
        <w:spacing w:after="0" w:line="360" w:lineRule="auto"/>
        <w:jc w:val="both"/>
        <w:rPr>
          <w:rFonts w:ascii="Times" w:eastAsia="ＭＳ 明朝" w:hAnsi="Times" w:cs="Times New Roman"/>
          <w:color w:val="000000"/>
          <w:lang w:eastAsia="en-US"/>
        </w:rPr>
      </w:pPr>
    </w:p>
    <w:p w14:paraId="0B5D18D0" w14:textId="3565FC53" w:rsidR="00CE6A0B" w:rsidRPr="00CE6A0B" w:rsidRDefault="00CE6A0B" w:rsidP="00CE6A0B">
      <w:pPr>
        <w:spacing w:after="0" w:line="360" w:lineRule="auto"/>
        <w:jc w:val="both"/>
        <w:rPr>
          <w:rFonts w:ascii="Times" w:eastAsia="ＭＳ 明朝" w:hAnsi="Times" w:cs="Times New Roman"/>
          <w:color w:val="000000"/>
          <w:lang w:eastAsia="en-US"/>
        </w:rPr>
      </w:pPr>
      <w:r w:rsidRPr="00CE6A0B">
        <w:rPr>
          <w:rFonts w:ascii="Times" w:eastAsia="ＭＳ 明朝" w:hAnsi="Times" w:cs="Times New Roman"/>
          <w:color w:val="000000"/>
          <w:lang w:eastAsia="en-US"/>
        </w:rPr>
        <w:tab/>
        <w:t xml:space="preserve">Both </w:t>
      </w:r>
      <w:proofErr w:type="spellStart"/>
      <w:r w:rsidRPr="00CE6A0B">
        <w:rPr>
          <w:rFonts w:ascii="Times" w:eastAsia="ＭＳ 明朝" w:hAnsi="Times" w:cs="Times New Roman"/>
          <w:color w:val="000000"/>
          <w:lang w:eastAsia="en-US"/>
        </w:rPr>
        <w:t>BaeR</w:t>
      </w:r>
      <w:proofErr w:type="spellEnd"/>
      <w:r w:rsidRPr="00CE6A0B">
        <w:rPr>
          <w:rFonts w:ascii="Times" w:eastAsia="ＭＳ 明朝" w:hAnsi="Times" w:cs="Times New Roman"/>
          <w:color w:val="000000"/>
          <w:lang w:eastAsia="en-US"/>
        </w:rPr>
        <w:t xml:space="preserve"> and Fur, which have been implicated in the response to CORM-3, respond to other metals ions (Wilson et al., 2015). The </w:t>
      </w:r>
      <w:proofErr w:type="gramStart"/>
      <w:r w:rsidRPr="00CE6A0B">
        <w:rPr>
          <w:rFonts w:ascii="Times" w:eastAsia="ＭＳ 明朝" w:hAnsi="Times" w:cs="Times New Roman"/>
          <w:color w:val="000000"/>
          <w:lang w:eastAsia="en-US"/>
        </w:rPr>
        <w:t>Fe</w:t>
      </w:r>
      <w:r w:rsidR="00AF2C04">
        <w:rPr>
          <w:rFonts w:ascii="Times" w:eastAsia="ＭＳ 明朝" w:hAnsi="Times" w:cs="Times New Roman"/>
          <w:color w:val="000000"/>
          <w:lang w:eastAsia="en-US"/>
        </w:rPr>
        <w:t>(</w:t>
      </w:r>
      <w:proofErr w:type="gramEnd"/>
      <w:r w:rsidR="00AF2C04">
        <w:rPr>
          <w:rFonts w:ascii="Times" w:eastAsia="ＭＳ 明朝" w:hAnsi="Times" w:cs="Times New Roman"/>
          <w:color w:val="000000"/>
          <w:lang w:eastAsia="en-US"/>
        </w:rPr>
        <w:t>II)</w:t>
      </w:r>
      <w:r w:rsidRPr="00CE6A0B">
        <w:rPr>
          <w:rFonts w:ascii="Times" w:eastAsia="ＭＳ 明朝" w:hAnsi="Times" w:cs="Times New Roman"/>
          <w:color w:val="000000"/>
          <w:lang w:eastAsia="en-US"/>
        </w:rPr>
        <w:t xml:space="preserve">-binding transcriptional repressor, Fur, binds DNA in the presence of </w:t>
      </w:r>
      <w:r w:rsidR="001232FB">
        <w:rPr>
          <w:rFonts w:ascii="Times" w:eastAsia="ＭＳ 明朝" w:hAnsi="Times" w:cs="Times New Roman"/>
          <w:color w:val="000000"/>
          <w:lang w:eastAsia="en-US"/>
        </w:rPr>
        <w:t>metals</w:t>
      </w:r>
      <w:r w:rsidRPr="00CE6A0B">
        <w:rPr>
          <w:rFonts w:ascii="Times" w:eastAsia="ＭＳ 明朝" w:hAnsi="Times" w:cs="Times New Roman"/>
          <w:color w:val="000000"/>
          <w:lang w:eastAsia="en-US"/>
        </w:rPr>
        <w:t xml:space="preserve"> such as </w:t>
      </w:r>
      <w:proofErr w:type="spellStart"/>
      <w:r w:rsidRPr="00CE6A0B">
        <w:rPr>
          <w:rFonts w:ascii="Times" w:eastAsia="ＭＳ 明朝" w:hAnsi="Times" w:cs="Times New Roman"/>
          <w:color w:val="000000"/>
          <w:lang w:eastAsia="en-US"/>
        </w:rPr>
        <w:t>Mn</w:t>
      </w:r>
      <w:proofErr w:type="spellEnd"/>
      <w:r w:rsidRPr="00CE6A0B">
        <w:rPr>
          <w:rFonts w:ascii="Times" w:eastAsia="ＭＳ 明朝" w:hAnsi="Times" w:cs="Times New Roman"/>
          <w:color w:val="000000"/>
          <w:lang w:eastAsia="en-US"/>
        </w:rPr>
        <w:t xml:space="preserve">(II), Zn(II), Co(II), and Cd(II) </w:t>
      </w:r>
      <w:r w:rsidR="00AF2C04">
        <w:rPr>
          <w:rFonts w:ascii="Times" w:eastAsia="ＭＳ 明朝" w:hAnsi="Times" w:cs="Times New Roman"/>
          <w:color w:val="000000"/>
          <w:lang w:eastAsia="en-US"/>
        </w:rPr>
        <w:fldChar w:fldCharType="begin"/>
      </w:r>
      <w:r w:rsidR="00AF2C04">
        <w:rPr>
          <w:rFonts w:ascii="Times" w:eastAsia="ＭＳ 明朝" w:hAnsi="Times" w:cs="Times New Roman"/>
          <w:color w:val="000000"/>
          <w:lang w:eastAsia="en-US"/>
        </w:rPr>
        <w:instrText xml:space="preserve"> ADDIN EN.CITE &lt;EndNote&gt;&lt;Cite&gt;&lt;Author&gt;Althaus&lt;/Author&gt;&lt;Year&gt;1999&lt;/Year&gt;&lt;RecNum&gt;10108&lt;/RecNum&gt;&lt;DisplayText&gt;(Althaus et al., 1999)&lt;/DisplayText&gt;&lt;record&gt;&lt;rec-number&gt;10108&lt;/rec-number&gt;&lt;foreign-keys&gt;&lt;key app="EN" db-id="9vepexrt0wp5tzeea50x9rrk9w5ppxww5sz9" timestamp="0"&gt;10108&lt;/key&gt;&lt;/foreign-keys&gt;&lt;ref-type name="Journal Article"&gt;17&lt;/ref-type&gt;&lt;contributors&gt;&lt;authors&gt;&lt;author&gt;Althaus, E.W.&lt;/author&gt;&lt;author&gt;Outten, C.E.&lt;/author&gt;&lt;author&gt;Olson, K.E.&lt;/author&gt;&lt;author&gt;Cao, H.&lt;/author&gt;&lt;author&gt;OHalloran, T.V.&lt;/author&gt;&lt;/authors&gt;&lt;/contributors&gt;&lt;titles&gt;&lt;title&gt;The ferric uptake regulation (Fur) repressor is a zinc metalloprotein&lt;/title&gt;&lt;secondary-title&gt;Biochemistry&lt;/secondary-title&gt;&lt;/titles&gt;&lt;periodical&gt;&lt;full-title&gt;Biochemistry&lt;/full-title&gt;&lt;abbr-1&gt;Biochemistry&lt;/abbr-1&gt;&lt;abbr-2&gt;Biochemistry&lt;/abbr-2&gt;&lt;/periodical&gt;&lt;pages&gt;6559-6569&lt;/pages&gt;&lt;volume&gt;38&lt;/volume&gt;&lt;number&gt;20&lt;/number&gt;&lt;keywords&gt;&lt;keyword&gt;UPTAKE REGULATION PROTEIN/ESCHERICHIA-COLI K-12/AMINO-ACID-SEQUENCE/IRON TRANSPORT/SUPEROXIDE-DISMUTASE/RNA-POLYMERASE/TRANSCRIPTION/BINDING/GENE/DNA&lt;/keyword&gt;&lt;/keywords&gt;&lt;dates&gt;&lt;year&gt;1999&lt;/year&gt;&lt;/dates&gt;&lt;isbn&gt;0006-2960&lt;/isbn&gt;&lt;call-num&gt;201KJ&lt;/call-num&gt;&lt;label&gt;PBS Record:  101080&lt;/label&gt;&lt;urls&gt;&lt;/urls&gt;&lt;/record&gt;&lt;/Cite&gt;&lt;/EndNote&gt;</w:instrText>
      </w:r>
      <w:r w:rsidR="00AF2C04">
        <w:rPr>
          <w:rFonts w:ascii="Times" w:eastAsia="ＭＳ 明朝" w:hAnsi="Times" w:cs="Times New Roman"/>
          <w:color w:val="000000"/>
          <w:lang w:eastAsia="en-US"/>
        </w:rPr>
        <w:fldChar w:fldCharType="separate"/>
      </w:r>
      <w:r w:rsidR="00AF2C04">
        <w:rPr>
          <w:rFonts w:ascii="Times" w:eastAsia="ＭＳ 明朝" w:hAnsi="Times" w:cs="Times New Roman"/>
          <w:noProof/>
          <w:color w:val="000000"/>
          <w:lang w:eastAsia="en-US"/>
        </w:rPr>
        <w:t>(Althaus et al., 1999)</w:t>
      </w:r>
      <w:r w:rsidR="00AF2C04">
        <w:rPr>
          <w:rFonts w:ascii="Times" w:eastAsia="ＭＳ 明朝" w:hAnsi="Times" w:cs="Times New Roman"/>
          <w:color w:val="000000"/>
          <w:lang w:eastAsia="en-US"/>
        </w:rPr>
        <w:fldChar w:fldCharType="end"/>
      </w:r>
      <w:r w:rsidR="00AF2C04">
        <w:rPr>
          <w:rFonts w:ascii="Times" w:eastAsia="ＭＳ 明朝" w:hAnsi="Times" w:cs="Times New Roman"/>
          <w:color w:val="000000"/>
          <w:lang w:eastAsia="en-US"/>
        </w:rPr>
        <w:t xml:space="preserve">. </w:t>
      </w:r>
      <w:r w:rsidRPr="00CE6A0B">
        <w:rPr>
          <w:rFonts w:ascii="Times" w:eastAsia="ＭＳ 明朝" w:hAnsi="Times" w:cs="Times New Roman"/>
          <w:color w:val="000000"/>
          <w:lang w:eastAsia="en-US"/>
        </w:rPr>
        <w:t xml:space="preserve">Its analogue, </w:t>
      </w:r>
      <w:proofErr w:type="spellStart"/>
      <w:r w:rsidRPr="00CE6A0B">
        <w:rPr>
          <w:rFonts w:ascii="Times" w:eastAsia="ＭＳ 明朝" w:hAnsi="Times" w:cs="Times New Roman"/>
          <w:color w:val="000000"/>
          <w:lang w:eastAsia="en-US"/>
        </w:rPr>
        <w:t>Zur</w:t>
      </w:r>
      <w:proofErr w:type="spellEnd"/>
      <w:r w:rsidRPr="00CE6A0B">
        <w:rPr>
          <w:rFonts w:ascii="Times" w:eastAsia="ＭＳ 明朝" w:hAnsi="Times" w:cs="Times New Roman"/>
          <w:color w:val="000000"/>
          <w:lang w:eastAsia="en-US"/>
        </w:rPr>
        <w:t>, is also implicated in the response t</w:t>
      </w:r>
      <w:r w:rsidR="001232FB">
        <w:rPr>
          <w:rFonts w:ascii="Times" w:eastAsia="ＭＳ 明朝" w:hAnsi="Times" w:cs="Times New Roman"/>
          <w:color w:val="000000"/>
          <w:lang w:eastAsia="en-US"/>
        </w:rPr>
        <w:t>o CORM-3</w:t>
      </w:r>
      <w:r w:rsidRPr="00CE6A0B">
        <w:rPr>
          <w:rFonts w:ascii="Times" w:eastAsia="ＭＳ 明朝" w:hAnsi="Times" w:cs="Times New Roman"/>
          <w:color w:val="000000"/>
          <w:lang w:eastAsia="en-US"/>
        </w:rPr>
        <w:t xml:space="preserve"> (Davidge et al., 2009</w:t>
      </w:r>
      <w:r w:rsidR="00442E0F">
        <w:rPr>
          <w:rFonts w:ascii="Times" w:eastAsia="ＭＳ 明朝" w:hAnsi="Times" w:cs="Times New Roman"/>
          <w:color w:val="000000"/>
          <w:lang w:eastAsia="en-US"/>
        </w:rPr>
        <w:t>b</w:t>
      </w:r>
      <w:r w:rsidRPr="00CE6A0B">
        <w:rPr>
          <w:rFonts w:ascii="Times" w:eastAsia="ＭＳ 明朝" w:hAnsi="Times" w:cs="Times New Roman"/>
          <w:color w:val="000000"/>
          <w:lang w:eastAsia="en-US"/>
        </w:rPr>
        <w:t xml:space="preserve">). </w:t>
      </w:r>
    </w:p>
    <w:p w14:paraId="0D8D9086" w14:textId="77777777" w:rsidR="00CE6A0B" w:rsidRPr="00CE6A0B" w:rsidRDefault="00CE6A0B" w:rsidP="00CE6A0B">
      <w:pPr>
        <w:spacing w:after="0" w:line="360" w:lineRule="auto"/>
        <w:jc w:val="both"/>
        <w:rPr>
          <w:rFonts w:ascii="Times" w:eastAsia="ＭＳ 明朝" w:hAnsi="Times" w:cs="Times New Roman"/>
          <w:color w:val="000000"/>
          <w:lang w:eastAsia="en-US"/>
        </w:rPr>
      </w:pPr>
    </w:p>
    <w:p w14:paraId="0AEE178F" w14:textId="77777777" w:rsidR="00CE6A0B" w:rsidRPr="00CE6A0B" w:rsidRDefault="00CE6A0B" w:rsidP="00CE6A0B">
      <w:pPr>
        <w:spacing w:after="0" w:line="360" w:lineRule="auto"/>
        <w:jc w:val="both"/>
        <w:rPr>
          <w:rFonts w:ascii="Times" w:eastAsia="ＭＳ 明朝" w:hAnsi="Times" w:cs="Times New Roman"/>
          <w:color w:val="000000"/>
          <w:lang w:eastAsia="en-US"/>
        </w:rPr>
      </w:pPr>
      <w:r w:rsidRPr="00CE6A0B">
        <w:rPr>
          <w:rFonts w:ascii="Times" w:eastAsia="ＭＳ 明朝" w:hAnsi="Times" w:cs="Times New Roman"/>
          <w:color w:val="000000"/>
          <w:lang w:eastAsia="en-US"/>
        </w:rPr>
        <w:tab/>
        <w:t xml:space="preserve">Although the transcriptomic data of </w:t>
      </w:r>
      <w:r w:rsidRPr="00CE6A0B">
        <w:rPr>
          <w:rFonts w:ascii="Times" w:eastAsia="ＭＳ 明朝" w:hAnsi="Times" w:cs="Times New Roman"/>
          <w:i/>
          <w:color w:val="000000"/>
          <w:lang w:eastAsia="en-US"/>
        </w:rPr>
        <w:t>E. coli</w:t>
      </w:r>
      <w:r w:rsidRPr="00CE6A0B">
        <w:rPr>
          <w:rFonts w:ascii="Times" w:eastAsia="ＭＳ 明朝" w:hAnsi="Times" w:cs="Times New Roman"/>
          <w:color w:val="000000"/>
          <w:lang w:eastAsia="en-US"/>
        </w:rPr>
        <w:t xml:space="preserve"> cells exposed to either CORM have been analysed in view that CO mediates the majority of the compounds antimicrobial effects, a critical comparison between the data presented in these studies and the data for CO gas in isolation (as presented by Wareham et al., 2016) should be informative in assigning which responses are due to the CORMs released CO or the </w:t>
      </w:r>
      <w:proofErr w:type="gramStart"/>
      <w:r w:rsidRPr="00CE6A0B">
        <w:rPr>
          <w:rFonts w:ascii="Times" w:eastAsia="ＭＳ 明朝" w:hAnsi="Times" w:cs="Times New Roman"/>
          <w:color w:val="000000"/>
          <w:lang w:eastAsia="en-US"/>
        </w:rPr>
        <w:t>Ru(</w:t>
      </w:r>
      <w:proofErr w:type="gramEnd"/>
      <w:r w:rsidRPr="00CE6A0B">
        <w:rPr>
          <w:rFonts w:ascii="Times" w:eastAsia="ＭＳ 明朝" w:hAnsi="Times" w:cs="Times New Roman"/>
          <w:color w:val="000000"/>
          <w:lang w:eastAsia="en-US"/>
        </w:rPr>
        <w:t xml:space="preserve">II) ion(s). </w:t>
      </w:r>
    </w:p>
    <w:p w14:paraId="6B0A893C" w14:textId="77777777" w:rsidR="00CE6A0B" w:rsidRPr="00CE6A0B" w:rsidRDefault="00CE6A0B" w:rsidP="00CE6A0B">
      <w:pPr>
        <w:spacing w:after="0" w:line="360" w:lineRule="auto"/>
        <w:jc w:val="both"/>
        <w:rPr>
          <w:rFonts w:ascii="Times" w:eastAsia="ＭＳ 明朝" w:hAnsi="Times" w:cs="Times New Roman"/>
          <w:color w:val="000000"/>
          <w:lang w:eastAsia="en-US"/>
        </w:rPr>
      </w:pPr>
    </w:p>
    <w:p w14:paraId="0E3FBD28" w14:textId="77777777" w:rsidR="00CE6A0B" w:rsidRPr="00CE6A0B" w:rsidRDefault="00CE6A0B" w:rsidP="00CE6A0B">
      <w:pPr>
        <w:spacing w:after="0" w:line="360" w:lineRule="auto"/>
        <w:rPr>
          <w:rFonts w:ascii="Times" w:eastAsia="ＭＳ 明朝" w:hAnsi="Times" w:cs="Times New Roman"/>
          <w:b/>
          <w:color w:val="000000"/>
          <w:sz w:val="24"/>
          <w:lang w:val="en-US" w:eastAsia="en-US"/>
        </w:rPr>
      </w:pPr>
      <w:r w:rsidRPr="00CE6A0B">
        <w:rPr>
          <w:rFonts w:ascii="Times" w:eastAsia="ＭＳ 明朝" w:hAnsi="Times" w:cs="Times New Roman"/>
          <w:b/>
          <w:color w:val="000000"/>
          <w:sz w:val="24"/>
          <w:lang w:val="en-US" w:eastAsia="en-US"/>
        </w:rPr>
        <w:t xml:space="preserve">1.5.6. Are the antimicrobial effects of CORM-2 or CORM-3 due to the CO or </w:t>
      </w:r>
      <w:proofErr w:type="gramStart"/>
      <w:r w:rsidRPr="00CE6A0B">
        <w:rPr>
          <w:rFonts w:ascii="Times" w:eastAsia="ＭＳ 明朝" w:hAnsi="Times" w:cs="Times New Roman"/>
          <w:b/>
          <w:color w:val="000000"/>
          <w:sz w:val="24"/>
          <w:lang w:val="en-US" w:eastAsia="en-US"/>
        </w:rPr>
        <w:t>Ru(</w:t>
      </w:r>
      <w:proofErr w:type="gramEnd"/>
      <w:r w:rsidRPr="00CE6A0B">
        <w:rPr>
          <w:rFonts w:ascii="Times" w:eastAsia="ＭＳ 明朝" w:hAnsi="Times" w:cs="Times New Roman"/>
          <w:b/>
          <w:color w:val="000000"/>
          <w:sz w:val="24"/>
          <w:lang w:val="en-US" w:eastAsia="en-US"/>
        </w:rPr>
        <w:t>II) ion(s)?</w:t>
      </w:r>
    </w:p>
    <w:p w14:paraId="3E4872D6" w14:textId="77777777" w:rsidR="00CE6A0B" w:rsidRPr="00CE6A0B" w:rsidRDefault="00CE6A0B" w:rsidP="00CE6A0B">
      <w:pPr>
        <w:spacing w:after="0" w:line="360" w:lineRule="auto"/>
        <w:jc w:val="both"/>
        <w:rPr>
          <w:rFonts w:ascii="Times" w:eastAsia="ＭＳ 明朝" w:hAnsi="Times" w:cs="Times New Roman"/>
          <w:color w:val="000000"/>
          <w:lang w:eastAsia="en-US"/>
        </w:rPr>
      </w:pPr>
    </w:p>
    <w:p w14:paraId="7C6A4445" w14:textId="08B0E4F6"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 xml:space="preserve">As evidenced from the above evaluation of current literatures theories of how CORMs kill bacterial cells, it is clear that the antimicrobial effects of CORM-2 and CORM-3 cannot be due to the impact of released CO alone (Wareham et al., 2015). Furthermore, the theory that CORMs induce their antimicrobial activities by production of ROS has been deemed unlikely (even by the group who first proposed the idea, see Nobre et al., 2016). All evidence presented above appears to suggest a more important role for the </w:t>
      </w:r>
      <w:proofErr w:type="gramStart"/>
      <w:r w:rsidRPr="00CE6A0B">
        <w:rPr>
          <w:rFonts w:ascii="Times" w:eastAsia="ＭＳ 明朝" w:hAnsi="Times" w:cs="Times New Roman"/>
          <w:color w:val="000000"/>
          <w:lang w:val="en-US" w:eastAsia="en-US"/>
        </w:rPr>
        <w:t>Ru(</w:t>
      </w:r>
      <w:proofErr w:type="gramEnd"/>
      <w:r w:rsidRPr="00CE6A0B">
        <w:rPr>
          <w:rFonts w:ascii="Times" w:eastAsia="ＭＳ 明朝" w:hAnsi="Times" w:cs="Times New Roman"/>
          <w:color w:val="000000"/>
          <w:lang w:val="en-US" w:eastAsia="en-US"/>
        </w:rPr>
        <w:t>II) ion(s) than was originally proposed (Davidge et al., 2009</w:t>
      </w:r>
      <w:r w:rsidR="00442E0F">
        <w:rPr>
          <w:rFonts w:ascii="Times" w:eastAsia="ＭＳ 明朝" w:hAnsi="Times" w:cs="Times New Roman"/>
          <w:color w:val="000000"/>
          <w:lang w:val="en-US" w:eastAsia="en-US"/>
        </w:rPr>
        <w:t>b; Wilson et al., 2013</w:t>
      </w:r>
      <w:r w:rsidRPr="00CE6A0B">
        <w:rPr>
          <w:rFonts w:ascii="Times" w:eastAsia="ＭＳ 明朝" w:hAnsi="Times" w:cs="Times New Roman"/>
          <w:color w:val="000000"/>
          <w:lang w:val="en-US" w:eastAsia="en-US"/>
        </w:rPr>
        <w:t xml:space="preserve">). Important questions arise: (1) how do the </w:t>
      </w:r>
      <w:proofErr w:type="gramStart"/>
      <w:r w:rsidRPr="00CE6A0B">
        <w:rPr>
          <w:rFonts w:ascii="Times" w:eastAsia="ＭＳ 明朝" w:hAnsi="Times" w:cs="Times New Roman"/>
          <w:color w:val="000000"/>
          <w:lang w:val="en-US" w:eastAsia="en-US"/>
        </w:rPr>
        <w:t>Ru(</w:t>
      </w:r>
      <w:proofErr w:type="gramEnd"/>
      <w:r w:rsidRPr="00CE6A0B">
        <w:rPr>
          <w:rFonts w:ascii="Times" w:eastAsia="ＭＳ 明朝" w:hAnsi="Times" w:cs="Times New Roman"/>
          <w:color w:val="000000"/>
          <w:lang w:val="en-US" w:eastAsia="en-US"/>
        </w:rPr>
        <w:t xml:space="preserve">II) ion(s) of CORM-2 and CORM-3 cause the potent bactericidal effects observed by these compounds, and (2) is there any scope to re-classify these compounds as Ru-based antimicrobial agents? A theory as to how the </w:t>
      </w:r>
      <w:proofErr w:type="gramStart"/>
      <w:r w:rsidRPr="00CE6A0B">
        <w:rPr>
          <w:rFonts w:ascii="Times" w:eastAsia="ＭＳ 明朝" w:hAnsi="Times" w:cs="Times New Roman"/>
          <w:color w:val="000000"/>
          <w:lang w:val="en-US" w:eastAsia="en-US"/>
        </w:rPr>
        <w:t>Ru(</w:t>
      </w:r>
      <w:proofErr w:type="gramEnd"/>
      <w:r w:rsidRPr="00CE6A0B">
        <w:rPr>
          <w:rFonts w:ascii="Times" w:eastAsia="ＭＳ 明朝" w:hAnsi="Times" w:cs="Times New Roman"/>
          <w:color w:val="000000"/>
          <w:lang w:val="en-US" w:eastAsia="en-US"/>
        </w:rPr>
        <w:t xml:space="preserve">II) ion(s) of CORM-2 and CORM-3 may elicit </w:t>
      </w:r>
      <w:r w:rsidRPr="00CE6A0B">
        <w:rPr>
          <w:rFonts w:ascii="Times" w:eastAsia="ＭＳ 明朝" w:hAnsi="Times" w:cs="Times New Roman"/>
          <w:color w:val="000000"/>
          <w:lang w:val="en-US" w:eastAsia="en-US"/>
        </w:rPr>
        <w:lastRenderedPageBreak/>
        <w:t>bacterial cell killing as based on currently available literature evidence is presented in Fig.1.13. A review of the potential of ruthenium complexes as novel antimicrobial agents is provided in the next section.</w:t>
      </w:r>
    </w:p>
    <w:p w14:paraId="13CA04AE" w14:textId="77777777" w:rsidR="00CE6A0B" w:rsidRPr="00CE6A0B" w:rsidRDefault="00CE6A0B" w:rsidP="00CE6A0B">
      <w:pPr>
        <w:spacing w:after="0" w:line="360" w:lineRule="auto"/>
        <w:jc w:val="both"/>
        <w:rPr>
          <w:rFonts w:ascii="Times" w:eastAsia="ＭＳ 明朝" w:hAnsi="Times" w:cs="Times New Roman"/>
          <w:color w:val="000000"/>
          <w:u w:val="single"/>
          <w:lang w:val="en-US" w:eastAsia="en-US"/>
        </w:rPr>
      </w:pPr>
    </w:p>
    <w:p w14:paraId="48223332" w14:textId="77777777" w:rsidR="00CE6A0B" w:rsidRPr="00CE6A0B" w:rsidRDefault="00CE6A0B" w:rsidP="00CE6A0B">
      <w:pPr>
        <w:spacing w:after="0" w:line="360" w:lineRule="auto"/>
        <w:jc w:val="both"/>
        <w:rPr>
          <w:rFonts w:ascii="Times" w:eastAsia="ＭＳ 明朝" w:hAnsi="Times" w:cs="Times New Roman"/>
          <w:b/>
          <w:color w:val="000000"/>
          <w:sz w:val="24"/>
          <w:u w:val="single"/>
          <w:lang w:val="en-US" w:eastAsia="en-US"/>
        </w:rPr>
      </w:pPr>
      <w:r w:rsidRPr="00CE6A0B">
        <w:rPr>
          <w:rFonts w:ascii="Times" w:eastAsia="ＭＳ 明朝" w:hAnsi="Times" w:cs="Times New Roman"/>
          <w:b/>
          <w:color w:val="000000"/>
          <w:sz w:val="24"/>
          <w:u w:val="single"/>
          <w:lang w:val="en-US" w:eastAsia="en-US"/>
        </w:rPr>
        <w:t>1.6. Ruthenium compounds as potential antimicrobial agents</w:t>
      </w:r>
    </w:p>
    <w:p w14:paraId="6312D08A" w14:textId="77777777" w:rsidR="00CE6A0B" w:rsidRPr="00CE6A0B" w:rsidRDefault="00CE6A0B" w:rsidP="00CE6A0B">
      <w:pPr>
        <w:spacing w:after="0" w:line="360" w:lineRule="auto"/>
        <w:jc w:val="both"/>
        <w:rPr>
          <w:rFonts w:ascii="Times" w:eastAsia="ＭＳ 明朝" w:hAnsi="Times" w:cs="Times New Roman"/>
          <w:color w:val="000000"/>
          <w:sz w:val="24"/>
          <w:u w:val="single"/>
          <w:lang w:val="en-US" w:eastAsia="en-US"/>
        </w:rPr>
      </w:pPr>
    </w:p>
    <w:p w14:paraId="51F28CC3" w14:textId="74D779B3" w:rsidR="00CE6A0B" w:rsidRDefault="00CE6A0B" w:rsidP="00CE6A0B">
      <w:pPr>
        <w:spacing w:after="0" w:line="360" w:lineRule="auto"/>
        <w:jc w:val="both"/>
        <w:rPr>
          <w:rFonts w:ascii="Times" w:eastAsia="ＭＳ 明朝" w:hAnsi="Times" w:cs="Times New Roman"/>
          <w:b/>
          <w:color w:val="000000"/>
          <w:sz w:val="24"/>
          <w:lang w:val="en-US" w:eastAsia="en-US"/>
        </w:rPr>
      </w:pPr>
      <w:r w:rsidRPr="00CE6A0B">
        <w:rPr>
          <w:rFonts w:ascii="Times" w:eastAsia="ＭＳ 明朝" w:hAnsi="Times" w:cs="Times New Roman"/>
          <w:b/>
          <w:color w:val="000000"/>
          <w:sz w:val="24"/>
          <w:lang w:val="en-US" w:eastAsia="en-US"/>
        </w:rPr>
        <w:t>1.6.1. Metals as antimicrobial agents</w:t>
      </w:r>
    </w:p>
    <w:p w14:paraId="0964C071" w14:textId="77777777" w:rsidR="001232FB" w:rsidRPr="001232FB" w:rsidRDefault="001232FB" w:rsidP="00CE6A0B">
      <w:pPr>
        <w:spacing w:after="0" w:line="360" w:lineRule="auto"/>
        <w:jc w:val="both"/>
        <w:rPr>
          <w:rFonts w:ascii="Times" w:eastAsia="ＭＳ 明朝" w:hAnsi="Times" w:cs="Times New Roman"/>
          <w:b/>
          <w:color w:val="000000"/>
          <w:sz w:val="24"/>
          <w:lang w:val="en-US" w:eastAsia="en-US"/>
        </w:rPr>
      </w:pPr>
    </w:p>
    <w:p w14:paraId="610EE77C" w14:textId="60693142" w:rsidR="00CE6A0B" w:rsidRPr="00CE6A0B" w:rsidRDefault="00CE6A0B" w:rsidP="00CE6A0B">
      <w:pPr>
        <w:spacing w:after="0" w:line="360" w:lineRule="auto"/>
        <w:ind w:firstLine="720"/>
        <w:jc w:val="both"/>
        <w:rPr>
          <w:rFonts w:ascii="Times" w:eastAsia="ＭＳ 明朝" w:hAnsi="Times" w:cs="Times New Roman"/>
          <w:color w:val="000000"/>
          <w:lang w:eastAsia="en-US"/>
        </w:rPr>
      </w:pPr>
      <w:r w:rsidRPr="00CE6A0B">
        <w:rPr>
          <w:rFonts w:ascii="Times" w:eastAsia="ＭＳ 明朝" w:hAnsi="Times" w:cs="Times New Roman"/>
          <w:color w:val="000000"/>
          <w:lang w:eastAsia="en-US"/>
        </w:rPr>
        <w:t>The employment of metal-based compounds as antimicrobial agents is not a new concept and even predates the application of classical antibiotics (see Fig. 1.1). In the early 1900s, Paul Ehrlich’s quest for a  ‘magic bullet’ that would selectively target the causative agent of syphilis,</w:t>
      </w:r>
      <w:r w:rsidRPr="00CE6A0B">
        <w:rPr>
          <w:rFonts w:ascii="Times" w:eastAsia="ＭＳ 明朝" w:hAnsi="Times" w:cs="Times New Roman"/>
          <w:i/>
          <w:color w:val="000000"/>
          <w:lang w:eastAsia="en-US"/>
        </w:rPr>
        <w:t xml:space="preserve"> Treponema pallidum,</w:t>
      </w:r>
      <w:r w:rsidRPr="00CE6A0B">
        <w:rPr>
          <w:rFonts w:ascii="Times" w:eastAsia="ＭＳ 明朝" w:hAnsi="Times" w:cs="Times New Roman"/>
          <w:color w:val="000000"/>
          <w:lang w:eastAsia="en-US"/>
        </w:rPr>
        <w:t xml:space="preserve"> over host cells led to the development of the organoarsenic compound marketed as Salvarsan or Compound 606 (</w:t>
      </w:r>
      <w:proofErr w:type="spellStart"/>
      <w:r w:rsidRPr="00CE6A0B">
        <w:rPr>
          <w:rFonts w:ascii="Times" w:eastAsia="ＭＳ 明朝" w:hAnsi="Times" w:cs="Times New Roman"/>
          <w:color w:val="000000"/>
          <w:lang w:eastAsia="en-US"/>
        </w:rPr>
        <w:t>Aminov</w:t>
      </w:r>
      <w:proofErr w:type="spellEnd"/>
      <w:r w:rsidRPr="00CE6A0B">
        <w:rPr>
          <w:rFonts w:ascii="Times" w:eastAsia="ＭＳ 明朝" w:hAnsi="Times" w:cs="Times New Roman"/>
          <w:color w:val="000000"/>
          <w:lang w:eastAsia="en-US"/>
        </w:rPr>
        <w:t>, 2010). Salvarsan became the most frequently prescribed drug for treatment of antimicrobial infections until its replacement by penicillin in the 1940s resulting from the wor</w:t>
      </w:r>
      <w:r w:rsidR="0052036A">
        <w:rPr>
          <w:rFonts w:ascii="Times" w:eastAsia="ＭＳ 明朝" w:hAnsi="Times" w:cs="Times New Roman"/>
          <w:color w:val="000000"/>
          <w:lang w:eastAsia="en-US"/>
        </w:rPr>
        <w:t xml:space="preserve">k of Fleming, Florey and Chain </w:t>
      </w:r>
      <w:r w:rsidR="00AF2C04">
        <w:rPr>
          <w:rFonts w:ascii="Times" w:eastAsia="ＭＳ 明朝" w:hAnsi="Times" w:cs="Times New Roman"/>
          <w:color w:val="000000"/>
          <w:lang w:eastAsia="en-US"/>
        </w:rPr>
        <w:fldChar w:fldCharType="begin"/>
      </w:r>
      <w:r w:rsidR="0052036A">
        <w:rPr>
          <w:rFonts w:ascii="Times" w:eastAsia="ＭＳ 明朝" w:hAnsi="Times" w:cs="Times New Roman"/>
          <w:color w:val="000000"/>
          <w:lang w:eastAsia="en-US"/>
        </w:rPr>
        <w:instrText xml:space="preserve"> ADDIN EN.CITE &lt;EndNote&gt;&lt;Cite&gt;&lt;Author&gt;Chain&lt;/Author&gt;&lt;Year&gt;2005&lt;/Year&gt;&lt;RecNum&gt;24150&lt;/RecNum&gt;&lt;DisplayText&gt;(Chain et al., 2005)&lt;/DisplayText&gt;&lt;record&gt;&lt;rec-number&gt;24150&lt;/rec-number&gt;&lt;foreign-keys&gt;&lt;key app="EN" db-id="9vepexrt0wp5tzeea50x9rrk9w5ppxww5sz9" timestamp="1487758526"&gt;24150&lt;/key&gt;&lt;/foreign-keys&gt;&lt;ref-type name="Journal Article"&gt;17&lt;/ref-type&gt;&lt;contributors&gt;&lt;authors&gt;&lt;author&gt;Chain, E.&lt;/author&gt;&lt;author&gt;Florey, H. W.&lt;/author&gt;&lt;author&gt;Gardner, A. D.&lt;/author&gt;&lt;author&gt;Heatley, N. G.&lt;/author&gt;&lt;author&gt;Jennings, M. A.&lt;/author&gt;&lt;author&gt;Orr-Ewing, J.&lt;/author&gt;&lt;author&gt;Sanders, A. G.&lt;/author&gt;&lt;/authors&gt;&lt;/contributors&gt;&lt;titles&gt;&lt;title&gt;The classic: penicillin as a chemotherapeutic agent. 1940&lt;/title&gt;&lt;secondary-title&gt;Clin Orthop Relat Res&lt;/secondary-title&gt;&lt;/titles&gt;&lt;periodical&gt;&lt;full-title&gt;Clin Orthop Relat Res&lt;/full-title&gt;&lt;/periodical&gt;&lt;pages&gt;23-6&lt;/pages&gt;&lt;volume&gt;439&lt;/volume&gt;&lt;keywords&gt;&lt;keyword&gt;Animals&lt;/keyword&gt;&lt;keyword&gt;Anti-Bacterial Agents/*history&lt;/keyword&gt;&lt;keyword&gt;Bacterial Infections/drug therapy/*history&lt;/keyword&gt;&lt;keyword&gt;History, 20th Century&lt;/keyword&gt;&lt;keyword&gt;Penicillins/*history&lt;/keyword&gt;&lt;keyword&gt;United States&lt;/keyword&gt;&lt;/keywords&gt;&lt;dates&gt;&lt;year&gt;2005&lt;/year&gt;&lt;pub-dates&gt;&lt;date&gt;Oct&lt;/date&gt;&lt;/pub-dates&gt;&lt;/dates&gt;&lt;isbn&gt;0009-921X (Print)&amp;#xD;0009-921X (Linking)&lt;/isbn&gt;&lt;accession-num&gt;16205132&lt;/accession-num&gt;&lt;urls&gt;&lt;related-urls&gt;&lt;url&gt;https://www.ncbi.nlm.nih.gov/pubmed/16205132&lt;/url&gt;&lt;/related-urls&gt;&lt;/urls&gt;&lt;/record&gt;&lt;/Cite&gt;&lt;/EndNote&gt;</w:instrText>
      </w:r>
      <w:r w:rsidR="00AF2C04">
        <w:rPr>
          <w:rFonts w:ascii="Times" w:eastAsia="ＭＳ 明朝" w:hAnsi="Times" w:cs="Times New Roman"/>
          <w:color w:val="000000"/>
          <w:lang w:eastAsia="en-US"/>
        </w:rPr>
        <w:fldChar w:fldCharType="separate"/>
      </w:r>
      <w:r w:rsidR="0052036A">
        <w:rPr>
          <w:rFonts w:ascii="Times" w:eastAsia="ＭＳ 明朝" w:hAnsi="Times" w:cs="Times New Roman"/>
          <w:noProof/>
          <w:color w:val="000000"/>
          <w:lang w:eastAsia="en-US"/>
        </w:rPr>
        <w:t>(Chain et al., 2005)</w:t>
      </w:r>
      <w:r w:rsidR="00AF2C04">
        <w:rPr>
          <w:rFonts w:ascii="Times" w:eastAsia="ＭＳ 明朝" w:hAnsi="Times" w:cs="Times New Roman"/>
          <w:color w:val="000000"/>
          <w:lang w:eastAsia="en-US"/>
        </w:rPr>
        <w:fldChar w:fldCharType="end"/>
      </w:r>
      <w:r w:rsidRPr="00CE6A0B">
        <w:rPr>
          <w:rFonts w:ascii="Times" w:eastAsia="ＭＳ 明朝" w:hAnsi="Times" w:cs="Times New Roman"/>
          <w:color w:val="000000"/>
          <w:lang w:eastAsia="en-US"/>
        </w:rPr>
        <w:t xml:space="preserve">. Prior to the discovery of antibiotics, silver leaf was used to treat wound infections on injured soldiers in WWI (Dai et al., 2010). In the 1960s, the serendipitous discovery by Rosenberg that platinum complexes inhibited </w:t>
      </w:r>
      <w:r w:rsidRPr="00CE6A0B">
        <w:rPr>
          <w:rFonts w:ascii="Times" w:eastAsia="ＭＳ 明朝" w:hAnsi="Times" w:cs="Times New Roman"/>
          <w:i/>
          <w:color w:val="000000"/>
          <w:lang w:eastAsia="en-US"/>
        </w:rPr>
        <w:t xml:space="preserve">E. coli </w:t>
      </w:r>
      <w:r w:rsidRPr="00CE6A0B">
        <w:rPr>
          <w:rFonts w:ascii="Times" w:eastAsia="ＭＳ 明朝" w:hAnsi="Times" w:cs="Times New Roman"/>
          <w:color w:val="000000"/>
          <w:lang w:eastAsia="en-US"/>
        </w:rPr>
        <w:t>cell division eventually led to the clinical application of cisplatin as an antitumor drug in t</w:t>
      </w:r>
      <w:r w:rsidR="00442E0F">
        <w:rPr>
          <w:rFonts w:ascii="Times" w:eastAsia="ＭＳ 明朝" w:hAnsi="Times" w:cs="Times New Roman"/>
          <w:color w:val="000000"/>
          <w:lang w:eastAsia="en-US"/>
        </w:rPr>
        <w:t>he 1970s (Rosenberg et al., 1967</w:t>
      </w:r>
      <w:r w:rsidRPr="00CE6A0B">
        <w:rPr>
          <w:rFonts w:ascii="Times" w:eastAsia="ＭＳ 明朝" w:hAnsi="Times" w:cs="Times New Roman"/>
          <w:color w:val="000000"/>
          <w:lang w:eastAsia="en-US"/>
        </w:rPr>
        <w:t xml:space="preserve">; Wong and </w:t>
      </w:r>
      <w:proofErr w:type="spellStart"/>
      <w:r w:rsidRPr="00CE6A0B">
        <w:rPr>
          <w:rFonts w:ascii="Times" w:eastAsia="ＭＳ 明朝" w:hAnsi="Times" w:cs="Times New Roman"/>
          <w:color w:val="000000"/>
          <w:lang w:eastAsia="en-US"/>
        </w:rPr>
        <w:t>Giandomenico</w:t>
      </w:r>
      <w:proofErr w:type="spellEnd"/>
      <w:r w:rsidRPr="00CE6A0B">
        <w:rPr>
          <w:rFonts w:ascii="Times" w:eastAsia="ＭＳ 明朝" w:hAnsi="Times" w:cs="Times New Roman"/>
          <w:color w:val="000000"/>
          <w:lang w:eastAsia="en-US"/>
        </w:rPr>
        <w:t xml:space="preserve">, 1999). </w:t>
      </w:r>
    </w:p>
    <w:p w14:paraId="13D3674D" w14:textId="77777777" w:rsidR="00CE6A0B" w:rsidRPr="00CE6A0B" w:rsidRDefault="00CE6A0B" w:rsidP="00CE6A0B">
      <w:pPr>
        <w:spacing w:after="0" w:line="360" w:lineRule="auto"/>
        <w:ind w:firstLine="720"/>
        <w:jc w:val="both"/>
        <w:rPr>
          <w:rFonts w:ascii="Times" w:eastAsia="ＭＳ 明朝" w:hAnsi="Times" w:cs="Times New Roman"/>
          <w:color w:val="000000"/>
          <w:lang w:eastAsia="en-US"/>
        </w:rPr>
      </w:pPr>
    </w:p>
    <w:p w14:paraId="54E4DE2F" w14:textId="3E939681" w:rsidR="007C339A" w:rsidRDefault="00CE6A0B" w:rsidP="00442E0F">
      <w:pPr>
        <w:spacing w:after="0" w:line="360" w:lineRule="auto"/>
        <w:ind w:firstLine="720"/>
        <w:jc w:val="both"/>
        <w:rPr>
          <w:rFonts w:ascii="Times" w:eastAsia="ＭＳ 明朝" w:hAnsi="Times" w:cs="Times New Roman"/>
          <w:color w:val="000000"/>
          <w:lang w:eastAsia="en-US"/>
        </w:rPr>
      </w:pPr>
      <w:r w:rsidRPr="00CE6A0B">
        <w:rPr>
          <w:rFonts w:ascii="Times" w:eastAsia="ＭＳ 明朝" w:hAnsi="Times" w:cs="Times New Roman"/>
          <w:color w:val="000000"/>
          <w:lang w:eastAsia="en-US"/>
        </w:rPr>
        <w:t xml:space="preserve">Following the success of penicillin and other antibiotics in the 1940s-60s, organic compounds superseded metal-based antimicrobials. The increase in development of organic compounds, which rapidly became cheaper, more readily mass-produced and typically elicited fewer side effects than the early </w:t>
      </w:r>
      <w:proofErr w:type="spellStart"/>
      <w:r w:rsidRPr="00CE6A0B">
        <w:rPr>
          <w:rFonts w:ascii="Times" w:eastAsia="ＭＳ 明朝" w:hAnsi="Times" w:cs="Times New Roman"/>
          <w:color w:val="000000"/>
          <w:lang w:eastAsia="en-US"/>
        </w:rPr>
        <w:t>metallo</w:t>
      </w:r>
      <w:proofErr w:type="spellEnd"/>
      <w:r w:rsidRPr="00CE6A0B">
        <w:rPr>
          <w:rFonts w:ascii="Times" w:eastAsia="ＭＳ 明朝" w:hAnsi="Times" w:cs="Times New Roman"/>
          <w:color w:val="000000"/>
          <w:lang w:eastAsia="en-US"/>
        </w:rPr>
        <w:t xml:space="preserve">-drugs, led to a decreased interest in </w:t>
      </w:r>
      <w:proofErr w:type="spellStart"/>
      <w:r w:rsidRPr="00CE6A0B">
        <w:rPr>
          <w:rFonts w:ascii="Times" w:eastAsia="ＭＳ 明朝" w:hAnsi="Times" w:cs="Times New Roman"/>
          <w:color w:val="000000"/>
          <w:lang w:eastAsia="en-US"/>
        </w:rPr>
        <w:t>metallo</w:t>
      </w:r>
      <w:proofErr w:type="spellEnd"/>
      <w:r w:rsidRPr="00CE6A0B">
        <w:rPr>
          <w:rFonts w:ascii="Times" w:eastAsia="ＭＳ 明朝" w:hAnsi="Times" w:cs="Times New Roman"/>
          <w:color w:val="000000"/>
          <w:lang w:eastAsia="en-US"/>
        </w:rPr>
        <w:t xml:space="preserve">-complexes as antimicrobial agents. Since then there has been limited use of metals as antimicrobials in the clinic, though bismuth salts have been frequently used as an adjuvant to antibiotics in the treatment of </w:t>
      </w:r>
      <w:r w:rsidRPr="00CE6A0B">
        <w:rPr>
          <w:rFonts w:ascii="Times" w:eastAsia="ＭＳ 明朝" w:hAnsi="Times" w:cs="Times New Roman"/>
          <w:i/>
          <w:color w:val="000000"/>
          <w:lang w:eastAsia="en-US"/>
        </w:rPr>
        <w:t>Helicobacter pylori</w:t>
      </w:r>
      <w:r w:rsidRPr="00CE6A0B">
        <w:rPr>
          <w:rFonts w:ascii="Times" w:eastAsia="ＭＳ 明朝" w:hAnsi="Times" w:cs="Times New Roman"/>
          <w:color w:val="000000"/>
          <w:lang w:eastAsia="en-US"/>
        </w:rPr>
        <w:t xml:space="preserve"> infections and silver compounds are still in clinical use in the sterilisation of wound dressings (</w:t>
      </w:r>
      <w:proofErr w:type="spellStart"/>
      <w:r w:rsidRPr="00CE6A0B">
        <w:rPr>
          <w:rFonts w:ascii="Times" w:eastAsia="ＭＳ 明朝" w:hAnsi="Times" w:cs="Times New Roman"/>
          <w:color w:val="000000"/>
          <w:lang w:eastAsia="en-US"/>
        </w:rPr>
        <w:t>Lemire</w:t>
      </w:r>
      <w:proofErr w:type="spellEnd"/>
      <w:r w:rsidRPr="00CE6A0B">
        <w:rPr>
          <w:rFonts w:ascii="Times" w:eastAsia="ＭＳ 明朝" w:hAnsi="Times" w:cs="Times New Roman"/>
          <w:color w:val="000000"/>
          <w:lang w:eastAsia="en-US"/>
        </w:rPr>
        <w:t xml:space="preserve"> et al., 2013; Dai et al., 2010). Despite many decades of research, scientists in academia and the pharmaceutical industry have failed to discover new classes of antibiotics, particularly against Gram-negative bacteria, based on organic chemistry alone, leading to an antibiotic development void between the 1980s-2000s (see Section 1.1). With the impeding threat of MDR-bacteria, where modern medical procedures become impossible due to untreatable multidrug-resistant infections, there has recently been a renewed interest in using transition metal-based compounds as alternatives or adj</w:t>
      </w:r>
      <w:r w:rsidR="0052036A">
        <w:rPr>
          <w:rFonts w:ascii="Times" w:eastAsia="ＭＳ 明朝" w:hAnsi="Times" w:cs="Times New Roman"/>
          <w:color w:val="000000"/>
          <w:lang w:eastAsia="en-US"/>
        </w:rPr>
        <w:t xml:space="preserve">uvants to existing antibiotics </w:t>
      </w:r>
      <w:r w:rsidR="0052036A">
        <w:rPr>
          <w:rFonts w:ascii="Times" w:eastAsia="ＭＳ 明朝" w:hAnsi="Times" w:cs="Times New Roman"/>
          <w:color w:val="000000"/>
          <w:lang w:eastAsia="en-US"/>
        </w:rPr>
        <w:fldChar w:fldCharType="begin">
          <w:fldData xml:space="preserve">PEVuZE5vdGU+PENpdGU+PEF1dGhvcj5MaTwvQXV0aG9yPjxZZWFyPjIwMTU8L1llYXI+PFJlY051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</w:fldData>
        </w:fldChar>
      </w:r>
      <w:r w:rsidR="0052036A">
        <w:rPr>
          <w:rFonts w:ascii="Times" w:eastAsia="ＭＳ 明朝" w:hAnsi="Times" w:cs="Times New Roman"/>
          <w:color w:val="000000"/>
          <w:lang w:eastAsia="en-US"/>
        </w:rPr>
        <w:instrText xml:space="preserve"> ADDIN EN.CITE </w:instrText>
      </w:r>
      <w:r w:rsidR="0052036A">
        <w:rPr>
          <w:rFonts w:ascii="Times" w:eastAsia="ＭＳ 明朝" w:hAnsi="Times" w:cs="Times New Roman"/>
          <w:color w:val="000000"/>
          <w:lang w:eastAsia="en-US"/>
        </w:rPr>
        <w:fldChar w:fldCharType="begin">
          <w:fldData xml:space="preserve">PEVuZE5vdGU+PENpdGU+PEF1dGhvcj5MaTwvQXV0aG9yPjxZZWFyPjIwMTU8L1llYXI+PFJlY051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</w:fldData>
        </w:fldChar>
      </w:r>
      <w:r w:rsidR="0052036A">
        <w:rPr>
          <w:rFonts w:ascii="Times" w:eastAsia="ＭＳ 明朝" w:hAnsi="Times" w:cs="Times New Roman"/>
          <w:color w:val="000000"/>
          <w:lang w:eastAsia="en-US"/>
        </w:rPr>
        <w:instrText xml:space="preserve"> ADDIN EN.CITE.DATA </w:instrText>
      </w:r>
      <w:r w:rsidR="0052036A">
        <w:rPr>
          <w:rFonts w:ascii="Times" w:eastAsia="ＭＳ 明朝" w:hAnsi="Times" w:cs="Times New Roman"/>
          <w:color w:val="000000"/>
          <w:lang w:eastAsia="en-US"/>
        </w:rPr>
      </w:r>
      <w:r w:rsidR="0052036A">
        <w:rPr>
          <w:rFonts w:ascii="Times" w:eastAsia="ＭＳ 明朝" w:hAnsi="Times" w:cs="Times New Roman"/>
          <w:color w:val="000000"/>
          <w:lang w:eastAsia="en-US"/>
        </w:rPr>
        <w:fldChar w:fldCharType="end"/>
      </w:r>
      <w:r w:rsidR="0052036A">
        <w:rPr>
          <w:rFonts w:ascii="Times" w:eastAsia="ＭＳ 明朝" w:hAnsi="Times" w:cs="Times New Roman"/>
          <w:color w:val="000000"/>
          <w:lang w:eastAsia="en-US"/>
        </w:rPr>
      </w:r>
      <w:r w:rsidR="0052036A">
        <w:rPr>
          <w:rFonts w:ascii="Times" w:eastAsia="ＭＳ 明朝" w:hAnsi="Times" w:cs="Times New Roman"/>
          <w:color w:val="000000"/>
          <w:lang w:eastAsia="en-US"/>
        </w:rPr>
        <w:fldChar w:fldCharType="separate"/>
      </w:r>
      <w:r w:rsidR="0052036A">
        <w:rPr>
          <w:rFonts w:ascii="Times" w:eastAsia="ＭＳ 明朝" w:hAnsi="Times" w:cs="Times New Roman"/>
          <w:noProof/>
          <w:color w:val="000000"/>
          <w:lang w:eastAsia="en-US"/>
        </w:rPr>
        <w:t>(Li et al., 2015; Wareham et al., 2015)</w:t>
      </w:r>
      <w:r w:rsidR="0052036A">
        <w:rPr>
          <w:rFonts w:ascii="Times" w:eastAsia="ＭＳ 明朝" w:hAnsi="Times" w:cs="Times New Roman"/>
          <w:color w:val="000000"/>
          <w:lang w:eastAsia="en-US"/>
        </w:rPr>
        <w:fldChar w:fldCharType="end"/>
      </w:r>
      <w:r w:rsidR="0052036A">
        <w:rPr>
          <w:rFonts w:ascii="Times" w:eastAsia="ＭＳ 明朝" w:hAnsi="Times" w:cs="Times New Roman"/>
          <w:color w:val="000000"/>
          <w:lang w:eastAsia="en-US"/>
        </w:rPr>
        <w:t>.</w:t>
      </w:r>
      <w:r w:rsidR="007C339A">
        <w:rPr>
          <w:rFonts w:ascii="Times" w:eastAsia="ＭＳ 明朝" w:hAnsi="Times" w:cs="Times New Roman"/>
          <w:color w:val="000000"/>
          <w:lang w:eastAsia="en-US"/>
        </w:rPr>
        <w:br w:type="page"/>
      </w:r>
    </w:p>
    <w:p w14:paraId="2C8F4F79" w14:textId="77777777" w:rsidR="007C339A" w:rsidRDefault="007C339A" w:rsidP="00DF2441">
      <w:pPr>
        <w:rPr>
          <w:rFonts w:ascii="Times" w:hAnsi="Times"/>
          <w:b/>
        </w:rPr>
      </w:pPr>
      <w:r>
        <w:rPr>
          <w:rFonts w:ascii="Times" w:hAnsi="Times"/>
          <w:b/>
        </w:rPr>
        <w:lastRenderedPageBreak/>
        <w:t>Fig. 1</w:t>
      </w:r>
      <w:r w:rsidRPr="007C7258">
        <w:rPr>
          <w:rFonts w:ascii="Times" w:hAnsi="Times"/>
          <w:b/>
        </w:rPr>
        <w:t>.</w:t>
      </w:r>
      <w:r>
        <w:rPr>
          <w:rFonts w:ascii="Times" w:hAnsi="Times"/>
          <w:b/>
        </w:rPr>
        <w:t>13.</w:t>
      </w:r>
      <w:r w:rsidRPr="007C7258">
        <w:rPr>
          <w:rFonts w:ascii="Times" w:hAnsi="Times"/>
          <w:b/>
        </w:rPr>
        <w:t xml:space="preserve"> </w:t>
      </w:r>
      <w:r>
        <w:rPr>
          <w:rFonts w:ascii="Times" w:hAnsi="Times"/>
          <w:b/>
        </w:rPr>
        <w:t xml:space="preserve">How do the </w:t>
      </w:r>
      <w:proofErr w:type="gramStart"/>
      <w:r>
        <w:rPr>
          <w:rFonts w:ascii="Times" w:hAnsi="Times"/>
          <w:b/>
        </w:rPr>
        <w:t>Ru(</w:t>
      </w:r>
      <w:proofErr w:type="gramEnd"/>
      <w:r>
        <w:rPr>
          <w:rFonts w:ascii="Times" w:hAnsi="Times"/>
          <w:b/>
        </w:rPr>
        <w:t>II) ion(s) of CORM-2 and CORM-3 cause bacterial cell killing?</w:t>
      </w:r>
    </w:p>
    <w:p w14:paraId="10E8A249" w14:textId="77777777" w:rsidR="007C339A" w:rsidRDefault="007C339A" w:rsidP="00DF2441">
      <w:pPr>
        <w:rPr>
          <w:rFonts w:ascii="Times" w:hAnsi="Times"/>
          <w:b/>
        </w:rPr>
      </w:pPr>
    </w:p>
    <w:p w14:paraId="47A68F61" w14:textId="77777777" w:rsidR="007C339A" w:rsidRDefault="007C339A" w:rsidP="00DF2441">
      <w:pPr>
        <w:rPr>
          <w:rFonts w:ascii="Times" w:hAnsi="Times"/>
          <w:b/>
        </w:rPr>
      </w:pPr>
      <w:r>
        <w:rPr>
          <w:rFonts w:ascii="Times" w:hAnsi="Times"/>
          <w:b/>
          <w:noProof/>
          <w:lang w:val="en-US" w:eastAsia="en-US"/>
        </w:rPr>
        <w:drawing>
          <wp:inline distT="0" distB="0" distL="0" distR="0" wp14:anchorId="7604805F" wp14:editId="25BDA9FC">
            <wp:extent cx="5396230" cy="404749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png"/>
                    <pic:cNvPicPr/>
                  </pic:nvPicPr>
                  <pic:blipFill>
                    <a:blip r:embed="rId72">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396230" cy="4047490"/>
                    </a:xfrm>
                    <a:prstGeom prst="rect">
                      <a:avLst/>
                    </a:prstGeom>
                  </pic:spPr>
                </pic:pic>
              </a:graphicData>
            </a:graphic>
          </wp:inline>
        </w:drawing>
      </w:r>
    </w:p>
    <w:p w14:paraId="6EA3B3B8" w14:textId="77777777" w:rsidR="007C339A" w:rsidRDefault="007C339A" w:rsidP="00DF2441">
      <w:pPr>
        <w:jc w:val="both"/>
        <w:rPr>
          <w:rFonts w:ascii="Times" w:hAnsi="Times"/>
          <w:b/>
        </w:rPr>
      </w:pPr>
    </w:p>
    <w:p w14:paraId="193298A0" w14:textId="77777777" w:rsidR="007C339A" w:rsidRPr="0081086C" w:rsidRDefault="007C339A" w:rsidP="00DF2441">
      <w:pPr>
        <w:jc w:val="both"/>
        <w:rPr>
          <w:rFonts w:ascii="Times" w:hAnsi="Times"/>
          <w:bCs/>
          <w:sz w:val="20"/>
          <w:szCs w:val="20"/>
        </w:rPr>
      </w:pPr>
      <w:r w:rsidRPr="0081086C">
        <w:rPr>
          <w:rFonts w:ascii="Times" w:hAnsi="Times"/>
          <w:b/>
          <w:sz w:val="20"/>
          <w:szCs w:val="20"/>
        </w:rPr>
        <w:t xml:space="preserve">Fig. 1.13. How do the </w:t>
      </w:r>
      <w:proofErr w:type="gramStart"/>
      <w:r w:rsidRPr="0081086C">
        <w:rPr>
          <w:rFonts w:ascii="Times" w:hAnsi="Times"/>
          <w:b/>
          <w:sz w:val="20"/>
          <w:szCs w:val="20"/>
        </w:rPr>
        <w:t>Ru(</w:t>
      </w:r>
      <w:proofErr w:type="gramEnd"/>
      <w:r w:rsidRPr="0081086C">
        <w:rPr>
          <w:rFonts w:ascii="Times" w:hAnsi="Times"/>
          <w:b/>
          <w:sz w:val="20"/>
          <w:szCs w:val="20"/>
        </w:rPr>
        <w:t xml:space="preserve">II) ion(s) of CORM-2 and CORM-3 cause bacterial cell killing? </w:t>
      </w:r>
      <w:r w:rsidRPr="0081086C">
        <w:rPr>
          <w:rFonts w:ascii="Times" w:hAnsi="Times"/>
          <w:sz w:val="20"/>
          <w:szCs w:val="20"/>
        </w:rPr>
        <w:t xml:space="preserve">The above scheme illustrates the potential mechanisms by which the </w:t>
      </w:r>
      <w:proofErr w:type="gramStart"/>
      <w:r w:rsidRPr="0081086C">
        <w:rPr>
          <w:rFonts w:ascii="Times" w:hAnsi="Times"/>
          <w:sz w:val="20"/>
          <w:szCs w:val="20"/>
        </w:rPr>
        <w:t>Ru</w:t>
      </w:r>
      <w:r>
        <w:rPr>
          <w:rFonts w:ascii="Times" w:hAnsi="Times"/>
          <w:sz w:val="20"/>
          <w:szCs w:val="20"/>
        </w:rPr>
        <w:t>(</w:t>
      </w:r>
      <w:proofErr w:type="gramEnd"/>
      <w:r>
        <w:rPr>
          <w:rFonts w:ascii="Times" w:hAnsi="Times"/>
          <w:sz w:val="20"/>
          <w:szCs w:val="20"/>
        </w:rPr>
        <w:t>II)</w:t>
      </w:r>
      <w:r w:rsidRPr="0081086C">
        <w:rPr>
          <w:rFonts w:ascii="Times" w:hAnsi="Times"/>
          <w:sz w:val="20"/>
          <w:szCs w:val="20"/>
        </w:rPr>
        <w:t xml:space="preserve"> ion(s) of CORM-2 and CORM-3 may elicit bacterial cell killing by direct binding to intracellular targets. First, the </w:t>
      </w:r>
      <w:proofErr w:type="gramStart"/>
      <w:r w:rsidRPr="0081086C">
        <w:rPr>
          <w:rFonts w:ascii="Times" w:hAnsi="Times"/>
          <w:sz w:val="20"/>
          <w:szCs w:val="20"/>
        </w:rPr>
        <w:t>R</w:t>
      </w:r>
      <w:r>
        <w:rPr>
          <w:rFonts w:ascii="Times" w:hAnsi="Times"/>
          <w:sz w:val="20"/>
          <w:szCs w:val="20"/>
        </w:rPr>
        <w:t>u(</w:t>
      </w:r>
      <w:proofErr w:type="gramEnd"/>
      <w:r>
        <w:rPr>
          <w:rFonts w:ascii="Times" w:hAnsi="Times"/>
          <w:sz w:val="20"/>
          <w:szCs w:val="20"/>
        </w:rPr>
        <w:t>II)</w:t>
      </w:r>
      <w:r w:rsidRPr="0081086C">
        <w:rPr>
          <w:rFonts w:ascii="Times" w:hAnsi="Times"/>
          <w:sz w:val="20"/>
          <w:szCs w:val="20"/>
        </w:rPr>
        <w:t xml:space="preserve"> of either CORM is accumulated to high levels inside bacterial cells either via diffusion or by the action of an unidentified active transport process. CORMs have been shown to elicit membrane damage in </w:t>
      </w:r>
      <w:r w:rsidRPr="0081086C">
        <w:rPr>
          <w:rFonts w:ascii="Times" w:hAnsi="Times"/>
          <w:i/>
          <w:sz w:val="20"/>
          <w:szCs w:val="20"/>
        </w:rPr>
        <w:t>E. coli</w:t>
      </w:r>
      <w:r w:rsidRPr="0081086C">
        <w:rPr>
          <w:rFonts w:ascii="Times" w:hAnsi="Times"/>
          <w:sz w:val="20"/>
          <w:szCs w:val="20"/>
        </w:rPr>
        <w:t xml:space="preserve"> cells, but it is not known if the </w:t>
      </w:r>
      <w:proofErr w:type="gramStart"/>
      <w:r w:rsidRPr="0081086C">
        <w:rPr>
          <w:rFonts w:ascii="Times" w:hAnsi="Times"/>
          <w:sz w:val="20"/>
          <w:szCs w:val="20"/>
        </w:rPr>
        <w:t>Ru</w:t>
      </w:r>
      <w:r>
        <w:rPr>
          <w:rFonts w:ascii="Times" w:hAnsi="Times"/>
          <w:sz w:val="20"/>
          <w:szCs w:val="20"/>
        </w:rPr>
        <w:t>(</w:t>
      </w:r>
      <w:proofErr w:type="gramEnd"/>
      <w:r>
        <w:rPr>
          <w:rFonts w:ascii="Times" w:hAnsi="Times"/>
          <w:sz w:val="20"/>
          <w:szCs w:val="20"/>
        </w:rPr>
        <w:t>II)</w:t>
      </w:r>
      <w:r w:rsidRPr="0081086C">
        <w:rPr>
          <w:rFonts w:ascii="Times" w:hAnsi="Times"/>
          <w:sz w:val="20"/>
          <w:szCs w:val="20"/>
        </w:rPr>
        <w:t xml:space="preserve"> ion is directly responsible for this effect. Once inside the cell, the </w:t>
      </w:r>
      <w:proofErr w:type="gramStart"/>
      <w:r w:rsidRPr="0081086C">
        <w:rPr>
          <w:rFonts w:ascii="Times" w:hAnsi="Times"/>
          <w:sz w:val="20"/>
          <w:szCs w:val="20"/>
        </w:rPr>
        <w:t>Ru</w:t>
      </w:r>
      <w:r>
        <w:rPr>
          <w:rFonts w:ascii="Times" w:hAnsi="Times"/>
          <w:sz w:val="20"/>
          <w:szCs w:val="20"/>
        </w:rPr>
        <w:t>(</w:t>
      </w:r>
      <w:proofErr w:type="gramEnd"/>
      <w:r>
        <w:rPr>
          <w:rFonts w:ascii="Times" w:hAnsi="Times"/>
          <w:sz w:val="20"/>
          <w:szCs w:val="20"/>
        </w:rPr>
        <w:t>II)</w:t>
      </w:r>
      <w:r w:rsidRPr="0081086C">
        <w:rPr>
          <w:rFonts w:ascii="Times" w:hAnsi="Times"/>
          <w:sz w:val="20"/>
          <w:szCs w:val="20"/>
        </w:rPr>
        <w:t xml:space="preserve"> ion is then likely to coordinate to intracellular macromolecules. CORM-3 has been shown to interact with proteins </w:t>
      </w:r>
      <w:r w:rsidRPr="0081086C">
        <w:rPr>
          <w:rFonts w:ascii="Times" w:hAnsi="Times"/>
          <w:i/>
          <w:sz w:val="20"/>
          <w:szCs w:val="20"/>
        </w:rPr>
        <w:t>in vitro</w:t>
      </w:r>
      <w:r w:rsidRPr="0081086C">
        <w:rPr>
          <w:rFonts w:ascii="Times" w:hAnsi="Times"/>
          <w:sz w:val="20"/>
          <w:szCs w:val="20"/>
        </w:rPr>
        <w:t xml:space="preserve">, and thus intracellular proteins (including transcription factors, TF) could be potential targets. </w:t>
      </w:r>
      <w:proofErr w:type="gramStart"/>
      <w:r w:rsidRPr="0081086C">
        <w:rPr>
          <w:rFonts w:ascii="Times" w:hAnsi="Times"/>
          <w:sz w:val="20"/>
          <w:szCs w:val="20"/>
        </w:rPr>
        <w:t>Ru</w:t>
      </w:r>
      <w:r>
        <w:rPr>
          <w:rFonts w:ascii="Times" w:hAnsi="Times"/>
          <w:sz w:val="20"/>
          <w:szCs w:val="20"/>
        </w:rPr>
        <w:t>(</w:t>
      </w:r>
      <w:proofErr w:type="gramEnd"/>
      <w:r>
        <w:rPr>
          <w:rFonts w:ascii="Times" w:hAnsi="Times"/>
          <w:sz w:val="20"/>
          <w:szCs w:val="20"/>
        </w:rPr>
        <w:t>II)</w:t>
      </w:r>
      <w:r w:rsidRPr="0081086C">
        <w:rPr>
          <w:rFonts w:ascii="Times" w:hAnsi="Times"/>
          <w:sz w:val="20"/>
          <w:szCs w:val="20"/>
        </w:rPr>
        <w:t xml:space="preserve"> may inhibit respiration, analogous to other divalent metal cations via a mechanism independent of CO, although this has not been investigated. Other intracellular targets could include nucleic acids, such as DNA, as CORM-2 has been shown to cause DNA damage upon exposure to </w:t>
      </w:r>
      <w:r w:rsidRPr="0081086C">
        <w:rPr>
          <w:rFonts w:ascii="Times" w:hAnsi="Times"/>
          <w:i/>
          <w:sz w:val="20"/>
          <w:szCs w:val="20"/>
        </w:rPr>
        <w:t>E. coli</w:t>
      </w:r>
      <w:r w:rsidRPr="0081086C">
        <w:rPr>
          <w:rFonts w:ascii="Times" w:hAnsi="Times"/>
          <w:sz w:val="20"/>
          <w:szCs w:val="20"/>
        </w:rPr>
        <w:t xml:space="preserve"> cells. Sulfur groups are proposed to be a key intracellular target of CORMs, including thiols and iron-sulfur clusters, although direct binding of </w:t>
      </w:r>
      <w:proofErr w:type="gramStart"/>
      <w:r w:rsidRPr="0081086C">
        <w:rPr>
          <w:rFonts w:ascii="Times" w:hAnsi="Times"/>
          <w:sz w:val="20"/>
          <w:szCs w:val="20"/>
        </w:rPr>
        <w:t>Ru</w:t>
      </w:r>
      <w:r>
        <w:rPr>
          <w:rFonts w:ascii="Times" w:hAnsi="Times"/>
          <w:sz w:val="20"/>
          <w:szCs w:val="20"/>
        </w:rPr>
        <w:t>(</w:t>
      </w:r>
      <w:proofErr w:type="gramEnd"/>
      <w:r>
        <w:rPr>
          <w:rFonts w:ascii="Times" w:hAnsi="Times"/>
          <w:sz w:val="20"/>
          <w:szCs w:val="20"/>
        </w:rPr>
        <w:t>II)</w:t>
      </w:r>
      <w:r w:rsidRPr="0081086C">
        <w:rPr>
          <w:rFonts w:ascii="Times" w:hAnsi="Times"/>
          <w:sz w:val="20"/>
          <w:szCs w:val="20"/>
        </w:rPr>
        <w:t xml:space="preserve"> to either inside bacterial cells has not been shown. Finally, it is not known whether CORM-derived </w:t>
      </w:r>
      <w:proofErr w:type="gramStart"/>
      <w:r w:rsidRPr="0081086C">
        <w:rPr>
          <w:rFonts w:ascii="Times" w:hAnsi="Times"/>
          <w:sz w:val="20"/>
          <w:szCs w:val="20"/>
        </w:rPr>
        <w:t>Ru</w:t>
      </w:r>
      <w:r>
        <w:rPr>
          <w:rFonts w:ascii="Times" w:hAnsi="Times"/>
          <w:sz w:val="20"/>
          <w:szCs w:val="20"/>
        </w:rPr>
        <w:t>(</w:t>
      </w:r>
      <w:proofErr w:type="gramEnd"/>
      <w:r>
        <w:rPr>
          <w:rFonts w:ascii="Times" w:hAnsi="Times"/>
          <w:sz w:val="20"/>
          <w:szCs w:val="20"/>
        </w:rPr>
        <w:t>II)</w:t>
      </w:r>
      <w:r w:rsidRPr="0081086C">
        <w:rPr>
          <w:rFonts w:ascii="Times" w:hAnsi="Times"/>
          <w:sz w:val="20"/>
          <w:szCs w:val="20"/>
        </w:rPr>
        <w:t xml:space="preserve"> is effluxed from bacterial cells. Note, CO has been omitted in the above scheme for clarity but may also contribute some antimicrobial effects. </w:t>
      </w:r>
    </w:p>
    <w:p w14:paraId="4515F27D" w14:textId="77777777" w:rsidR="007C339A" w:rsidRPr="0038722F" w:rsidRDefault="007C339A" w:rsidP="00DF2441">
      <w:pPr>
        <w:rPr>
          <w:rFonts w:ascii="Times" w:hAnsi="Times"/>
          <w:sz w:val="20"/>
        </w:rPr>
      </w:pPr>
    </w:p>
    <w:p w14:paraId="0ABBC189" w14:textId="782EEA8E" w:rsidR="00CE6A0B" w:rsidRPr="007C339A" w:rsidRDefault="007C339A" w:rsidP="007C339A">
      <w:pPr>
        <w:rPr>
          <w:rFonts w:ascii="Times" w:eastAsia="ＭＳ 明朝" w:hAnsi="Times" w:cs="Times New Roman"/>
          <w:color w:val="000000"/>
          <w:lang w:eastAsia="en-US"/>
        </w:rPr>
      </w:pPr>
      <w:r>
        <w:rPr>
          <w:rFonts w:ascii="Times" w:eastAsia="ＭＳ 明朝" w:hAnsi="Times" w:cs="Times New Roman"/>
          <w:color w:val="000000"/>
          <w:lang w:eastAsia="en-US"/>
        </w:rPr>
        <w:br w:type="page"/>
      </w:r>
    </w:p>
    <w:p w14:paraId="5FFC6954" w14:textId="77777777" w:rsidR="00CE6A0B" w:rsidRPr="00CE6A0B" w:rsidRDefault="00CE6A0B" w:rsidP="00CE6A0B">
      <w:pPr>
        <w:spacing w:after="0" w:line="360" w:lineRule="auto"/>
        <w:rPr>
          <w:rFonts w:ascii="Times" w:eastAsia="ＭＳ 明朝" w:hAnsi="Times" w:cs="Times New Roman"/>
          <w:b/>
          <w:color w:val="000000"/>
          <w:lang w:val="en-US" w:eastAsia="en-US"/>
        </w:rPr>
      </w:pPr>
      <w:r w:rsidRPr="00CE6A0B">
        <w:rPr>
          <w:rFonts w:ascii="Times" w:eastAsia="ＭＳ 明朝" w:hAnsi="Times" w:cs="Times New Roman"/>
          <w:b/>
          <w:color w:val="000000"/>
          <w:sz w:val="24"/>
          <w:lang w:val="en-US" w:eastAsia="en-US"/>
        </w:rPr>
        <w:lastRenderedPageBreak/>
        <w:t xml:space="preserve">1.6.2. </w:t>
      </w:r>
      <w:proofErr w:type="gramStart"/>
      <w:r w:rsidRPr="00CE6A0B">
        <w:rPr>
          <w:rFonts w:ascii="Times" w:eastAsia="ＭＳ 明朝" w:hAnsi="Times" w:cs="Times New Roman"/>
          <w:b/>
          <w:color w:val="000000"/>
          <w:sz w:val="24"/>
          <w:lang w:val="en-US" w:eastAsia="en-US"/>
        </w:rPr>
        <w:t>The</w:t>
      </w:r>
      <w:proofErr w:type="gramEnd"/>
      <w:r w:rsidRPr="00CE6A0B">
        <w:rPr>
          <w:rFonts w:ascii="Times" w:eastAsia="ＭＳ 明朝" w:hAnsi="Times" w:cs="Times New Roman"/>
          <w:b/>
          <w:color w:val="000000"/>
          <w:sz w:val="24"/>
          <w:lang w:val="en-US" w:eastAsia="en-US"/>
        </w:rPr>
        <w:t xml:space="preserve"> biological chemistry of ruthenium</w:t>
      </w:r>
    </w:p>
    <w:p w14:paraId="71619D12"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48D3A869" w14:textId="77777777" w:rsidR="00CE6A0B" w:rsidRPr="00CE6A0B" w:rsidRDefault="00CE6A0B" w:rsidP="00CE6A0B">
      <w:pPr>
        <w:spacing w:after="0" w:line="360" w:lineRule="auto"/>
        <w:ind w:firstLine="720"/>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Ruthenium (atomic symbol Ru) is seldom mentioned in microbiology texts, most likely due to the fact that this metal has no known or essential roles in biological systems, nor is it generally considered toxic. Ruthenium is a rare, hard, dense (12.1 g cm</w:t>
      </w:r>
      <w:r w:rsidRPr="00CE6A0B">
        <w:rPr>
          <w:rFonts w:ascii="Times" w:eastAsia="ＭＳ 明朝" w:hAnsi="Times" w:cs="Times New Roman"/>
          <w:color w:val="000000"/>
          <w:vertAlign w:val="superscript"/>
          <w:lang w:val="en-US" w:eastAsia="en-US"/>
        </w:rPr>
        <w:t>-3</w:t>
      </w:r>
      <w:r w:rsidRPr="00CE6A0B">
        <w:rPr>
          <w:rFonts w:ascii="Times" w:eastAsia="ＭＳ 明朝" w:hAnsi="Times" w:cs="Times New Roman"/>
          <w:color w:val="000000"/>
          <w:lang w:val="en-US" w:eastAsia="en-US"/>
        </w:rPr>
        <w:t xml:space="preserve">), lustrous, brittle, and silvery-white metal that does not tarnish at room temperature. It has an atomic number of 44, a relative atomic mass of 101.07, and is in Group 8, Period 5 of the Periodic Table. It is a classified as a platinum-group metal along with rhodium, palladium, osmium, iridium and platinum; all are noble, precious elements in the d-block (groups 8, 9, 10). Ruthenium was discovered in the eighteenth century. The Polish chemist </w:t>
      </w:r>
      <w:proofErr w:type="spellStart"/>
      <w:r w:rsidRPr="00CE6A0B">
        <w:rPr>
          <w:rFonts w:ascii="Times" w:eastAsia="ＭＳ 明朝" w:hAnsi="Times" w:cs="Times New Roman"/>
          <w:color w:val="000000"/>
          <w:lang w:val="en-US" w:eastAsia="en-US"/>
        </w:rPr>
        <w:t>Jedrzej</w:t>
      </w:r>
      <w:proofErr w:type="spellEnd"/>
      <w:r w:rsidRPr="00CE6A0B">
        <w:rPr>
          <w:rFonts w:ascii="Times" w:eastAsia="ＭＳ 明朝" w:hAnsi="Times" w:cs="Times New Roman"/>
          <w:color w:val="000000"/>
          <w:lang w:val="en-US" w:eastAsia="en-US"/>
        </w:rPr>
        <w:t xml:space="preserve"> </w:t>
      </w:r>
      <w:proofErr w:type="spellStart"/>
      <w:r w:rsidRPr="00CE6A0B">
        <w:rPr>
          <w:rFonts w:ascii="Times" w:eastAsia="ＭＳ 明朝" w:hAnsi="Times" w:cs="Times New Roman"/>
          <w:color w:val="000000"/>
          <w:lang w:val="en-US" w:eastAsia="en-US"/>
        </w:rPr>
        <w:t>Sniadecki</w:t>
      </w:r>
      <w:proofErr w:type="spellEnd"/>
      <w:r w:rsidRPr="00CE6A0B">
        <w:rPr>
          <w:rFonts w:ascii="Times" w:eastAsia="ＭＳ 明朝" w:hAnsi="Times" w:cs="Times New Roman"/>
          <w:color w:val="000000"/>
          <w:lang w:val="en-US" w:eastAsia="en-US"/>
        </w:rPr>
        <w:t xml:space="preserve"> investigated platinum ores from South America and, in May 1808, discovered a new metal, which he named </w:t>
      </w:r>
      <w:proofErr w:type="spellStart"/>
      <w:r w:rsidRPr="00CE6A0B">
        <w:rPr>
          <w:rFonts w:ascii="Times" w:eastAsia="ＭＳ 明朝" w:hAnsi="Times" w:cs="Times New Roman"/>
          <w:color w:val="000000"/>
          <w:lang w:val="en-US" w:eastAsia="en-US"/>
        </w:rPr>
        <w:t>vestium</w:t>
      </w:r>
      <w:proofErr w:type="spellEnd"/>
      <w:r w:rsidRPr="00CE6A0B">
        <w:rPr>
          <w:rFonts w:ascii="Times" w:eastAsia="ＭＳ 明朝" w:hAnsi="Times" w:cs="Times New Roman"/>
          <w:color w:val="000000"/>
          <w:lang w:val="en-US" w:eastAsia="en-US"/>
        </w:rPr>
        <w:t xml:space="preserve">. Other chemists tried to repeat his work without success and </w:t>
      </w:r>
      <w:proofErr w:type="spellStart"/>
      <w:r w:rsidRPr="00CE6A0B">
        <w:rPr>
          <w:rFonts w:ascii="Times" w:eastAsia="ＭＳ 明朝" w:hAnsi="Times" w:cs="Times New Roman"/>
          <w:color w:val="000000"/>
          <w:lang w:val="en-US" w:eastAsia="en-US"/>
        </w:rPr>
        <w:t>Sniadecki</w:t>
      </w:r>
      <w:proofErr w:type="spellEnd"/>
      <w:r w:rsidRPr="00CE6A0B">
        <w:rPr>
          <w:rFonts w:ascii="Times" w:eastAsia="ＭＳ 明朝" w:hAnsi="Times" w:cs="Times New Roman"/>
          <w:color w:val="000000"/>
          <w:lang w:val="en-US" w:eastAsia="en-US"/>
        </w:rPr>
        <w:t xml:space="preserve"> withdrew his claim. However, in 1825, Gottfried </w:t>
      </w:r>
      <w:proofErr w:type="spellStart"/>
      <w:r w:rsidRPr="00CE6A0B">
        <w:rPr>
          <w:rFonts w:ascii="Times" w:eastAsia="ＭＳ 明朝" w:hAnsi="Times" w:cs="Times New Roman"/>
          <w:color w:val="000000"/>
          <w:lang w:val="en-US" w:eastAsia="en-US"/>
        </w:rPr>
        <w:t>Osann</w:t>
      </w:r>
      <w:proofErr w:type="spellEnd"/>
      <w:r w:rsidRPr="00CE6A0B">
        <w:rPr>
          <w:rFonts w:ascii="Times" w:eastAsia="ＭＳ 明朝" w:hAnsi="Times" w:cs="Times New Roman"/>
          <w:color w:val="000000"/>
          <w:lang w:val="en-US" w:eastAsia="en-US"/>
        </w:rPr>
        <w:t xml:space="preserve"> of the University of </w:t>
      </w:r>
      <w:proofErr w:type="spellStart"/>
      <w:r w:rsidRPr="00CE6A0B">
        <w:rPr>
          <w:rFonts w:ascii="Times" w:eastAsia="ＭＳ 明朝" w:hAnsi="Times" w:cs="Times New Roman"/>
          <w:color w:val="000000"/>
          <w:lang w:val="en-US" w:eastAsia="en-US"/>
        </w:rPr>
        <w:t>Dorpat</w:t>
      </w:r>
      <w:proofErr w:type="spellEnd"/>
      <w:r w:rsidRPr="00CE6A0B">
        <w:rPr>
          <w:rFonts w:ascii="Times" w:eastAsia="ＭＳ 明朝" w:hAnsi="Times" w:cs="Times New Roman"/>
          <w:color w:val="000000"/>
          <w:lang w:val="en-US" w:eastAsia="en-US"/>
        </w:rPr>
        <w:t xml:space="preserve"> (now Tartu) on the Baltic, investigated platinum from the Ural Mountains, and reported finding three new elements, which he named </w:t>
      </w:r>
      <w:proofErr w:type="spellStart"/>
      <w:r w:rsidRPr="00CE6A0B">
        <w:rPr>
          <w:rFonts w:ascii="Times" w:eastAsia="ＭＳ 明朝" w:hAnsi="Times" w:cs="Times New Roman"/>
          <w:color w:val="000000"/>
          <w:lang w:val="en-US" w:eastAsia="en-US"/>
        </w:rPr>
        <w:t>pluranium</w:t>
      </w:r>
      <w:proofErr w:type="spellEnd"/>
      <w:r w:rsidRPr="00CE6A0B">
        <w:rPr>
          <w:rFonts w:ascii="Times" w:eastAsia="ＭＳ 明朝" w:hAnsi="Times" w:cs="Times New Roman"/>
          <w:color w:val="000000"/>
          <w:lang w:val="en-US" w:eastAsia="en-US"/>
        </w:rPr>
        <w:t xml:space="preserve">, </w:t>
      </w:r>
      <w:proofErr w:type="spellStart"/>
      <w:r w:rsidRPr="00CE6A0B">
        <w:rPr>
          <w:rFonts w:ascii="Times" w:eastAsia="ＭＳ 明朝" w:hAnsi="Times" w:cs="Times New Roman"/>
          <w:color w:val="000000"/>
          <w:lang w:val="en-US" w:eastAsia="en-US"/>
        </w:rPr>
        <w:t>polinium</w:t>
      </w:r>
      <w:proofErr w:type="spellEnd"/>
      <w:r w:rsidRPr="00CE6A0B">
        <w:rPr>
          <w:rFonts w:ascii="Times" w:eastAsia="ＭＳ 明朝" w:hAnsi="Times" w:cs="Times New Roman"/>
          <w:color w:val="000000"/>
          <w:lang w:val="en-US" w:eastAsia="en-US"/>
        </w:rPr>
        <w:t xml:space="preserve">, and ruthenium. While the first two were never verified, the third was genuine. In 1840, Karl </w:t>
      </w:r>
      <w:proofErr w:type="spellStart"/>
      <w:r w:rsidRPr="00CE6A0B">
        <w:rPr>
          <w:rFonts w:ascii="Times" w:eastAsia="ＭＳ 明朝" w:hAnsi="Times" w:cs="Times New Roman"/>
          <w:color w:val="000000"/>
          <w:lang w:val="en-US" w:eastAsia="en-US"/>
        </w:rPr>
        <w:t>Karlovich</w:t>
      </w:r>
      <w:proofErr w:type="spellEnd"/>
      <w:r w:rsidRPr="00CE6A0B">
        <w:rPr>
          <w:rFonts w:ascii="Times" w:eastAsia="ＭＳ 明朝" w:hAnsi="Times" w:cs="Times New Roman"/>
          <w:color w:val="000000"/>
          <w:lang w:val="en-US" w:eastAsia="en-US"/>
        </w:rPr>
        <w:t xml:space="preserve"> Klaus at the University of Kazan extracted, purified, and confirmed its status as a new metal in 1844. He kept </w:t>
      </w:r>
      <w:proofErr w:type="spellStart"/>
      <w:r w:rsidRPr="00CE6A0B">
        <w:rPr>
          <w:rFonts w:ascii="Times" w:eastAsia="ＭＳ 明朝" w:hAnsi="Times" w:cs="Times New Roman"/>
          <w:color w:val="000000"/>
          <w:lang w:val="en-US" w:eastAsia="en-US"/>
        </w:rPr>
        <w:t>Osann’s</w:t>
      </w:r>
      <w:proofErr w:type="spellEnd"/>
      <w:r w:rsidRPr="00CE6A0B">
        <w:rPr>
          <w:rFonts w:ascii="Times" w:eastAsia="ＭＳ 明朝" w:hAnsi="Times" w:cs="Times New Roman"/>
          <w:color w:val="000000"/>
          <w:lang w:val="en-US" w:eastAsia="en-US"/>
        </w:rPr>
        <w:t xml:space="preserve"> name of ruthenium, derived from 'Ruthenia', the Latin name for Russia.</w:t>
      </w:r>
    </w:p>
    <w:p w14:paraId="7AF09B22"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7B7C6321" w14:textId="044F2B82"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 xml:space="preserve">As is typical of transition metals, Ru can exist in many oxidation states. Ru is unique among the </w:t>
      </w:r>
      <w:proofErr w:type="spellStart"/>
      <w:r w:rsidRPr="00CE6A0B">
        <w:rPr>
          <w:rFonts w:ascii="Times" w:eastAsia="ＭＳ 明朝" w:hAnsi="Times" w:cs="Times New Roman"/>
          <w:color w:val="000000"/>
          <w:lang w:val="en-US" w:eastAsia="en-US"/>
        </w:rPr>
        <w:t>Pt</w:t>
      </w:r>
      <w:proofErr w:type="spellEnd"/>
      <w:r w:rsidRPr="00CE6A0B">
        <w:rPr>
          <w:rFonts w:ascii="Times" w:eastAsia="ＭＳ 明朝" w:hAnsi="Times" w:cs="Times New Roman"/>
          <w:color w:val="000000"/>
          <w:lang w:val="en-US" w:eastAsia="en-US"/>
        </w:rPr>
        <w:t xml:space="preserve"> group metals in having three oxidation states (+2, +3, +4) that are biologically accessible. </w:t>
      </w:r>
      <w:proofErr w:type="gramStart"/>
      <w:r w:rsidRPr="00CE6A0B">
        <w:rPr>
          <w:rFonts w:ascii="Times" w:eastAsia="ＭＳ 明朝" w:hAnsi="Times" w:cs="Times New Roman"/>
          <w:color w:val="000000"/>
          <w:lang w:val="en-US" w:eastAsia="en-US"/>
        </w:rPr>
        <w:t>Ru(</w:t>
      </w:r>
      <w:proofErr w:type="gramEnd"/>
      <w:r w:rsidRPr="00CE6A0B">
        <w:rPr>
          <w:rFonts w:ascii="Times" w:eastAsia="ＭＳ 明朝" w:hAnsi="Times" w:cs="Times New Roman"/>
          <w:color w:val="000000"/>
          <w:lang w:val="en-US" w:eastAsia="en-US"/>
        </w:rPr>
        <w:t>II) is considered more biologically active than Ru(III), whilst Ru(IV) oxide is considered highly toxic. Ru is considered a good candidate for the rationale dru</w:t>
      </w:r>
      <w:r w:rsidR="0052036A">
        <w:rPr>
          <w:rFonts w:ascii="Times" w:eastAsia="ＭＳ 明朝" w:hAnsi="Times" w:cs="Times New Roman"/>
          <w:color w:val="000000"/>
          <w:lang w:val="en-US" w:eastAsia="en-US"/>
        </w:rPr>
        <w:t xml:space="preserve">g design </w:t>
      </w:r>
      <w:r w:rsidR="0052036A">
        <w:rPr>
          <w:rFonts w:ascii="Times" w:eastAsia="ＭＳ 明朝" w:hAnsi="Times" w:cs="Times New Roman"/>
          <w:color w:val="000000"/>
          <w:lang w:val="en-US" w:eastAsia="en-US"/>
        </w:rPr>
        <w:fldChar w:fldCharType="begin"/>
      </w:r>
      <w:r w:rsidR="0052036A">
        <w:rPr>
          <w:rFonts w:ascii="Times" w:eastAsia="ＭＳ 明朝" w:hAnsi="Times" w:cs="Times New Roman"/>
          <w:color w:val="000000"/>
          <w:lang w:val="en-US" w:eastAsia="en-US"/>
        </w:rPr>
        <w:instrText xml:space="preserve"> ADDIN EN.CITE &lt;EndNote&gt;&lt;Cite&gt;&lt;Author&gt;Gill&lt;/Author&gt;&lt;Year&gt;2012&lt;/Year&gt;&lt;RecNum&gt;24154&lt;/RecNum&gt;&lt;DisplayText&gt;(Gill and Thomas, 2012)&lt;/DisplayText&gt;&lt;record&gt;&lt;rec-number&gt;24154&lt;/rec-number&gt;&lt;foreign-keys&gt;&lt;key app="EN" db-id="9vepexrt0wp5tzeea50x9rrk9w5ppxww5sz9" timestamp="1487761054"&gt;24154&lt;/key&gt;&lt;/foreign-keys&gt;&lt;ref-type name="Journal Article"&gt;17&lt;/ref-type&gt;&lt;contributors&gt;&lt;authors&gt;&lt;author&gt;Gill, M. R.&lt;/author&gt;&lt;author&gt;Thomas, J. A.&lt;/author&gt;&lt;/authors&gt;&lt;/contributors&gt;&lt;auth-address&gt;Department of Chemistry, University of Sheffield, Sheffield, UK. m.gill@sheffield.ac.uk&lt;/auth-address&gt;&lt;titles&gt;&lt;title&gt;Ruthenium(II) polypyridyl complexes and DNA--from structural probes to cellular imaging and therapeutics&lt;/title&gt;&lt;secondary-title&gt;Chem Soc Rev&lt;/secondary-title&gt;&lt;/titles&gt;&lt;periodical&gt;&lt;full-title&gt;Chem Soc Rev&lt;/full-title&gt;&lt;/periodical&gt;&lt;pages&gt;3179-92&lt;/pages&gt;&lt;volume&gt;41&lt;/volume&gt;&lt;number&gt;8&lt;/number&gt;&lt;keywords&gt;&lt;keyword&gt;Cell Line, Tumor&lt;/keyword&gt;&lt;keyword&gt;DNA/chemistry/*metabolism&lt;/keyword&gt;&lt;keyword&gt;Humans&lt;/keyword&gt;&lt;keyword&gt;Molecular Imaging/*methods&lt;/keyword&gt;&lt;keyword&gt;Molecular Probes/chemistry/metabolism/therapeutic use/toxicity&lt;/keyword&gt;&lt;keyword&gt;Organometallic Compounds/chemistry/*metabolism/*therapeutic use/toxicity&lt;/keyword&gt;&lt;keyword&gt;Pyridines/*chemistry&lt;/keyword&gt;&lt;keyword&gt;Ruthenium/*chemistry&lt;/keyword&gt;&lt;/keywords&gt;&lt;dates&gt;&lt;year&gt;2012&lt;/year&gt;&lt;pub-dates&gt;&lt;date&gt;Apr 21&lt;/date&gt;&lt;/pub-dates&gt;&lt;/dates&gt;&lt;isbn&gt;1460-4744 (Electronic)&amp;#xD;0306-0012 (Linking)&lt;/isbn&gt;&lt;accession-num&gt;22314926&lt;/accession-num&gt;&lt;urls&gt;&lt;related-urls&gt;&lt;url&gt;https://www.ncbi.nlm.nih.gov/pubmed/22314926&lt;/url&gt;&lt;/related-urls&gt;&lt;/urls&gt;&lt;electronic-resource-num&gt;10.1039/c2cs15299a&lt;/electronic-resource-num&gt;&lt;/record&gt;&lt;/Cite&gt;&lt;/EndNote&gt;</w:instrText>
      </w:r>
      <w:r w:rsidR="0052036A">
        <w:rPr>
          <w:rFonts w:ascii="Times" w:eastAsia="ＭＳ 明朝" w:hAnsi="Times" w:cs="Times New Roman"/>
          <w:color w:val="000000"/>
          <w:lang w:val="en-US" w:eastAsia="en-US"/>
        </w:rPr>
        <w:fldChar w:fldCharType="separate"/>
      </w:r>
      <w:r w:rsidR="0052036A">
        <w:rPr>
          <w:rFonts w:ascii="Times" w:eastAsia="ＭＳ 明朝" w:hAnsi="Times" w:cs="Times New Roman"/>
          <w:noProof/>
          <w:color w:val="000000"/>
          <w:lang w:val="en-US" w:eastAsia="en-US"/>
        </w:rPr>
        <w:t>(Gill and Thomas, 2012)</w:t>
      </w:r>
      <w:r w:rsidR="0052036A">
        <w:rPr>
          <w:rFonts w:ascii="Times" w:eastAsia="ＭＳ 明朝" w:hAnsi="Times" w:cs="Times New Roman"/>
          <w:color w:val="000000"/>
          <w:lang w:val="en-US" w:eastAsia="en-US"/>
        </w:rPr>
        <w:fldChar w:fldCharType="end"/>
      </w:r>
      <w:r w:rsidRPr="00CE6A0B">
        <w:rPr>
          <w:rFonts w:ascii="Times" w:eastAsia="ＭＳ 明朝" w:hAnsi="Times" w:cs="Times New Roman"/>
          <w:color w:val="000000"/>
          <w:lang w:val="en-US" w:eastAsia="en-US"/>
        </w:rPr>
        <w:t xml:space="preserve">. It has a three-dimensional configuration, allowing ligand coordination and </w:t>
      </w:r>
      <w:proofErr w:type="spellStart"/>
      <w:r w:rsidRPr="00CE6A0B">
        <w:rPr>
          <w:rFonts w:ascii="Times" w:eastAsia="ＭＳ 明朝" w:hAnsi="Times" w:cs="Times New Roman"/>
          <w:color w:val="000000"/>
          <w:lang w:val="en-US" w:eastAsia="en-US"/>
        </w:rPr>
        <w:t>functionalisation</w:t>
      </w:r>
      <w:proofErr w:type="spellEnd"/>
      <w:r w:rsidRPr="00CE6A0B">
        <w:rPr>
          <w:rFonts w:ascii="Times" w:eastAsia="ＭＳ 明朝" w:hAnsi="Times" w:cs="Times New Roman"/>
          <w:color w:val="000000"/>
          <w:lang w:val="en-US" w:eastAsia="en-US"/>
        </w:rPr>
        <w:t xml:space="preserve"> to be aimed at defined biological and molecular targets (Gill and Thomas, 2012). Furthermore, the relative stability of each ligand to the ruthenium can be fine-tuned to generate either kinetically inert complexes or those with sufficiently labile ligands, depending on the desired function o</w:t>
      </w:r>
      <w:r w:rsidR="0052036A">
        <w:rPr>
          <w:rFonts w:ascii="Times" w:eastAsia="ＭＳ 明朝" w:hAnsi="Times" w:cs="Times New Roman"/>
          <w:color w:val="000000"/>
          <w:lang w:val="en-US" w:eastAsia="en-US"/>
        </w:rPr>
        <w:t>f the compound (Li et al., 2015</w:t>
      </w:r>
      <w:r w:rsidRPr="00CE6A0B">
        <w:rPr>
          <w:rFonts w:ascii="Times" w:eastAsia="ＭＳ 明朝" w:hAnsi="Times" w:cs="Times New Roman"/>
          <w:color w:val="000000"/>
          <w:lang w:val="en-US" w:eastAsia="en-US"/>
        </w:rPr>
        <w:t xml:space="preserve">). The accessibility of three redox states additionally permits the involvement of such complexes in various cell-mediated redox reactions that could influence dose and bioavailability of the drug </w:t>
      </w:r>
      <w:r w:rsidRPr="00CE6A0B">
        <w:rPr>
          <w:rFonts w:ascii="Times" w:eastAsia="ＭＳ 明朝" w:hAnsi="Times" w:cs="Times New Roman"/>
          <w:i/>
          <w:color w:val="000000"/>
          <w:lang w:val="en-US" w:eastAsia="en-US"/>
        </w:rPr>
        <w:t xml:space="preserve">in vivo </w:t>
      </w:r>
      <w:r w:rsidRPr="00CE6A0B">
        <w:rPr>
          <w:rFonts w:ascii="Times" w:eastAsia="ＭＳ 明朝" w:hAnsi="Times" w:cs="Times New Roman"/>
          <w:color w:val="000000"/>
          <w:lang w:val="en-US" w:eastAsia="en-US"/>
        </w:rPr>
        <w:t>(Gill and Thomas, 2012).</w:t>
      </w:r>
    </w:p>
    <w:p w14:paraId="6DF3EBE3"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41AD49E4" w14:textId="77777777" w:rsidR="00CE6A0B" w:rsidRPr="00CE6A0B" w:rsidRDefault="00CE6A0B" w:rsidP="00CE6A0B">
      <w:pPr>
        <w:spacing w:after="0" w:line="360" w:lineRule="auto"/>
        <w:rPr>
          <w:rFonts w:ascii="Times" w:eastAsia="ＭＳ 明朝" w:hAnsi="Times" w:cs="Times New Roman"/>
          <w:b/>
          <w:color w:val="000000"/>
          <w:sz w:val="24"/>
          <w:lang w:val="en-US" w:eastAsia="en-US"/>
        </w:rPr>
      </w:pPr>
      <w:r w:rsidRPr="00CE6A0B">
        <w:rPr>
          <w:rFonts w:ascii="Times" w:eastAsia="ＭＳ 明朝" w:hAnsi="Times" w:cs="Times New Roman"/>
          <w:b/>
          <w:color w:val="000000"/>
          <w:sz w:val="24"/>
          <w:lang w:val="en-US" w:eastAsia="en-US"/>
        </w:rPr>
        <w:t xml:space="preserve">1.6.3. </w:t>
      </w:r>
      <w:proofErr w:type="gramStart"/>
      <w:r w:rsidRPr="00CE6A0B">
        <w:rPr>
          <w:rFonts w:ascii="Times" w:eastAsia="ＭＳ 明朝" w:hAnsi="Times" w:cs="Times New Roman"/>
          <w:b/>
          <w:color w:val="000000"/>
          <w:sz w:val="24"/>
          <w:lang w:val="en-US" w:eastAsia="en-US"/>
        </w:rPr>
        <w:t>An</w:t>
      </w:r>
      <w:proofErr w:type="gramEnd"/>
      <w:r w:rsidRPr="00CE6A0B">
        <w:rPr>
          <w:rFonts w:ascii="Times" w:eastAsia="ＭＳ 明朝" w:hAnsi="Times" w:cs="Times New Roman"/>
          <w:b/>
          <w:color w:val="000000"/>
          <w:sz w:val="24"/>
          <w:lang w:val="en-US" w:eastAsia="en-US"/>
        </w:rPr>
        <w:t xml:space="preserve"> introduction to ruthenium compounds as potential antimicrobial agents</w:t>
      </w:r>
    </w:p>
    <w:p w14:paraId="2FF8955B"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6E86A29E" w14:textId="1E0EBCF1" w:rsidR="00CE6A0B" w:rsidRPr="00CE6A0B" w:rsidRDefault="00CE6A0B" w:rsidP="00CE6A0B">
      <w:pPr>
        <w:spacing w:after="0" w:line="360" w:lineRule="auto"/>
        <w:ind w:firstLine="720"/>
        <w:jc w:val="both"/>
        <w:rPr>
          <w:rFonts w:ascii="Times" w:eastAsia="ＭＳ 明朝" w:hAnsi="Times" w:cs="Times New Roman"/>
          <w:color w:val="000000"/>
          <w:lang w:eastAsia="en-US"/>
        </w:rPr>
      </w:pPr>
      <w:r w:rsidRPr="00CE6A0B">
        <w:rPr>
          <w:rFonts w:ascii="Times" w:eastAsia="ＭＳ 明朝" w:hAnsi="Times" w:cs="Times New Roman"/>
          <w:color w:val="000000"/>
          <w:lang w:eastAsia="en-US"/>
        </w:rPr>
        <w:lastRenderedPageBreak/>
        <w:t xml:space="preserve">Currently there exist over 200 publications on the antimicrobial activity of various Ru-based compounds in the scientific literature. A fairly comprehensive review of the antimicrobial activities of various Ru-complexes is provided in Southam, H </w:t>
      </w:r>
      <w:r w:rsidRPr="00CE6A0B">
        <w:rPr>
          <w:rFonts w:ascii="Times" w:eastAsia="ＭＳ 明朝" w:hAnsi="Times" w:cs="Times New Roman"/>
          <w:i/>
          <w:color w:val="000000"/>
          <w:lang w:eastAsia="en-US"/>
        </w:rPr>
        <w:t xml:space="preserve">et al </w:t>
      </w:r>
      <w:r w:rsidR="007B4C8A" w:rsidRPr="007B4C8A">
        <w:rPr>
          <w:rFonts w:ascii="Times" w:eastAsia="ＭＳ 明朝" w:hAnsi="Times" w:cs="Times New Roman"/>
          <w:color w:val="000000"/>
          <w:lang w:eastAsia="en-US"/>
        </w:rPr>
        <w:fldChar w:fldCharType="begin"/>
      </w:r>
      <w:r w:rsidR="007B4C8A" w:rsidRPr="007B4C8A">
        <w:rPr>
          <w:rFonts w:ascii="Times" w:eastAsia="ＭＳ 明朝" w:hAnsi="Times" w:cs="Times New Roman"/>
          <w:color w:val="000000"/>
          <w:lang w:eastAsia="en-US"/>
        </w:rPr>
        <w:instrText xml:space="preserve"> ADDIN EN.CITE &lt;EndNote&gt;&lt;Cite&gt;&lt;Author&gt;Southam&lt;/Author&gt;&lt;Year&gt;2017&lt;/Year&gt;&lt;RecNum&gt;24373&lt;/RecNum&gt;&lt;DisplayText&gt;(Southam et al., 2017)&lt;/DisplayText&gt;&lt;record&gt;&lt;rec-number&gt;24373&lt;/rec-number&gt;&lt;foreign-keys&gt;&lt;key app="EN" db-id="9vepexrt0wp5tzeea50x9rrk9w5ppxww5sz9" timestamp="1506515058"&gt;24373&lt;/key&gt;&lt;/foreign-keys&gt;&lt;ref-type name="Journal Article"&gt;17&lt;/ref-type&gt;&lt;contributors&gt;&lt;authors&gt;&lt;author&gt;Southam, H. M.&lt;/author&gt;&lt;author&gt;Butler, J. A.&lt;/author&gt;&lt;author&gt;Chapman, J. A.&lt;/author&gt;&lt;author&gt;Poole, R. K.&lt;/author&gt;&lt;/authors&gt;&lt;/contributors&gt;&lt;auth-address&gt;The University of Sheffield, Sheffield, United Kingdom.&amp;#xD;The University of Sheffield, Sheffield, United Kingdom. Electronic address: r.poole@sheffield.ac.uk.&lt;/auth-address&gt;&lt;titles&gt;&lt;title&gt;The Microbiology of Ruthenium Complexes&lt;/title&gt;&lt;secondary-title&gt;Adv Microb Physiol&lt;/secondary-title&gt;&lt;alt-title&gt;Advances in microbial physiology&lt;/alt-title&gt;&lt;/titles&gt;&lt;periodical&gt;&lt;full-title&gt;Advances in Microbial Physiology&lt;/full-title&gt;&lt;abbr-1&gt;Adv. Microb. Physiol.&lt;/abbr-1&gt;&lt;abbr-2&gt;Adv Microb Physiol&lt;/abbr-2&gt;&lt;/periodical&gt;&lt;alt-periodical&gt;&lt;full-title&gt;Advances in Microbial Physiology&lt;/full-title&gt;&lt;abbr-1&gt;Adv. Microb. Physiol.&lt;/abbr-1&gt;&lt;abbr-2&gt;Adv Microb Physiol&lt;/abbr-2&gt;&lt;/alt-periodical&gt;&lt;pages&gt;1-96&lt;/pages&gt;&lt;volume&gt;71&lt;/volume&gt;&lt;edition&gt;2017/08/02&lt;/edition&gt;&lt;keywords&gt;&lt;keyword&gt;Antimicrobial resistance&lt;/keyword&gt;&lt;keyword&gt;CO-releasing molecules&lt;/keyword&gt;&lt;keyword&gt;Cancer chemotherapy&lt;/keyword&gt;&lt;keyword&gt;Novel antimicrobial agents&lt;/keyword&gt;&lt;keyword&gt;Platinum&lt;/keyword&gt;&lt;keyword&gt;Ruthenium&lt;/keyword&gt;&lt;/keywords&gt;&lt;dates&gt;&lt;year&gt;2017&lt;/year&gt;&lt;/dates&gt;&lt;isbn&gt;0065-2911&lt;/isbn&gt;&lt;accession-num&gt;28760320&lt;/accession-num&gt;&lt;urls&gt;&lt;/urls&gt;&lt;electronic-resource-num&gt;10.1016/bs.ampbs.2017.03.001&lt;/electronic-resource-num&gt;&lt;remote-database-provider&gt;NLM&lt;/remote-database-provider&gt;&lt;language&gt;eng&lt;/language&gt;&lt;/record&gt;&lt;/Cite&gt;&lt;/EndNote&gt;</w:instrText>
      </w:r>
      <w:r w:rsidR="007B4C8A" w:rsidRPr="007B4C8A">
        <w:rPr>
          <w:rFonts w:ascii="Times" w:eastAsia="ＭＳ 明朝" w:hAnsi="Times" w:cs="Times New Roman"/>
          <w:color w:val="000000"/>
          <w:lang w:eastAsia="en-US"/>
        </w:rPr>
        <w:fldChar w:fldCharType="separate"/>
      </w:r>
      <w:r w:rsidR="007B4C8A" w:rsidRPr="007B4C8A">
        <w:rPr>
          <w:rFonts w:ascii="Times" w:eastAsia="ＭＳ 明朝" w:hAnsi="Times" w:cs="Times New Roman"/>
          <w:noProof/>
          <w:color w:val="000000"/>
          <w:lang w:eastAsia="en-US"/>
        </w:rPr>
        <w:t>(Southam et al., 2017)</w:t>
      </w:r>
      <w:r w:rsidR="007B4C8A" w:rsidRPr="007B4C8A">
        <w:rPr>
          <w:rFonts w:ascii="Times" w:eastAsia="ＭＳ 明朝" w:hAnsi="Times" w:cs="Times New Roman"/>
          <w:color w:val="000000"/>
          <w:lang w:eastAsia="en-US"/>
        </w:rPr>
        <w:fldChar w:fldCharType="end"/>
      </w:r>
      <w:r w:rsidR="007B4C8A">
        <w:rPr>
          <w:rFonts w:ascii="Times" w:eastAsia="ＭＳ 明朝" w:hAnsi="Times" w:cs="Times New Roman"/>
          <w:color w:val="000000"/>
          <w:lang w:eastAsia="en-US"/>
        </w:rPr>
        <w:t>.</w:t>
      </w:r>
    </w:p>
    <w:p w14:paraId="3E196A14" w14:textId="77777777" w:rsidR="00CE6A0B" w:rsidRPr="00CE6A0B" w:rsidRDefault="00CE6A0B" w:rsidP="00CE6A0B">
      <w:pPr>
        <w:spacing w:after="0" w:line="360" w:lineRule="auto"/>
        <w:ind w:firstLine="720"/>
        <w:jc w:val="both"/>
        <w:rPr>
          <w:rFonts w:ascii="Times" w:eastAsia="ＭＳ 明朝" w:hAnsi="Times" w:cs="Times New Roman"/>
          <w:color w:val="000000"/>
          <w:lang w:eastAsia="en-US"/>
        </w:rPr>
      </w:pPr>
    </w:p>
    <w:p w14:paraId="700763A5" w14:textId="2844B2F8" w:rsidR="00CE6A0B" w:rsidRPr="00CE6A0B" w:rsidRDefault="00CE6A0B" w:rsidP="00CE6A0B">
      <w:pPr>
        <w:spacing w:after="0" w:line="360" w:lineRule="auto"/>
        <w:ind w:firstLine="720"/>
        <w:jc w:val="both"/>
        <w:rPr>
          <w:rFonts w:ascii="Times" w:eastAsia="ＭＳ 明朝" w:hAnsi="Times" w:cs="Times New Roman"/>
          <w:color w:val="000000"/>
          <w:lang w:eastAsia="en-US"/>
        </w:rPr>
      </w:pPr>
      <w:r w:rsidRPr="00CE6A0B">
        <w:rPr>
          <w:rFonts w:ascii="Times" w:eastAsia="ＭＳ 明朝" w:hAnsi="Times" w:cs="Times New Roman"/>
          <w:color w:val="000000"/>
          <w:lang w:eastAsia="en-US"/>
        </w:rPr>
        <w:t>The first reports of the antimicrobial activities of Ru-complexes came in the 1960s following investig</w:t>
      </w:r>
      <w:r w:rsidR="0052036A">
        <w:rPr>
          <w:rFonts w:ascii="Times" w:eastAsia="ＭＳ 明朝" w:hAnsi="Times" w:cs="Times New Roman"/>
          <w:color w:val="000000"/>
          <w:lang w:eastAsia="en-US"/>
        </w:rPr>
        <w:t xml:space="preserve">ations by Dwyer and colleagues </w:t>
      </w:r>
      <w:r w:rsidRPr="00CE6A0B">
        <w:rPr>
          <w:rFonts w:ascii="Times" w:eastAsia="ＭＳ 明朝" w:hAnsi="Times" w:cs="Times New Roman"/>
          <w:color w:val="000000"/>
          <w:lang w:eastAsia="en-US"/>
        </w:rPr>
        <w:t>although the majority of interest in Ru-based antimicrobials has surfaced within the la</w:t>
      </w:r>
      <w:r w:rsidR="0052036A">
        <w:rPr>
          <w:rFonts w:ascii="Times" w:eastAsia="ＭＳ 明朝" w:hAnsi="Times" w:cs="Times New Roman"/>
          <w:color w:val="000000"/>
          <w:lang w:eastAsia="en-US"/>
        </w:rPr>
        <w:t>st two decades (Li et al., 2015</w:t>
      </w:r>
      <w:r w:rsidRPr="00CE6A0B">
        <w:rPr>
          <w:rFonts w:ascii="Times" w:eastAsia="ＭＳ 明朝" w:hAnsi="Times" w:cs="Times New Roman"/>
          <w:color w:val="000000"/>
          <w:lang w:eastAsia="en-US"/>
        </w:rPr>
        <w:t xml:space="preserve">). Despite numerous reports of the antimicrobial activity of these complexes </w:t>
      </w:r>
      <w:r w:rsidRPr="00CE6A0B">
        <w:rPr>
          <w:rFonts w:ascii="Times" w:eastAsia="ＭＳ 明朝" w:hAnsi="Times" w:cs="Times New Roman"/>
          <w:i/>
          <w:color w:val="000000"/>
          <w:lang w:eastAsia="en-US"/>
        </w:rPr>
        <w:t>in vitro</w:t>
      </w:r>
      <w:r w:rsidRPr="00CE6A0B">
        <w:rPr>
          <w:rFonts w:ascii="Times" w:eastAsia="ＭＳ 明朝" w:hAnsi="Times" w:cs="Times New Roman"/>
          <w:color w:val="000000"/>
          <w:lang w:eastAsia="en-US"/>
        </w:rPr>
        <w:t xml:space="preserve">, there have been few </w:t>
      </w:r>
      <w:r w:rsidRPr="00CE6A0B">
        <w:rPr>
          <w:rFonts w:ascii="Times" w:eastAsia="ＭＳ 明朝" w:hAnsi="Times" w:cs="Times New Roman"/>
          <w:i/>
          <w:color w:val="000000"/>
          <w:lang w:eastAsia="en-US"/>
        </w:rPr>
        <w:t>in vivo</w:t>
      </w:r>
      <w:r w:rsidRPr="00CE6A0B">
        <w:rPr>
          <w:rFonts w:ascii="Times" w:eastAsia="ＭＳ 明朝" w:hAnsi="Times" w:cs="Times New Roman"/>
          <w:color w:val="000000"/>
          <w:lang w:eastAsia="en-US"/>
        </w:rPr>
        <w:t xml:space="preserve"> infection studies and none of them have yet reached clinical development. Numerous Ru-complexes have been studied that differ in: (1) the number of Ru ions per compound, (2) the ligands coordinated to the Ru ion(s), (3) the oxidation state of the Ru ion(s), and (4) the relative stability of the complexes in solution. As a consequence of this diversity in structure, the Ru-complexes reported in the literature could have markedly different mechanisms of action in their toxicity to microbial cells.</w:t>
      </w:r>
    </w:p>
    <w:p w14:paraId="66869DBC" w14:textId="77777777" w:rsidR="00CE6A0B" w:rsidRPr="00CE6A0B" w:rsidRDefault="00CE6A0B" w:rsidP="00CE6A0B">
      <w:pPr>
        <w:spacing w:after="0" w:line="360" w:lineRule="auto"/>
        <w:ind w:firstLine="720"/>
        <w:jc w:val="both"/>
        <w:rPr>
          <w:rFonts w:ascii="Times" w:eastAsia="ＭＳ 明朝" w:hAnsi="Times" w:cs="Times New Roman"/>
          <w:color w:val="000000"/>
          <w:lang w:eastAsia="en-US"/>
        </w:rPr>
      </w:pPr>
    </w:p>
    <w:p w14:paraId="555E2B9C" w14:textId="6F42AFB6" w:rsidR="00CE6A0B" w:rsidRPr="00CE6A0B" w:rsidRDefault="00CE6A0B" w:rsidP="00CE6A0B">
      <w:pPr>
        <w:spacing w:after="0" w:line="360" w:lineRule="auto"/>
        <w:jc w:val="both"/>
        <w:rPr>
          <w:rFonts w:ascii="Times" w:eastAsia="ＭＳ 明朝" w:hAnsi="Times" w:cs="Times New Roman"/>
          <w:color w:val="000000"/>
          <w:lang w:eastAsia="en-US"/>
        </w:rPr>
      </w:pPr>
      <w:r w:rsidRPr="00CE6A0B">
        <w:rPr>
          <w:rFonts w:ascii="Times" w:eastAsia="ＭＳ 明朝" w:hAnsi="Times" w:cs="Times New Roman"/>
          <w:color w:val="000000"/>
          <w:lang w:eastAsia="en-US"/>
        </w:rPr>
        <w:tab/>
        <w:t>Given the diversity of Ru-complexes reported in the literature, we proposed (Southam et al., 2017</w:t>
      </w:r>
      <w:r w:rsidR="0052036A">
        <w:rPr>
          <w:rFonts w:ascii="Times" w:eastAsia="ＭＳ 明朝" w:hAnsi="Times" w:cs="Times New Roman"/>
          <w:color w:val="000000"/>
          <w:lang w:eastAsia="en-US"/>
        </w:rPr>
        <w:t xml:space="preserve">) </w:t>
      </w:r>
      <w:r w:rsidRPr="00CE6A0B">
        <w:rPr>
          <w:rFonts w:ascii="Times" w:eastAsia="ＭＳ 明朝" w:hAnsi="Times" w:cs="Times New Roman"/>
          <w:color w:val="000000"/>
          <w:lang w:eastAsia="en-US"/>
        </w:rPr>
        <w:t xml:space="preserve">the following classification of antimicrobial Ru-complexes based on the guidelines for the categorization of metal anticancer compounds proposed by </w:t>
      </w:r>
      <w:r w:rsidR="0052036A">
        <w:rPr>
          <w:rFonts w:ascii="Times" w:eastAsia="ＭＳ 明朝" w:hAnsi="Times" w:cs="Times New Roman"/>
          <w:color w:val="000000"/>
          <w:lang w:eastAsia="en-US"/>
        </w:rPr>
        <w:fldChar w:fldCharType="begin"/>
      </w:r>
      <w:r w:rsidR="0052036A">
        <w:rPr>
          <w:rFonts w:ascii="Times" w:eastAsia="ＭＳ 明朝" w:hAnsi="Times" w:cs="Times New Roman"/>
          <w:color w:val="000000"/>
          <w:lang w:eastAsia="en-US"/>
        </w:rPr>
        <w:instrText xml:space="preserve"> ADDIN EN.CITE &lt;EndNote&gt;&lt;Cite&gt;&lt;Author&gt;Gianferrara&lt;/Author&gt;&lt;Year&gt;2009&lt;/Year&gt;&lt;RecNum&gt;24153&lt;/RecNum&gt;&lt;DisplayText&gt;(Gianferrara et al., 2009)&lt;/DisplayText&gt;&lt;record&gt;&lt;rec-number&gt;24153&lt;/rec-number&gt;&lt;foreign-keys&gt;&lt;key app="EN" db-id="9vepexrt0wp5tzeea50x9rrk9w5ppxww5sz9" timestamp="1487760705"&gt;24153&lt;/key&gt;&lt;/foreign-keys&gt;&lt;ref-type name="Journal Article"&gt;17&lt;/ref-type&gt;&lt;contributors&gt;&lt;authors&gt;&lt;author&gt;Gianferrara, T.&lt;/author&gt;&lt;author&gt;Bratsos, I.&lt;/author&gt;&lt;author&gt;Alessio, E.&lt;/author&gt;&lt;/authors&gt;&lt;/contributors&gt;&lt;auth-address&gt;Department of Pharmaceutical Sciences, University of Trieste, 34127, Trieste, Italy.&lt;/auth-address&gt;&lt;titles&gt;&lt;title&gt;A categorization of metal anticancer compounds based on their mode of action&lt;/title&gt;&lt;secondary-title&gt;Dalton Trans&lt;/secondary-title&gt;&lt;/titles&gt;&lt;periodical&gt;&lt;full-title&gt;Dalton Transactions&lt;/full-title&gt;&lt;abbr-1&gt;Dalton Trans.&lt;/abbr-1&gt;&lt;abbr-2&gt;Dalton Trans&lt;/abbr-2&gt;&lt;/periodical&gt;&lt;pages&gt;7588-98&lt;/pages&gt;&lt;number&gt;37&lt;/number&gt;&lt;keywords&gt;&lt;keyword&gt;Antineoplastic Agents/chemistry/*classification/metabolism/*pharmacology&lt;/keyword&gt;&lt;keyword&gt;Catalysis&lt;/keyword&gt;&lt;keyword&gt;Humans&lt;/keyword&gt;&lt;keyword&gt;Ligands&lt;/keyword&gt;&lt;keyword&gt;Metals/chemistry/*classification/metabolism/*pharmacology&lt;/keyword&gt;&lt;keyword&gt;Organometallic Compounds/chemistry/classification/metabolism/pharmacology&lt;/keyword&gt;&lt;keyword&gt;Photochemical Processes&lt;/keyword&gt;&lt;/keywords&gt;&lt;dates&gt;&lt;year&gt;2009&lt;/year&gt;&lt;pub-dates&gt;&lt;date&gt;Oct 07&lt;/date&gt;&lt;/pub-dates&gt;&lt;/dates&gt;&lt;isbn&gt;1477-9234 (Electronic)&amp;#xD;1477-9226 (Linking)&lt;/isbn&gt;&lt;accession-num&gt;19759927&lt;/accession-num&gt;&lt;urls&gt;&lt;related-urls&gt;&lt;url&gt;https://www.ncbi.nlm.nih.gov/pubmed/19759927&lt;/url&gt;&lt;/related-urls&gt;&lt;/urls&gt;&lt;electronic-resource-num&gt;10.1039/b905798f&lt;/electronic-resource-num&gt;&lt;/record&gt;&lt;/Cite&gt;&lt;/EndNote&gt;</w:instrText>
      </w:r>
      <w:r w:rsidR="0052036A">
        <w:rPr>
          <w:rFonts w:ascii="Times" w:eastAsia="ＭＳ 明朝" w:hAnsi="Times" w:cs="Times New Roman"/>
          <w:color w:val="000000"/>
          <w:lang w:eastAsia="en-US"/>
        </w:rPr>
        <w:fldChar w:fldCharType="separate"/>
      </w:r>
      <w:r w:rsidR="0052036A">
        <w:rPr>
          <w:rFonts w:ascii="Times" w:eastAsia="ＭＳ 明朝" w:hAnsi="Times" w:cs="Times New Roman"/>
          <w:noProof/>
          <w:color w:val="000000"/>
          <w:lang w:eastAsia="en-US"/>
        </w:rPr>
        <w:t>(Gianferrara et al., 2009)</w:t>
      </w:r>
      <w:r w:rsidR="0052036A">
        <w:rPr>
          <w:rFonts w:ascii="Times" w:eastAsia="ＭＳ 明朝" w:hAnsi="Times" w:cs="Times New Roman"/>
          <w:color w:val="000000"/>
          <w:lang w:eastAsia="en-US"/>
        </w:rPr>
        <w:fldChar w:fldCharType="end"/>
      </w:r>
      <w:r w:rsidRPr="00CE6A0B">
        <w:rPr>
          <w:rFonts w:ascii="Times" w:eastAsia="ＭＳ 明朝" w:hAnsi="Times" w:cs="Times New Roman"/>
          <w:color w:val="000000"/>
          <w:lang w:eastAsia="en-US"/>
        </w:rPr>
        <w:t>. The classification is based on the role of the Ru ion underpinning the antimicrobial activity of the compound. Antimicrobial Ru compounds can thus be divided into 4 classes based on their mechanism of action:</w:t>
      </w:r>
    </w:p>
    <w:p w14:paraId="18BBD23F" w14:textId="77777777" w:rsidR="00CE6A0B" w:rsidRPr="00CE6A0B" w:rsidRDefault="00CE6A0B" w:rsidP="00CE6A0B">
      <w:pPr>
        <w:spacing w:after="0" w:line="360" w:lineRule="auto"/>
        <w:jc w:val="both"/>
        <w:rPr>
          <w:rFonts w:ascii="Times" w:eastAsia="ＭＳ 明朝" w:hAnsi="Times" w:cs="Times New Roman"/>
          <w:color w:val="000000"/>
          <w:lang w:eastAsia="en-US"/>
        </w:rPr>
      </w:pPr>
    </w:p>
    <w:p w14:paraId="787D74CE" w14:textId="77777777" w:rsidR="00CE6A0B" w:rsidRPr="00CE6A0B" w:rsidRDefault="00CE6A0B" w:rsidP="00CE6A0B">
      <w:pPr>
        <w:numPr>
          <w:ilvl w:val="0"/>
          <w:numId w:val="19"/>
        </w:numPr>
        <w:spacing w:after="0" w:line="360" w:lineRule="auto"/>
        <w:contextualSpacing/>
        <w:jc w:val="both"/>
        <w:rPr>
          <w:rFonts w:ascii="Times" w:eastAsia="ＭＳ 明朝" w:hAnsi="Times" w:cs="Times New Roman"/>
          <w:color w:val="000000"/>
          <w:lang w:eastAsia="en-US"/>
        </w:rPr>
      </w:pPr>
      <w:r w:rsidRPr="00CE6A0B">
        <w:rPr>
          <w:rFonts w:ascii="Times" w:eastAsia="ＭＳ 明朝" w:hAnsi="Times" w:cs="Times New Roman"/>
          <w:i/>
          <w:color w:val="000000"/>
          <w:lang w:eastAsia="en-US"/>
        </w:rPr>
        <w:t>Structural:</w:t>
      </w:r>
      <w:r w:rsidRPr="00CE6A0B">
        <w:rPr>
          <w:rFonts w:ascii="Times" w:eastAsia="ＭＳ 明朝" w:hAnsi="Times" w:cs="Times New Roman"/>
          <w:color w:val="000000"/>
          <w:lang w:eastAsia="en-US"/>
        </w:rPr>
        <w:t xml:space="preserve"> The Ru ion(s) have a structural role i.e. the Ru provides shape to the active compound via a coordination sphere of ligands. These complexes are inert and biologically stable, the Ru interacting with the target only via non-covalent interactions.</w:t>
      </w:r>
    </w:p>
    <w:p w14:paraId="7FF6EC55" w14:textId="77777777" w:rsidR="00CE6A0B" w:rsidRPr="00CE6A0B" w:rsidRDefault="00CE6A0B" w:rsidP="00CE6A0B">
      <w:pPr>
        <w:numPr>
          <w:ilvl w:val="0"/>
          <w:numId w:val="19"/>
        </w:numPr>
        <w:spacing w:after="0" w:line="360" w:lineRule="auto"/>
        <w:contextualSpacing/>
        <w:jc w:val="both"/>
        <w:rPr>
          <w:rFonts w:ascii="Times" w:eastAsia="ＭＳ 明朝" w:hAnsi="Times" w:cs="Times New Roman"/>
          <w:color w:val="000000"/>
          <w:lang w:eastAsia="en-US"/>
        </w:rPr>
      </w:pPr>
      <w:r w:rsidRPr="00CE6A0B">
        <w:rPr>
          <w:rFonts w:ascii="Times" w:eastAsia="ＭＳ 明朝" w:hAnsi="Times" w:cs="Times New Roman"/>
          <w:i/>
          <w:color w:val="000000"/>
          <w:lang w:eastAsia="en-US"/>
        </w:rPr>
        <w:t>Carrier:</w:t>
      </w:r>
      <w:r w:rsidRPr="00CE6A0B">
        <w:rPr>
          <w:rFonts w:ascii="Times" w:eastAsia="ＭＳ 明朝" w:hAnsi="Times" w:cs="Times New Roman"/>
          <w:color w:val="000000"/>
          <w:lang w:eastAsia="en-US"/>
        </w:rPr>
        <w:t xml:space="preserve"> The Ru ion(s) simply function as carriers for the active drug, most commonly an organic compound.</w:t>
      </w:r>
    </w:p>
    <w:p w14:paraId="3ED56F7E" w14:textId="77777777" w:rsidR="00CE6A0B" w:rsidRPr="00CE6A0B" w:rsidRDefault="00CE6A0B" w:rsidP="00CE6A0B">
      <w:pPr>
        <w:numPr>
          <w:ilvl w:val="0"/>
          <w:numId w:val="19"/>
        </w:numPr>
        <w:spacing w:after="0" w:line="360" w:lineRule="auto"/>
        <w:contextualSpacing/>
        <w:jc w:val="both"/>
        <w:rPr>
          <w:rFonts w:ascii="Times" w:eastAsia="ＭＳ 明朝" w:hAnsi="Times" w:cs="Times New Roman"/>
          <w:color w:val="000000"/>
          <w:lang w:eastAsia="en-US"/>
        </w:rPr>
      </w:pPr>
      <w:r w:rsidRPr="00CE6A0B">
        <w:rPr>
          <w:rFonts w:ascii="Times" w:eastAsia="ＭＳ 明朝" w:hAnsi="Times" w:cs="Times New Roman"/>
          <w:i/>
          <w:color w:val="000000"/>
          <w:lang w:eastAsia="en-US"/>
        </w:rPr>
        <w:t>Functional:</w:t>
      </w:r>
      <w:r w:rsidRPr="00CE6A0B">
        <w:rPr>
          <w:rFonts w:ascii="Times" w:eastAsia="ＭＳ 明朝" w:hAnsi="Times" w:cs="Times New Roman"/>
          <w:color w:val="000000"/>
          <w:lang w:eastAsia="en-US"/>
        </w:rPr>
        <w:t xml:space="preserve"> The Ru ion(s) have a functional role i.e. the antimicrobial activity of the compound is mediated by the Ru ion directly coordinating to biological targets. These are relatively biologically unstable compounds, often pro-drugs, which contain labile ligands.</w:t>
      </w:r>
    </w:p>
    <w:p w14:paraId="1D22FCEF" w14:textId="77777777" w:rsidR="00CE6A0B" w:rsidRPr="00CE6A0B" w:rsidRDefault="00CE6A0B" w:rsidP="00CE6A0B">
      <w:pPr>
        <w:numPr>
          <w:ilvl w:val="0"/>
          <w:numId w:val="19"/>
        </w:numPr>
        <w:spacing w:after="0" w:line="360" w:lineRule="auto"/>
        <w:contextualSpacing/>
        <w:jc w:val="both"/>
        <w:rPr>
          <w:rFonts w:ascii="Times" w:eastAsia="ＭＳ 明朝" w:hAnsi="Times" w:cs="Times New Roman"/>
          <w:color w:val="000000"/>
          <w:lang w:eastAsia="en-US"/>
        </w:rPr>
      </w:pPr>
      <w:r w:rsidRPr="00CE6A0B">
        <w:rPr>
          <w:rFonts w:ascii="Times" w:eastAsia="ＭＳ 明朝" w:hAnsi="Times" w:cs="Times New Roman"/>
          <w:i/>
          <w:color w:val="000000"/>
          <w:lang w:eastAsia="en-US"/>
        </w:rPr>
        <w:t>Photo-activated:</w:t>
      </w:r>
      <w:r w:rsidRPr="00CE6A0B">
        <w:rPr>
          <w:rFonts w:ascii="Times" w:eastAsia="ＭＳ 明朝" w:hAnsi="Times" w:cs="Times New Roman"/>
          <w:color w:val="000000"/>
          <w:lang w:eastAsia="en-US"/>
        </w:rPr>
        <w:t xml:space="preserve"> The Ru compound is active only upon illumination where it can act as a photosensitizer.</w:t>
      </w:r>
    </w:p>
    <w:p w14:paraId="624E0D3A" w14:textId="77777777" w:rsidR="00CE6A0B" w:rsidRPr="00CE6A0B" w:rsidRDefault="00CE6A0B" w:rsidP="00CE6A0B">
      <w:pPr>
        <w:spacing w:after="0" w:line="360" w:lineRule="auto"/>
        <w:ind w:left="720"/>
        <w:contextualSpacing/>
        <w:jc w:val="both"/>
        <w:rPr>
          <w:rFonts w:ascii="Times" w:eastAsia="ＭＳ 明朝" w:hAnsi="Times" w:cs="Times New Roman"/>
          <w:color w:val="000000"/>
          <w:lang w:eastAsia="en-US"/>
        </w:rPr>
      </w:pPr>
    </w:p>
    <w:p w14:paraId="675E50F2" w14:textId="77777777" w:rsidR="00CE6A0B" w:rsidRPr="00CE6A0B" w:rsidRDefault="00CE6A0B" w:rsidP="00CE6A0B">
      <w:pPr>
        <w:spacing w:after="0" w:line="360" w:lineRule="auto"/>
        <w:jc w:val="both"/>
        <w:rPr>
          <w:rFonts w:ascii="Times" w:eastAsia="ＭＳ 明朝" w:hAnsi="Times" w:cs="Times New Roman"/>
          <w:i/>
          <w:color w:val="000000"/>
          <w:sz w:val="24"/>
          <w:lang w:val="en-US" w:eastAsia="en-US"/>
        </w:rPr>
      </w:pPr>
      <w:r w:rsidRPr="00CE6A0B">
        <w:rPr>
          <w:rFonts w:ascii="Times" w:eastAsia="ＭＳ 明朝" w:hAnsi="Times" w:cs="Times New Roman"/>
          <w:i/>
          <w:color w:val="000000"/>
          <w:sz w:val="24"/>
          <w:lang w:val="en-US" w:eastAsia="en-US"/>
        </w:rPr>
        <w:t>a. Class I – structural</w:t>
      </w:r>
    </w:p>
    <w:p w14:paraId="28543CD1" w14:textId="77777777" w:rsidR="00CE6A0B" w:rsidRPr="00CE6A0B" w:rsidRDefault="00CE6A0B" w:rsidP="00CE6A0B">
      <w:pPr>
        <w:spacing w:after="0" w:line="360" w:lineRule="auto"/>
        <w:jc w:val="both"/>
        <w:rPr>
          <w:rFonts w:ascii="Times" w:eastAsia="ＭＳ 明朝" w:hAnsi="Times" w:cs="Times New Roman"/>
          <w:color w:val="000000"/>
          <w:sz w:val="24"/>
          <w:lang w:val="en-US" w:eastAsia="en-US"/>
        </w:rPr>
      </w:pPr>
    </w:p>
    <w:p w14:paraId="42ADDCCA" w14:textId="1A6233E7" w:rsidR="00CE6A0B" w:rsidRPr="00CE6A0B" w:rsidRDefault="00CE6A0B" w:rsidP="00CE6A0B">
      <w:pPr>
        <w:spacing w:after="0" w:line="360" w:lineRule="auto"/>
        <w:ind w:firstLine="720"/>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lastRenderedPageBreak/>
        <w:t>According to the proposed classification above, the role of the Ru ion in these antimicrobial compounds is to act as a central ‘scaffold’ to which bioactive ligands are coordinated, and thus it follows that the chemical composition and properties of the coordinated ligands determine antimicrobial activity (</w:t>
      </w:r>
      <w:proofErr w:type="spellStart"/>
      <w:r w:rsidRPr="00CE6A0B">
        <w:rPr>
          <w:rFonts w:ascii="Times" w:eastAsia="ＭＳ 明朝" w:hAnsi="Times" w:cs="Times New Roman"/>
          <w:color w:val="000000"/>
          <w:lang w:val="en-US" w:eastAsia="en-US"/>
        </w:rPr>
        <w:t>Gianferrara</w:t>
      </w:r>
      <w:proofErr w:type="spellEnd"/>
      <w:r w:rsidRPr="00CE6A0B">
        <w:rPr>
          <w:rFonts w:ascii="Times" w:eastAsia="ＭＳ 明朝" w:hAnsi="Times" w:cs="Times New Roman"/>
          <w:color w:val="000000"/>
          <w:lang w:val="en-US" w:eastAsia="en-US"/>
        </w:rPr>
        <w:t xml:space="preserve"> et al., 2009; Gill and Thomas, 2012). The Ru ion itself may provide the molecule with a cationic charge but does not interact directly with intracellular targets, except via non-covalent interactions (</w:t>
      </w:r>
      <w:proofErr w:type="spellStart"/>
      <w:r w:rsidRPr="00CE6A0B">
        <w:rPr>
          <w:rFonts w:ascii="Times" w:eastAsia="ＭＳ 明朝" w:hAnsi="Times" w:cs="Times New Roman"/>
          <w:color w:val="000000"/>
          <w:lang w:val="en-US" w:eastAsia="en-US"/>
        </w:rPr>
        <w:t>Gianferrara</w:t>
      </w:r>
      <w:proofErr w:type="spellEnd"/>
      <w:r w:rsidRPr="00CE6A0B">
        <w:rPr>
          <w:rFonts w:ascii="Times" w:eastAsia="ＭＳ 明朝" w:hAnsi="Times" w:cs="Times New Roman"/>
          <w:color w:val="000000"/>
          <w:lang w:val="en-US" w:eastAsia="en-US"/>
        </w:rPr>
        <w:t xml:space="preserve"> et al., 2009). It is necessary for these complexes to be inert and stable in biological systems as the structure of the compound is key to biological activity. Ru is well suited to this structural role; its coordination chemistry is well characterised, providing a mechanism to optimize antimicrobial activity via adjustments to coordinating ligands in order to enhance target specificity and/or increase lipophilicity for enhanced bacterial cell uptake (Gill an</w:t>
      </w:r>
      <w:r w:rsidR="0052036A">
        <w:rPr>
          <w:rFonts w:ascii="Times" w:eastAsia="ＭＳ 明朝" w:hAnsi="Times" w:cs="Times New Roman"/>
          <w:color w:val="000000"/>
          <w:lang w:val="en-US" w:eastAsia="en-US"/>
        </w:rPr>
        <w:t>d Thomas, 2012; Li et al., 2015</w:t>
      </w:r>
      <w:r w:rsidRPr="00CE6A0B">
        <w:rPr>
          <w:rFonts w:ascii="Times" w:eastAsia="ＭＳ 明朝" w:hAnsi="Times" w:cs="Times New Roman"/>
          <w:color w:val="000000"/>
          <w:lang w:val="en-US" w:eastAsia="en-US"/>
        </w:rPr>
        <w:t xml:space="preserve">). </w:t>
      </w:r>
    </w:p>
    <w:p w14:paraId="22FC1A6F" w14:textId="77777777" w:rsidR="00CE6A0B" w:rsidRPr="00CE6A0B" w:rsidRDefault="00CE6A0B" w:rsidP="00CE6A0B">
      <w:pPr>
        <w:spacing w:after="0" w:line="360" w:lineRule="auto"/>
        <w:ind w:firstLine="720"/>
        <w:jc w:val="both"/>
        <w:rPr>
          <w:rFonts w:ascii="Times" w:eastAsia="ＭＳ 明朝" w:hAnsi="Times" w:cs="Times New Roman"/>
          <w:color w:val="000000"/>
          <w:lang w:val="en-US" w:eastAsia="en-US"/>
        </w:rPr>
      </w:pPr>
    </w:p>
    <w:p w14:paraId="3C8EE120" w14:textId="77777777" w:rsidR="00CE6A0B" w:rsidRPr="00CE6A0B" w:rsidRDefault="00CE6A0B" w:rsidP="00CE6A0B">
      <w:pPr>
        <w:spacing w:after="0" w:line="360" w:lineRule="auto"/>
        <w:ind w:firstLine="720"/>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 xml:space="preserve">As these complexes remain unchanged </w:t>
      </w:r>
      <w:r w:rsidRPr="00CE6A0B">
        <w:rPr>
          <w:rFonts w:ascii="Times" w:eastAsia="ＭＳ 明朝" w:hAnsi="Times" w:cs="Times New Roman"/>
          <w:i/>
          <w:color w:val="000000"/>
          <w:lang w:val="en-US" w:eastAsia="en-US"/>
        </w:rPr>
        <w:t>in vivo</w:t>
      </w:r>
      <w:r w:rsidRPr="00CE6A0B">
        <w:rPr>
          <w:rFonts w:ascii="Times" w:eastAsia="ＭＳ 明朝" w:hAnsi="Times" w:cs="Times New Roman"/>
          <w:color w:val="000000"/>
          <w:lang w:val="en-US" w:eastAsia="en-US"/>
        </w:rPr>
        <w:t>, they may only interact reversibly with intracellular targets such as RNA, DNA, proteins, membranes or other metabolites. If the binding affinity to the target is high, and the rate of dissociation from the biological target sufficiently low, structural inhibition by these complexes could lead to permanent dysfunction of essential bacterial cell processes leading to bacteriostasis or cell death. As the shape of the complex determines specificity, toxic side effects of these structural Ru antimicrobials are expected to be less than for functional Ru antimicrobials whose targets are generally less specific due to direct coordination of the Ru ion to multiple biological targets (</w:t>
      </w:r>
      <w:proofErr w:type="spellStart"/>
      <w:r w:rsidRPr="00CE6A0B">
        <w:rPr>
          <w:rFonts w:ascii="Times" w:eastAsia="ＭＳ 明朝" w:hAnsi="Times" w:cs="Times New Roman"/>
          <w:color w:val="000000"/>
          <w:lang w:val="en-US" w:eastAsia="en-US"/>
        </w:rPr>
        <w:t>Gianferrara</w:t>
      </w:r>
      <w:proofErr w:type="spellEnd"/>
      <w:r w:rsidRPr="00CE6A0B">
        <w:rPr>
          <w:rFonts w:ascii="Times" w:eastAsia="ＭＳ 明朝" w:hAnsi="Times" w:cs="Times New Roman"/>
          <w:color w:val="000000"/>
          <w:lang w:val="en-US" w:eastAsia="en-US"/>
        </w:rPr>
        <w:t xml:space="preserve"> et al., 2009).</w:t>
      </w:r>
    </w:p>
    <w:p w14:paraId="505F696F" w14:textId="77777777" w:rsidR="00CE6A0B" w:rsidRPr="00CE6A0B" w:rsidRDefault="00CE6A0B" w:rsidP="00CE6A0B">
      <w:pPr>
        <w:spacing w:after="0" w:line="360" w:lineRule="auto"/>
        <w:ind w:firstLine="720"/>
        <w:jc w:val="both"/>
        <w:rPr>
          <w:rFonts w:ascii="Times" w:eastAsia="ＭＳ 明朝" w:hAnsi="Times" w:cs="Times New Roman"/>
          <w:color w:val="000000"/>
          <w:lang w:val="en-US" w:eastAsia="en-US"/>
        </w:rPr>
      </w:pPr>
    </w:p>
    <w:p w14:paraId="775C94DF" w14:textId="77777777" w:rsidR="00CE6A0B" w:rsidRPr="00CE6A0B" w:rsidRDefault="00CE6A0B" w:rsidP="00CE6A0B">
      <w:pPr>
        <w:spacing w:after="0" w:line="360" w:lineRule="auto"/>
        <w:ind w:firstLine="720"/>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Although CORM-2 and CORM-3 cannot be classified as structural Ru antimicrobial compounds because they are unstable in solution and have labile ligands (see Fig. 1.10), an overview of some examples of structural Ru compounds are provided here as a comparison of their antimicrobial effects. Such complexes are also historically significant in that they represent the first demonstration of the antimicrobial potential of ruthenium complexes.</w:t>
      </w:r>
    </w:p>
    <w:p w14:paraId="35C82F24" w14:textId="77777777" w:rsidR="00CE6A0B" w:rsidRPr="00CE6A0B" w:rsidRDefault="00CE6A0B" w:rsidP="00CE6A0B">
      <w:pPr>
        <w:spacing w:after="0" w:line="360" w:lineRule="auto"/>
        <w:ind w:firstLine="720"/>
        <w:jc w:val="both"/>
        <w:rPr>
          <w:rFonts w:ascii="Times" w:eastAsia="ＭＳ 明朝" w:hAnsi="Times" w:cs="Times New Roman"/>
          <w:color w:val="000000"/>
          <w:lang w:val="en-US" w:eastAsia="en-US"/>
        </w:rPr>
      </w:pPr>
    </w:p>
    <w:p w14:paraId="3AE94AC3" w14:textId="5D6410A1" w:rsidR="007C339A" w:rsidRDefault="00CE6A0B" w:rsidP="00CE6A0B">
      <w:pPr>
        <w:spacing w:after="0" w:line="360" w:lineRule="auto"/>
        <w:ind w:firstLine="720"/>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In the 1950s-1960s, Dwyer and co-workers investigated the antimicrobial activities of a range of mononuclear Ru complexes that were chemically inert in biological systems (Dwyer and Mellor, 1964). The most active complex, [</w:t>
      </w:r>
      <w:proofErr w:type="gramStart"/>
      <w:r w:rsidRPr="00CE6A0B">
        <w:rPr>
          <w:rFonts w:ascii="Times" w:eastAsia="ＭＳ 明朝" w:hAnsi="Times" w:cs="Times New Roman"/>
          <w:color w:val="000000"/>
          <w:lang w:val="en-US" w:eastAsia="en-US"/>
        </w:rPr>
        <w:t>Ru(</w:t>
      </w:r>
      <w:proofErr w:type="gramEnd"/>
      <w:r w:rsidRPr="00CE6A0B">
        <w:rPr>
          <w:rFonts w:ascii="Times" w:eastAsia="ＭＳ 明朝" w:hAnsi="Times" w:cs="Times New Roman"/>
          <w:color w:val="000000"/>
          <w:lang w:val="en-US" w:eastAsia="en-US"/>
        </w:rPr>
        <w:t>Me</w:t>
      </w:r>
      <w:r w:rsidRPr="00CE6A0B">
        <w:rPr>
          <w:rFonts w:ascii="Times" w:eastAsia="ＭＳ 明朝" w:hAnsi="Times" w:cs="Times New Roman"/>
          <w:color w:val="000000"/>
          <w:vertAlign w:val="subscript"/>
          <w:lang w:val="en-US" w:eastAsia="en-US"/>
        </w:rPr>
        <w:t>4</w:t>
      </w:r>
      <w:r w:rsidRPr="00CE6A0B">
        <w:rPr>
          <w:rFonts w:ascii="Times" w:eastAsia="ＭＳ 明朝" w:hAnsi="Times" w:cs="Times New Roman"/>
          <w:color w:val="000000"/>
          <w:lang w:val="en-US" w:eastAsia="en-US"/>
        </w:rPr>
        <w:t>phen)</w:t>
      </w:r>
      <w:r w:rsidRPr="00CE6A0B">
        <w:rPr>
          <w:rFonts w:ascii="Times" w:eastAsia="ＭＳ 明朝" w:hAnsi="Times" w:cs="Times New Roman"/>
          <w:color w:val="000000"/>
          <w:vertAlign w:val="subscript"/>
          <w:lang w:val="en-US" w:eastAsia="en-US"/>
        </w:rPr>
        <w:t>3</w:t>
      </w:r>
      <w:r w:rsidRPr="00CE6A0B">
        <w:rPr>
          <w:rFonts w:ascii="Times" w:eastAsia="ＭＳ 明朝" w:hAnsi="Times" w:cs="Times New Roman"/>
          <w:color w:val="000000"/>
          <w:lang w:val="en-US" w:eastAsia="en-US"/>
        </w:rPr>
        <w:t>]</w:t>
      </w:r>
      <w:r w:rsidRPr="00CE6A0B">
        <w:rPr>
          <w:rFonts w:ascii="Times" w:eastAsia="ＭＳ 明朝" w:hAnsi="Times" w:cs="Times New Roman"/>
          <w:color w:val="000000"/>
          <w:vertAlign w:val="superscript"/>
          <w:lang w:val="en-US" w:eastAsia="en-US"/>
        </w:rPr>
        <w:t>2+</w:t>
      </w:r>
      <w:r w:rsidRPr="00CE6A0B">
        <w:rPr>
          <w:rFonts w:ascii="Times" w:eastAsia="ＭＳ 明朝" w:hAnsi="Times" w:cs="Times New Roman"/>
          <w:color w:val="000000"/>
          <w:lang w:val="en-US" w:eastAsia="en-US"/>
        </w:rPr>
        <w:t xml:space="preserve"> is shown in Fig. 1. 14 (A) and has been re-examined recently </w:t>
      </w:r>
      <w:r w:rsidR="0052036A">
        <w:rPr>
          <w:rFonts w:ascii="Times" w:eastAsia="ＭＳ 明朝" w:hAnsi="Times" w:cs="Times New Roman"/>
          <w:color w:val="000000"/>
          <w:lang w:val="en-US" w:eastAsia="en-US"/>
        </w:rPr>
        <w:fldChar w:fldCharType="begin">
          <w:fldData xml:space="preserve">PEVuZE5vdGU+PENpdGU+PEF1dGhvcj5MaTwvQXV0aG9yPjxZZWFyPjIwMTE8L1llYXI+PFJlY051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</w:fldData>
        </w:fldChar>
      </w:r>
      <w:r w:rsidR="0052036A">
        <w:rPr>
          <w:rFonts w:ascii="Times" w:eastAsia="ＭＳ 明朝" w:hAnsi="Times" w:cs="Times New Roman"/>
          <w:color w:val="000000"/>
          <w:lang w:val="en-US" w:eastAsia="en-US"/>
        </w:rPr>
        <w:instrText xml:space="preserve"> ADDIN EN.CITE </w:instrText>
      </w:r>
      <w:r w:rsidR="0052036A">
        <w:rPr>
          <w:rFonts w:ascii="Times" w:eastAsia="ＭＳ 明朝" w:hAnsi="Times" w:cs="Times New Roman"/>
          <w:color w:val="000000"/>
          <w:lang w:val="en-US" w:eastAsia="en-US"/>
        </w:rPr>
        <w:fldChar w:fldCharType="begin">
          <w:fldData xml:space="preserve">PEVuZE5vdGU+PENpdGU+PEF1dGhvcj5MaTwvQXV0aG9yPjxZZWFyPjIwMTE8L1llYXI+PFJlY051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</w:fldData>
        </w:fldChar>
      </w:r>
      <w:r w:rsidR="0052036A">
        <w:rPr>
          <w:rFonts w:ascii="Times" w:eastAsia="ＭＳ 明朝" w:hAnsi="Times" w:cs="Times New Roman"/>
          <w:color w:val="000000"/>
          <w:lang w:val="en-US" w:eastAsia="en-US"/>
        </w:rPr>
        <w:instrText xml:space="preserve"> ADDIN EN.CITE.DATA </w:instrText>
      </w:r>
      <w:r w:rsidR="0052036A">
        <w:rPr>
          <w:rFonts w:ascii="Times" w:eastAsia="ＭＳ 明朝" w:hAnsi="Times" w:cs="Times New Roman"/>
          <w:color w:val="000000"/>
          <w:lang w:val="en-US" w:eastAsia="en-US"/>
        </w:rPr>
      </w:r>
      <w:r w:rsidR="0052036A">
        <w:rPr>
          <w:rFonts w:ascii="Times" w:eastAsia="ＭＳ 明朝" w:hAnsi="Times" w:cs="Times New Roman"/>
          <w:color w:val="000000"/>
          <w:lang w:val="en-US" w:eastAsia="en-US"/>
        </w:rPr>
        <w:fldChar w:fldCharType="end"/>
      </w:r>
      <w:r w:rsidR="0052036A">
        <w:rPr>
          <w:rFonts w:ascii="Times" w:eastAsia="ＭＳ 明朝" w:hAnsi="Times" w:cs="Times New Roman"/>
          <w:color w:val="000000"/>
          <w:lang w:val="en-US" w:eastAsia="en-US"/>
        </w:rPr>
      </w:r>
      <w:r w:rsidR="0052036A">
        <w:rPr>
          <w:rFonts w:ascii="Times" w:eastAsia="ＭＳ 明朝" w:hAnsi="Times" w:cs="Times New Roman"/>
          <w:color w:val="000000"/>
          <w:lang w:val="en-US" w:eastAsia="en-US"/>
        </w:rPr>
        <w:fldChar w:fldCharType="separate"/>
      </w:r>
      <w:r w:rsidR="0052036A">
        <w:rPr>
          <w:rFonts w:ascii="Times" w:eastAsia="ＭＳ 明朝" w:hAnsi="Times" w:cs="Times New Roman"/>
          <w:noProof/>
          <w:color w:val="000000"/>
          <w:lang w:val="en-US" w:eastAsia="en-US"/>
        </w:rPr>
        <w:t>(Li et al., 2011)</w:t>
      </w:r>
      <w:r w:rsidR="0052036A">
        <w:rPr>
          <w:rFonts w:ascii="Times" w:eastAsia="ＭＳ 明朝" w:hAnsi="Times" w:cs="Times New Roman"/>
          <w:color w:val="000000"/>
          <w:lang w:val="en-US" w:eastAsia="en-US"/>
        </w:rPr>
        <w:fldChar w:fldCharType="end"/>
      </w:r>
      <w:r w:rsidR="0052036A">
        <w:rPr>
          <w:rFonts w:ascii="Times" w:eastAsia="ＭＳ 明朝" w:hAnsi="Times" w:cs="Times New Roman"/>
          <w:color w:val="000000"/>
          <w:lang w:val="en-US" w:eastAsia="en-US"/>
        </w:rPr>
        <w:t>.</w:t>
      </w:r>
      <w:r w:rsidRPr="00CE6A0B">
        <w:rPr>
          <w:rFonts w:ascii="Times" w:eastAsia="ＭＳ 明朝" w:hAnsi="Times" w:cs="Times New Roman"/>
          <w:color w:val="000000"/>
          <w:lang w:val="en-US" w:eastAsia="en-US"/>
        </w:rPr>
        <w:t xml:space="preserve"> It was found to be active against </w:t>
      </w:r>
      <w:r w:rsidRPr="00CE6A0B">
        <w:rPr>
          <w:rFonts w:ascii="Times" w:eastAsia="ＭＳ 明朝" w:hAnsi="Times" w:cs="Times New Roman"/>
          <w:i/>
          <w:color w:val="000000"/>
          <w:lang w:val="en-US" w:eastAsia="en-US"/>
        </w:rPr>
        <w:t>S. aureus</w:t>
      </w:r>
      <w:r w:rsidRPr="00CE6A0B">
        <w:rPr>
          <w:rFonts w:ascii="Times" w:eastAsia="ＭＳ 明朝" w:hAnsi="Times" w:cs="Times New Roman"/>
          <w:color w:val="000000"/>
          <w:lang w:val="en-US" w:eastAsia="en-US"/>
        </w:rPr>
        <w:t xml:space="preserve"> but largely inactive against Gram-negative bacteria (Li et al., 2011). </w:t>
      </w:r>
      <w:proofErr w:type="gramStart"/>
      <w:r w:rsidRPr="00CE6A0B">
        <w:rPr>
          <w:rFonts w:ascii="Times" w:eastAsia="ＭＳ 明朝" w:hAnsi="Times" w:cs="Times New Roman"/>
          <w:color w:val="000000"/>
          <w:lang w:val="en-US" w:eastAsia="en-US"/>
        </w:rPr>
        <w:t>It is accumulated by both Gram-positive and Gram-negative cells</w:t>
      </w:r>
      <w:proofErr w:type="gramEnd"/>
      <w:r w:rsidRPr="00CE6A0B">
        <w:rPr>
          <w:rFonts w:ascii="Times" w:eastAsia="ＭＳ 明朝" w:hAnsi="Times" w:cs="Times New Roman"/>
          <w:color w:val="000000"/>
          <w:lang w:val="en-US" w:eastAsia="en-US"/>
        </w:rPr>
        <w:t xml:space="preserve">, though significantly less so by the latter, suggesting that coordination to intracellular targets is required for antimicrobial activity </w:t>
      </w:r>
      <w:r w:rsidR="0052036A">
        <w:rPr>
          <w:rFonts w:ascii="Times" w:eastAsia="ＭＳ 明朝" w:hAnsi="Times" w:cs="Times New Roman"/>
          <w:color w:val="000000"/>
          <w:lang w:val="en-US" w:eastAsia="en-US"/>
        </w:rPr>
        <w:fldChar w:fldCharType="begin">
          <w:fldData xml:space="preserve">PEVuZE5vdGU+PENpdGU+PEF1dGhvcj5MaTwvQXV0aG9yPjxZZWFyPjIwMTI8L1llYXI+PFJlY051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</w:fldData>
        </w:fldChar>
      </w:r>
      <w:r w:rsidR="0052036A">
        <w:rPr>
          <w:rFonts w:ascii="Times" w:eastAsia="ＭＳ 明朝" w:hAnsi="Times" w:cs="Times New Roman"/>
          <w:color w:val="000000"/>
          <w:lang w:val="en-US" w:eastAsia="en-US"/>
        </w:rPr>
        <w:instrText xml:space="preserve"> ADDIN EN.CITE </w:instrText>
      </w:r>
      <w:r w:rsidR="0052036A">
        <w:rPr>
          <w:rFonts w:ascii="Times" w:eastAsia="ＭＳ 明朝" w:hAnsi="Times" w:cs="Times New Roman"/>
          <w:color w:val="000000"/>
          <w:lang w:val="en-US" w:eastAsia="en-US"/>
        </w:rPr>
        <w:fldChar w:fldCharType="begin">
          <w:fldData xml:space="preserve">PEVuZE5vdGU+PENpdGU+PEF1dGhvcj5MaTwvQXV0aG9yPjxZZWFyPjIwMTI8L1llYXI+PFJlY051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</w:fldData>
        </w:fldChar>
      </w:r>
      <w:r w:rsidR="0052036A">
        <w:rPr>
          <w:rFonts w:ascii="Times" w:eastAsia="ＭＳ 明朝" w:hAnsi="Times" w:cs="Times New Roman"/>
          <w:color w:val="000000"/>
          <w:lang w:val="en-US" w:eastAsia="en-US"/>
        </w:rPr>
        <w:instrText xml:space="preserve"> ADDIN EN.CITE.DATA </w:instrText>
      </w:r>
      <w:r w:rsidR="0052036A">
        <w:rPr>
          <w:rFonts w:ascii="Times" w:eastAsia="ＭＳ 明朝" w:hAnsi="Times" w:cs="Times New Roman"/>
          <w:color w:val="000000"/>
          <w:lang w:val="en-US" w:eastAsia="en-US"/>
        </w:rPr>
      </w:r>
      <w:r w:rsidR="0052036A">
        <w:rPr>
          <w:rFonts w:ascii="Times" w:eastAsia="ＭＳ 明朝" w:hAnsi="Times" w:cs="Times New Roman"/>
          <w:color w:val="000000"/>
          <w:lang w:val="en-US" w:eastAsia="en-US"/>
        </w:rPr>
        <w:fldChar w:fldCharType="end"/>
      </w:r>
      <w:r w:rsidR="0052036A">
        <w:rPr>
          <w:rFonts w:ascii="Times" w:eastAsia="ＭＳ 明朝" w:hAnsi="Times" w:cs="Times New Roman"/>
          <w:color w:val="000000"/>
          <w:lang w:val="en-US" w:eastAsia="en-US"/>
        </w:rPr>
      </w:r>
      <w:r w:rsidR="0052036A">
        <w:rPr>
          <w:rFonts w:ascii="Times" w:eastAsia="ＭＳ 明朝" w:hAnsi="Times" w:cs="Times New Roman"/>
          <w:color w:val="000000"/>
          <w:lang w:val="en-US" w:eastAsia="en-US"/>
        </w:rPr>
        <w:fldChar w:fldCharType="separate"/>
      </w:r>
      <w:r w:rsidR="0052036A">
        <w:rPr>
          <w:rFonts w:ascii="Times" w:eastAsia="ＭＳ 明朝" w:hAnsi="Times" w:cs="Times New Roman"/>
          <w:noProof/>
          <w:color w:val="000000"/>
          <w:lang w:val="en-US" w:eastAsia="en-US"/>
        </w:rPr>
        <w:t>(Li et al., 2012)</w:t>
      </w:r>
      <w:r w:rsidR="0052036A">
        <w:rPr>
          <w:rFonts w:ascii="Times" w:eastAsia="ＭＳ 明朝" w:hAnsi="Times" w:cs="Times New Roman"/>
          <w:color w:val="000000"/>
          <w:lang w:val="en-US" w:eastAsia="en-US"/>
        </w:rPr>
        <w:fldChar w:fldCharType="end"/>
      </w:r>
      <w:r w:rsidRPr="00CE6A0B">
        <w:rPr>
          <w:rFonts w:ascii="Times" w:eastAsia="ＭＳ 明朝" w:hAnsi="Times" w:cs="Times New Roman"/>
          <w:color w:val="000000"/>
          <w:lang w:val="en-US" w:eastAsia="en-US"/>
        </w:rPr>
        <w:t>. The complex has been shown to irr</w:t>
      </w:r>
      <w:r w:rsidR="0052036A">
        <w:rPr>
          <w:rFonts w:ascii="Times" w:eastAsia="ＭＳ 明朝" w:hAnsi="Times" w:cs="Times New Roman"/>
          <w:color w:val="000000"/>
          <w:lang w:val="en-US" w:eastAsia="en-US"/>
        </w:rPr>
        <w:t xml:space="preserve">eversibly bind DNA and proteins </w:t>
      </w:r>
    </w:p>
    <w:p w14:paraId="139783E4" w14:textId="40CA3BE8" w:rsidR="007C339A" w:rsidRDefault="007C339A" w:rsidP="00DF2441">
      <w:pPr>
        <w:rPr>
          <w:rFonts w:ascii="Times" w:hAnsi="Times"/>
          <w:b/>
        </w:rPr>
      </w:pPr>
      <w:r>
        <w:rPr>
          <w:rFonts w:ascii="Times" w:hAnsi="Times"/>
          <w:b/>
        </w:rPr>
        <w:lastRenderedPageBreak/>
        <w:t>Fig. 1</w:t>
      </w:r>
      <w:r w:rsidRPr="007C7258">
        <w:rPr>
          <w:rFonts w:ascii="Times" w:hAnsi="Times"/>
          <w:b/>
        </w:rPr>
        <w:t>.</w:t>
      </w:r>
      <w:r>
        <w:rPr>
          <w:rFonts w:ascii="Times" w:hAnsi="Times"/>
          <w:b/>
        </w:rPr>
        <w:t>14.</w:t>
      </w:r>
      <w:r w:rsidRPr="007C7258">
        <w:rPr>
          <w:rFonts w:ascii="Times" w:hAnsi="Times"/>
          <w:b/>
        </w:rPr>
        <w:t xml:space="preserve"> </w:t>
      </w:r>
      <w:r>
        <w:rPr>
          <w:rFonts w:ascii="Times" w:hAnsi="Times"/>
          <w:b/>
        </w:rPr>
        <w:t>Examples of structural Ru antimicrobial compounds</w:t>
      </w:r>
    </w:p>
    <w:p w14:paraId="36AB7B26" w14:textId="77777777" w:rsidR="007C339A" w:rsidRDefault="007C339A" w:rsidP="00DF2441">
      <w:pPr>
        <w:rPr>
          <w:rFonts w:ascii="Times" w:hAnsi="Times"/>
          <w:b/>
        </w:rPr>
      </w:pPr>
    </w:p>
    <w:p w14:paraId="6BA038EB" w14:textId="77777777" w:rsidR="007C339A" w:rsidRDefault="007C339A" w:rsidP="00DF2441">
      <w:pPr>
        <w:rPr>
          <w:rFonts w:ascii="Times" w:hAnsi="Times"/>
          <w:sz w:val="20"/>
        </w:rPr>
      </w:pPr>
      <w:r>
        <w:rPr>
          <w:rFonts w:ascii="Times" w:hAnsi="Times"/>
          <w:noProof/>
          <w:sz w:val="20"/>
          <w:lang w:val="en-US" w:eastAsia="en-US"/>
        </w:rPr>
        <w:drawing>
          <wp:inline distT="0" distB="0" distL="0" distR="0" wp14:anchorId="4CE7B661" wp14:editId="704C78FC">
            <wp:extent cx="5396230" cy="452437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74">
                      <a:extLst>
                        <a:ext uri="{BEBA8EAE-BF5A-486C-A8C5-ECC9F3942E4B}">
                          <a14:imgProps xmlns:a14="http://schemas.microsoft.com/office/drawing/2010/main">
                            <a14:imgLayer r:embed="rId7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396230" cy="4524375"/>
                    </a:xfrm>
                    <a:prstGeom prst="rect">
                      <a:avLst/>
                    </a:prstGeom>
                  </pic:spPr>
                </pic:pic>
              </a:graphicData>
            </a:graphic>
          </wp:inline>
        </w:drawing>
      </w:r>
    </w:p>
    <w:p w14:paraId="7CB48096" w14:textId="77777777" w:rsidR="007C339A" w:rsidRPr="00903261" w:rsidRDefault="007C339A" w:rsidP="00DF2441">
      <w:pPr>
        <w:rPr>
          <w:rFonts w:ascii="Times" w:hAnsi="Times"/>
          <w:sz w:val="20"/>
        </w:rPr>
      </w:pPr>
    </w:p>
    <w:p w14:paraId="33B5E604" w14:textId="77777777" w:rsidR="007C339A" w:rsidRPr="00903261" w:rsidRDefault="007C339A" w:rsidP="00DF2441">
      <w:pPr>
        <w:rPr>
          <w:rFonts w:ascii="Times" w:hAnsi="Times"/>
          <w:sz w:val="20"/>
        </w:rPr>
      </w:pPr>
    </w:p>
    <w:p w14:paraId="6445F41A" w14:textId="77777777" w:rsidR="007C339A" w:rsidRPr="00903261" w:rsidRDefault="007C339A" w:rsidP="00DF2441">
      <w:pPr>
        <w:rPr>
          <w:rFonts w:ascii="Times" w:hAnsi="Times"/>
          <w:sz w:val="20"/>
        </w:rPr>
      </w:pPr>
    </w:p>
    <w:p w14:paraId="6AB282AD" w14:textId="77777777" w:rsidR="007C339A" w:rsidRDefault="007C339A" w:rsidP="00DF2441">
      <w:pPr>
        <w:rPr>
          <w:rFonts w:ascii="Times" w:hAnsi="Times"/>
          <w:sz w:val="20"/>
        </w:rPr>
      </w:pPr>
    </w:p>
    <w:p w14:paraId="5D4C2301" w14:textId="77777777" w:rsidR="007C339A" w:rsidRPr="00903261" w:rsidRDefault="007C339A" w:rsidP="00DF2441">
      <w:pPr>
        <w:tabs>
          <w:tab w:val="left" w:pos="1440"/>
        </w:tabs>
        <w:rPr>
          <w:rFonts w:ascii="Times" w:hAnsi="Times"/>
          <w:sz w:val="20"/>
        </w:rPr>
      </w:pPr>
      <w:r>
        <w:rPr>
          <w:rFonts w:ascii="Times" w:hAnsi="Times"/>
          <w:sz w:val="20"/>
        </w:rPr>
        <w:tab/>
      </w:r>
    </w:p>
    <w:p w14:paraId="32BF8F2F" w14:textId="77777777" w:rsidR="007C339A" w:rsidRDefault="007C339A">
      <w:pPr>
        <w:rPr>
          <w:rFonts w:ascii="Times" w:eastAsia="ＭＳ 明朝" w:hAnsi="Times" w:cs="Times New Roman"/>
          <w:color w:val="000000"/>
          <w:lang w:val="en-US" w:eastAsia="en-US"/>
        </w:rPr>
      </w:pPr>
      <w:r>
        <w:rPr>
          <w:rFonts w:ascii="Times" w:eastAsia="ＭＳ 明朝" w:hAnsi="Times" w:cs="Times New Roman"/>
          <w:color w:val="000000"/>
          <w:lang w:val="en-US" w:eastAsia="en-US"/>
        </w:rPr>
        <w:br w:type="page"/>
      </w:r>
    </w:p>
    <w:p w14:paraId="5BC542EE" w14:textId="17547E6F" w:rsidR="00CE6A0B" w:rsidRPr="00CE6A0B" w:rsidRDefault="00CE6A0B" w:rsidP="0052036A">
      <w:pPr>
        <w:spacing w:after="0" w:line="360" w:lineRule="auto"/>
        <w:jc w:val="both"/>
        <w:rPr>
          <w:rFonts w:ascii="Times" w:eastAsia="ＭＳ 明朝" w:hAnsi="Times" w:cs="Times New Roman"/>
          <w:color w:val="000000"/>
          <w:lang w:val="en-US" w:eastAsia="en-US"/>
        </w:rPr>
      </w:pPr>
      <w:proofErr w:type="gramStart"/>
      <w:r w:rsidRPr="00CE6A0B">
        <w:rPr>
          <w:rFonts w:ascii="Times" w:eastAsia="ＭＳ 明朝" w:hAnsi="Times" w:cs="Times New Roman"/>
          <w:i/>
          <w:color w:val="000000"/>
          <w:lang w:val="en-US" w:eastAsia="en-US"/>
        </w:rPr>
        <w:lastRenderedPageBreak/>
        <w:t>in</w:t>
      </w:r>
      <w:proofErr w:type="gramEnd"/>
      <w:r w:rsidRPr="00CE6A0B">
        <w:rPr>
          <w:rFonts w:ascii="Times" w:eastAsia="ＭＳ 明朝" w:hAnsi="Times" w:cs="Times New Roman"/>
          <w:i/>
          <w:color w:val="000000"/>
          <w:lang w:val="en-US" w:eastAsia="en-US"/>
        </w:rPr>
        <w:t xml:space="preserve"> vitro</w:t>
      </w:r>
      <w:r w:rsidRPr="00CE6A0B">
        <w:rPr>
          <w:rFonts w:ascii="Times" w:eastAsia="ＭＳ 明朝" w:hAnsi="Times" w:cs="Times New Roman"/>
          <w:color w:val="000000"/>
          <w:lang w:val="en-US" w:eastAsia="en-US"/>
        </w:rPr>
        <w:t>, cause membrane depolarization and inhibit respiration of isolated mitochondria (</w:t>
      </w:r>
      <w:r w:rsidR="0052036A">
        <w:rPr>
          <w:rFonts w:ascii="Times" w:eastAsia="ＭＳ 明朝" w:hAnsi="Times" w:cs="Times New Roman"/>
          <w:color w:val="000000"/>
          <w:lang w:val="en-US" w:eastAsia="en-US"/>
        </w:rPr>
        <w:fldChar w:fldCharType="begin">
          <w:fldData xml:space="preserve">PEVuZE5vdGU+PENpdGU+PEF1dGhvcj5MaTwvQXV0aG9yPjxZZWFyPjIwMTM8L1llYXI+PFJlY051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</w:fldData>
        </w:fldChar>
      </w:r>
      <w:r w:rsidR="0052036A">
        <w:rPr>
          <w:rFonts w:ascii="Times" w:eastAsia="ＭＳ 明朝" w:hAnsi="Times" w:cs="Times New Roman"/>
          <w:color w:val="000000"/>
          <w:lang w:val="en-US" w:eastAsia="en-US"/>
        </w:rPr>
        <w:instrText xml:space="preserve"> ADDIN EN.CITE </w:instrText>
      </w:r>
      <w:r w:rsidR="0052036A">
        <w:rPr>
          <w:rFonts w:ascii="Times" w:eastAsia="ＭＳ 明朝" w:hAnsi="Times" w:cs="Times New Roman"/>
          <w:color w:val="000000"/>
          <w:lang w:val="en-US" w:eastAsia="en-US"/>
        </w:rPr>
        <w:fldChar w:fldCharType="begin">
          <w:fldData xml:space="preserve">PEVuZE5vdGU+PENpdGU+PEF1dGhvcj5MaTwvQXV0aG9yPjxZZWFyPjIwMTM8L1llYXI+PFJlY051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</w:fldData>
        </w:fldChar>
      </w:r>
      <w:r w:rsidR="0052036A">
        <w:rPr>
          <w:rFonts w:ascii="Times" w:eastAsia="ＭＳ 明朝" w:hAnsi="Times" w:cs="Times New Roman"/>
          <w:color w:val="000000"/>
          <w:lang w:val="en-US" w:eastAsia="en-US"/>
        </w:rPr>
        <w:instrText xml:space="preserve"> ADDIN EN.CITE.DATA </w:instrText>
      </w:r>
      <w:r w:rsidR="0052036A">
        <w:rPr>
          <w:rFonts w:ascii="Times" w:eastAsia="ＭＳ 明朝" w:hAnsi="Times" w:cs="Times New Roman"/>
          <w:color w:val="000000"/>
          <w:lang w:val="en-US" w:eastAsia="en-US"/>
        </w:rPr>
      </w:r>
      <w:r w:rsidR="0052036A">
        <w:rPr>
          <w:rFonts w:ascii="Times" w:eastAsia="ＭＳ 明朝" w:hAnsi="Times" w:cs="Times New Roman"/>
          <w:color w:val="000000"/>
          <w:lang w:val="en-US" w:eastAsia="en-US"/>
        </w:rPr>
        <w:fldChar w:fldCharType="end"/>
      </w:r>
      <w:r w:rsidR="0052036A">
        <w:rPr>
          <w:rFonts w:ascii="Times" w:eastAsia="ＭＳ 明朝" w:hAnsi="Times" w:cs="Times New Roman"/>
          <w:color w:val="000000"/>
          <w:lang w:val="en-US" w:eastAsia="en-US"/>
        </w:rPr>
      </w:r>
      <w:r w:rsidR="0052036A">
        <w:rPr>
          <w:rFonts w:ascii="Times" w:eastAsia="ＭＳ 明朝" w:hAnsi="Times" w:cs="Times New Roman"/>
          <w:color w:val="000000"/>
          <w:lang w:val="en-US" w:eastAsia="en-US"/>
        </w:rPr>
        <w:fldChar w:fldCharType="separate"/>
      </w:r>
      <w:r w:rsidR="0052036A">
        <w:rPr>
          <w:rFonts w:ascii="Times" w:eastAsia="ＭＳ 明朝" w:hAnsi="Times" w:cs="Times New Roman"/>
          <w:noProof/>
          <w:color w:val="000000"/>
          <w:lang w:val="en-US" w:eastAsia="en-US"/>
        </w:rPr>
        <w:t>(Dwyer and Mellor, 1964; Gorle et al., 2015; Li et al., 2013a; Li et al., 2013b)</w:t>
      </w:r>
      <w:r w:rsidR="0052036A">
        <w:rPr>
          <w:rFonts w:ascii="Times" w:eastAsia="ＭＳ 明朝" w:hAnsi="Times" w:cs="Times New Roman"/>
          <w:color w:val="000000"/>
          <w:lang w:val="en-US" w:eastAsia="en-US"/>
        </w:rPr>
        <w:fldChar w:fldCharType="end"/>
      </w:r>
      <w:r w:rsidR="0052036A">
        <w:rPr>
          <w:rFonts w:ascii="Times" w:eastAsia="ＭＳ 明朝" w:hAnsi="Times" w:cs="Times New Roman"/>
          <w:color w:val="000000"/>
          <w:lang w:val="en-US" w:eastAsia="en-US"/>
        </w:rPr>
        <w:t xml:space="preserve">. </w:t>
      </w:r>
      <w:r w:rsidRPr="00CE6A0B">
        <w:rPr>
          <w:rFonts w:ascii="Times" w:eastAsia="ＭＳ 明朝" w:hAnsi="Times" w:cs="Times New Roman"/>
          <w:color w:val="000000"/>
          <w:lang w:val="en-US" w:eastAsia="en-US"/>
        </w:rPr>
        <w:t xml:space="preserve">Despite promising antimicrobial activities </w:t>
      </w:r>
      <w:r w:rsidRPr="00CE6A0B">
        <w:rPr>
          <w:rFonts w:ascii="Times" w:eastAsia="ＭＳ 明朝" w:hAnsi="Times" w:cs="Times New Roman"/>
          <w:i/>
          <w:color w:val="000000"/>
          <w:lang w:val="en-US" w:eastAsia="en-US"/>
        </w:rPr>
        <w:t>in vitro</w:t>
      </w:r>
      <w:r w:rsidRPr="00CE6A0B">
        <w:rPr>
          <w:rFonts w:ascii="Times" w:eastAsia="ＭＳ 明朝" w:hAnsi="Times" w:cs="Times New Roman"/>
          <w:color w:val="000000"/>
          <w:lang w:val="en-US" w:eastAsia="en-US"/>
        </w:rPr>
        <w:t>, [</w:t>
      </w:r>
      <w:proofErr w:type="gramStart"/>
      <w:r w:rsidRPr="00CE6A0B">
        <w:rPr>
          <w:rFonts w:ascii="Times" w:eastAsia="ＭＳ 明朝" w:hAnsi="Times" w:cs="Times New Roman"/>
          <w:color w:val="000000"/>
          <w:lang w:val="en-US" w:eastAsia="en-US"/>
        </w:rPr>
        <w:t>Ru(</w:t>
      </w:r>
      <w:proofErr w:type="gramEnd"/>
      <w:r w:rsidRPr="00CE6A0B">
        <w:rPr>
          <w:rFonts w:ascii="Times" w:eastAsia="ＭＳ 明朝" w:hAnsi="Times" w:cs="Times New Roman"/>
          <w:color w:val="000000"/>
          <w:lang w:val="en-US" w:eastAsia="en-US"/>
        </w:rPr>
        <w:t>Me</w:t>
      </w:r>
      <w:r w:rsidRPr="00CE6A0B">
        <w:rPr>
          <w:rFonts w:ascii="Times" w:eastAsia="ＭＳ 明朝" w:hAnsi="Times" w:cs="Times New Roman"/>
          <w:color w:val="000000"/>
          <w:vertAlign w:val="subscript"/>
          <w:lang w:val="en-US" w:eastAsia="en-US"/>
        </w:rPr>
        <w:t>4</w:t>
      </w:r>
      <w:r w:rsidRPr="00CE6A0B">
        <w:rPr>
          <w:rFonts w:ascii="Times" w:eastAsia="ＭＳ 明朝" w:hAnsi="Times" w:cs="Times New Roman"/>
          <w:color w:val="000000"/>
          <w:lang w:val="en-US" w:eastAsia="en-US"/>
        </w:rPr>
        <w:t>phen)</w:t>
      </w:r>
      <w:r w:rsidRPr="00CE6A0B">
        <w:rPr>
          <w:rFonts w:ascii="Times" w:eastAsia="ＭＳ 明朝" w:hAnsi="Times" w:cs="Times New Roman"/>
          <w:color w:val="000000"/>
          <w:vertAlign w:val="subscript"/>
          <w:lang w:val="en-US" w:eastAsia="en-US"/>
        </w:rPr>
        <w:t>3</w:t>
      </w:r>
      <w:r w:rsidRPr="00CE6A0B">
        <w:rPr>
          <w:rFonts w:ascii="Times" w:eastAsia="ＭＳ 明朝" w:hAnsi="Times" w:cs="Times New Roman"/>
          <w:color w:val="000000"/>
          <w:lang w:val="en-US" w:eastAsia="en-US"/>
        </w:rPr>
        <w:t>]</w:t>
      </w:r>
      <w:r w:rsidRPr="00CE6A0B">
        <w:rPr>
          <w:rFonts w:ascii="Times" w:eastAsia="ＭＳ 明朝" w:hAnsi="Times" w:cs="Times New Roman"/>
          <w:color w:val="000000"/>
          <w:vertAlign w:val="superscript"/>
          <w:lang w:val="en-US" w:eastAsia="en-US"/>
        </w:rPr>
        <w:t>2+</w:t>
      </w:r>
      <w:r w:rsidRPr="00CE6A0B">
        <w:rPr>
          <w:rFonts w:ascii="Times" w:eastAsia="ＭＳ 明朝" w:hAnsi="Times" w:cs="Times New Roman"/>
          <w:color w:val="000000"/>
          <w:lang w:val="en-US" w:eastAsia="en-US"/>
        </w:rPr>
        <w:t xml:space="preserve"> is unlikely to reach further clinical development as it was found to induce paralysis and respiratory f</w:t>
      </w:r>
      <w:r w:rsidR="008C67B3">
        <w:rPr>
          <w:rFonts w:ascii="Times" w:eastAsia="ＭＳ 明朝" w:hAnsi="Times" w:cs="Times New Roman"/>
          <w:color w:val="000000"/>
          <w:lang w:val="en-US" w:eastAsia="en-US"/>
        </w:rPr>
        <w:t xml:space="preserve">ailure when injected into mice </w:t>
      </w:r>
      <w:r w:rsidR="0052036A">
        <w:rPr>
          <w:rFonts w:ascii="Times" w:eastAsia="ＭＳ 明朝" w:hAnsi="Times" w:cs="Times New Roman"/>
          <w:color w:val="000000"/>
          <w:lang w:val="en-US" w:eastAsia="en-US"/>
        </w:rPr>
        <w:fldChar w:fldCharType="begin"/>
      </w:r>
      <w:r w:rsidR="0052036A">
        <w:rPr>
          <w:rFonts w:ascii="Times" w:eastAsia="ＭＳ 明朝" w:hAnsi="Times" w:cs="Times New Roman"/>
          <w:color w:val="000000"/>
          <w:lang w:val="en-US" w:eastAsia="en-US"/>
        </w:rPr>
        <w:instrText xml:space="preserve"> ADDIN EN.CITE &lt;EndNote&gt;&lt;Cite&gt;&lt;Author&gt;Dwyer&lt;/Author&gt;&lt;Year&gt;1957&lt;/Year&gt;&lt;RecNum&gt;24237&lt;/RecNum&gt;&lt;DisplayText&gt;(Dwyer et al., 1957)&lt;/DisplayText&gt;&lt;record&gt;&lt;rec-number&gt;24237&lt;/rec-number&gt;&lt;foreign-keys&gt;&lt;key app="EN" db-id="9vepexrt0wp5tzeea50x9rrk9w5ppxww5sz9" timestamp="1488478507"&gt;24237&lt;/key&gt;&lt;/foreign-keys&gt;&lt;ref-type name="Journal Article"&gt;17&lt;/ref-type&gt;&lt;contributors&gt;&lt;authors&gt;&lt;author&gt;Dwyer, F. P.&lt;/author&gt;&lt;author&gt;Wright, R. D.&lt;/author&gt;&lt;author&gt;Gyarfas, E. C.&lt;/author&gt;&lt;author&gt;Shulman, A.&lt;/author&gt;&lt;/authors&gt;&lt;/contributors&gt;&lt;titles&gt;&lt;title&gt;Effect of inorganic complex ions on transmission at a neuromuscular junction&lt;/title&gt;&lt;secondary-title&gt;Nature&lt;/secondary-title&gt;&lt;alt-title&gt;Nature&lt;/alt-title&gt;&lt;/titles&gt;&lt;periodical&gt;&lt;full-title&gt;Nature&lt;/full-title&gt;&lt;abbr-1&gt;Nature&lt;/abbr-1&gt;&lt;abbr-2&gt;Nature&lt;/abbr-2&gt;&lt;/periodical&gt;&lt;alt-periodical&gt;&lt;full-title&gt;Nature&lt;/full-title&gt;&lt;abbr-1&gt;Nature&lt;/abbr-1&gt;&lt;abbr-2&gt;Nature&lt;/abbr-2&gt;&lt;/alt-periodical&gt;&lt;pages&gt;425-6&lt;/pages&gt;&lt;volume&gt;179&lt;/volume&gt;&lt;number&gt;4556&lt;/number&gt;&lt;keywords&gt;&lt;keyword&gt;Humans&lt;/keyword&gt;&lt;keyword&gt;Ions/*pharmacology&lt;/keyword&gt;&lt;keyword&gt;Neuromuscular Junction/*drug effects&lt;/keyword&gt;&lt;/keywords&gt;&lt;dates&gt;&lt;year&gt;1957&lt;/year&gt;&lt;pub-dates&gt;&lt;date&gt;Feb 23&lt;/date&gt;&lt;/pub-dates&gt;&lt;/dates&gt;&lt;isbn&gt;0028-0836 (Print)&amp;#xD;0028-0836 (Linking)&lt;/isbn&gt;&lt;accession-num&gt;13407737&lt;/accession-num&gt;&lt;urls&gt;&lt;related-urls&gt;&lt;url&gt;http://www.ncbi.nlm.nih.gov/pubmed/13407737&lt;/url&gt;&lt;/related-urls&gt;&lt;/urls&gt;&lt;/record&gt;&lt;/Cite&gt;&lt;/EndNote&gt;</w:instrText>
      </w:r>
      <w:r w:rsidR="0052036A">
        <w:rPr>
          <w:rFonts w:ascii="Times" w:eastAsia="ＭＳ 明朝" w:hAnsi="Times" w:cs="Times New Roman"/>
          <w:color w:val="000000"/>
          <w:lang w:val="en-US" w:eastAsia="en-US"/>
        </w:rPr>
        <w:fldChar w:fldCharType="separate"/>
      </w:r>
      <w:r w:rsidR="0052036A">
        <w:rPr>
          <w:rFonts w:ascii="Times" w:eastAsia="ＭＳ 明朝" w:hAnsi="Times" w:cs="Times New Roman"/>
          <w:noProof/>
          <w:color w:val="000000"/>
          <w:lang w:val="en-US" w:eastAsia="en-US"/>
        </w:rPr>
        <w:t>(Dwyer et al., 1957)</w:t>
      </w:r>
      <w:r w:rsidR="0052036A">
        <w:rPr>
          <w:rFonts w:ascii="Times" w:eastAsia="ＭＳ 明朝" w:hAnsi="Times" w:cs="Times New Roman"/>
          <w:color w:val="000000"/>
          <w:lang w:val="en-US" w:eastAsia="en-US"/>
        </w:rPr>
        <w:fldChar w:fldCharType="end"/>
      </w:r>
      <w:r w:rsidRPr="00CE6A0B">
        <w:rPr>
          <w:rFonts w:ascii="Times" w:eastAsia="ＭＳ 明朝" w:hAnsi="Times" w:cs="Times New Roman"/>
          <w:color w:val="000000"/>
          <w:lang w:val="en-US" w:eastAsia="en-US"/>
        </w:rPr>
        <w:t>.</w:t>
      </w:r>
    </w:p>
    <w:p w14:paraId="39A58FE9" w14:textId="77777777" w:rsidR="00CE6A0B" w:rsidRPr="00CE6A0B" w:rsidRDefault="00CE6A0B" w:rsidP="00CE6A0B">
      <w:pPr>
        <w:spacing w:after="0" w:line="360" w:lineRule="auto"/>
        <w:ind w:firstLine="720"/>
        <w:jc w:val="both"/>
        <w:rPr>
          <w:rFonts w:ascii="Times" w:eastAsia="ＭＳ 明朝" w:hAnsi="Times" w:cs="Times New Roman"/>
          <w:color w:val="000000"/>
          <w:lang w:val="en-US" w:eastAsia="en-US"/>
        </w:rPr>
      </w:pPr>
    </w:p>
    <w:p w14:paraId="1F8EA341" w14:textId="70569AD8" w:rsidR="00CE6A0B" w:rsidRPr="00CE6A0B" w:rsidRDefault="00CE6A0B" w:rsidP="00CE6A0B">
      <w:pPr>
        <w:spacing w:after="0" w:line="360" w:lineRule="auto"/>
        <w:ind w:firstLine="720"/>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 xml:space="preserve">Within the past decade, various groups have developed inert mononuclear </w:t>
      </w:r>
      <w:proofErr w:type="gramStart"/>
      <w:r w:rsidRPr="00CE6A0B">
        <w:rPr>
          <w:rFonts w:ascii="Times" w:eastAsia="ＭＳ 明朝" w:hAnsi="Times" w:cs="Times New Roman"/>
          <w:color w:val="000000"/>
          <w:lang w:val="en-US" w:eastAsia="en-US"/>
        </w:rPr>
        <w:t>Ru(</w:t>
      </w:r>
      <w:proofErr w:type="gramEnd"/>
      <w:r w:rsidRPr="00CE6A0B">
        <w:rPr>
          <w:rFonts w:ascii="Times" w:eastAsia="ＭＳ 明朝" w:hAnsi="Times" w:cs="Times New Roman"/>
          <w:color w:val="000000"/>
          <w:lang w:val="en-US" w:eastAsia="en-US"/>
        </w:rPr>
        <w:t xml:space="preserve">II) complexes with polypyridyl ligands </w:t>
      </w:r>
      <w:r w:rsidR="008C67B3">
        <w:rPr>
          <w:rFonts w:ascii="Times" w:eastAsia="ＭＳ 明朝" w:hAnsi="Times" w:cs="Times New Roman"/>
          <w:color w:val="000000"/>
          <w:lang w:val="en-US" w:eastAsia="en-US"/>
        </w:rPr>
        <w:t>(as reviewed in Li et al., 2015</w:t>
      </w:r>
      <w:r w:rsidRPr="00CE6A0B">
        <w:rPr>
          <w:rFonts w:ascii="Times" w:eastAsia="ＭＳ 明朝" w:hAnsi="Times" w:cs="Times New Roman"/>
          <w:color w:val="000000"/>
          <w:lang w:val="en-US" w:eastAsia="en-US"/>
        </w:rPr>
        <w:t>). In gene</w:t>
      </w:r>
      <w:r w:rsidR="008C67B3">
        <w:rPr>
          <w:rFonts w:ascii="Times" w:eastAsia="ＭＳ 明朝" w:hAnsi="Times" w:cs="Times New Roman"/>
          <w:color w:val="000000"/>
          <w:lang w:val="en-US" w:eastAsia="en-US"/>
        </w:rPr>
        <w:t>ral these complexes are bacteri</w:t>
      </w:r>
      <w:r w:rsidRPr="00CE6A0B">
        <w:rPr>
          <w:rFonts w:ascii="Times" w:eastAsia="ＭＳ 明朝" w:hAnsi="Times" w:cs="Times New Roman"/>
          <w:color w:val="000000"/>
          <w:lang w:val="en-US" w:eastAsia="en-US"/>
        </w:rPr>
        <w:t xml:space="preserve">cidal to a range of Gram-positive bacteria and exhibit little or no activity against </w:t>
      </w:r>
      <w:r w:rsidRPr="00CE6A0B">
        <w:rPr>
          <w:rFonts w:ascii="Times" w:eastAsia="ＭＳ 明朝" w:hAnsi="Times" w:cs="Times New Roman"/>
          <w:i/>
          <w:color w:val="000000"/>
          <w:lang w:val="en-US" w:eastAsia="en-US"/>
        </w:rPr>
        <w:t>E. coli</w:t>
      </w:r>
      <w:r w:rsidRPr="00CE6A0B">
        <w:rPr>
          <w:rFonts w:ascii="Times" w:eastAsia="ＭＳ 明朝" w:hAnsi="Times" w:cs="Times New Roman"/>
          <w:color w:val="000000"/>
          <w:lang w:val="en-US" w:eastAsia="en-US"/>
        </w:rPr>
        <w:t xml:space="preserve"> or </w:t>
      </w:r>
      <w:r w:rsidRPr="00CE6A0B">
        <w:rPr>
          <w:rFonts w:ascii="Times" w:eastAsia="ＭＳ 明朝" w:hAnsi="Times" w:cs="Times New Roman"/>
          <w:i/>
          <w:color w:val="000000"/>
          <w:lang w:val="en-US" w:eastAsia="en-US"/>
        </w:rPr>
        <w:t>P. aeruginosa</w:t>
      </w:r>
      <w:r w:rsidR="008C67B3">
        <w:rPr>
          <w:rFonts w:ascii="Times" w:eastAsia="ＭＳ 明朝" w:hAnsi="Times" w:cs="Times New Roman"/>
          <w:color w:val="000000"/>
          <w:lang w:val="en-US" w:eastAsia="en-US"/>
        </w:rPr>
        <w:t xml:space="preserve"> (Li et al., 2011</w:t>
      </w:r>
      <w:r w:rsidRPr="00CE6A0B">
        <w:rPr>
          <w:rFonts w:ascii="Times" w:eastAsia="ＭＳ 明朝" w:hAnsi="Times" w:cs="Times New Roman"/>
          <w:color w:val="000000"/>
          <w:lang w:val="en-US" w:eastAsia="en-US"/>
        </w:rPr>
        <w:t xml:space="preserve">; </w:t>
      </w:r>
      <w:proofErr w:type="spellStart"/>
      <w:r w:rsidRPr="00CE6A0B">
        <w:rPr>
          <w:rFonts w:ascii="Times" w:eastAsia="ＭＳ 明朝" w:hAnsi="Times" w:cs="Times New Roman"/>
          <w:color w:val="000000"/>
          <w:lang w:val="en-US" w:eastAsia="en-US"/>
        </w:rPr>
        <w:t>Gorle</w:t>
      </w:r>
      <w:proofErr w:type="spellEnd"/>
      <w:r w:rsidRPr="00CE6A0B">
        <w:rPr>
          <w:rFonts w:ascii="Times" w:eastAsia="ＭＳ 明朝" w:hAnsi="Times" w:cs="Times New Roman"/>
          <w:color w:val="000000"/>
          <w:lang w:val="en-US" w:eastAsia="en-US"/>
        </w:rPr>
        <w:t xml:space="preserve"> et al., 2015). One particular complex, Mono-bb</w:t>
      </w:r>
      <w:r w:rsidRPr="00CE6A0B">
        <w:rPr>
          <w:rFonts w:ascii="Times" w:eastAsia="ＭＳ 明朝" w:hAnsi="Times" w:cs="Times New Roman"/>
          <w:color w:val="000000"/>
          <w:vertAlign w:val="subscript"/>
          <w:lang w:val="en-US" w:eastAsia="en-US"/>
        </w:rPr>
        <w:t>7</w:t>
      </w:r>
      <w:r w:rsidRPr="00CE6A0B">
        <w:rPr>
          <w:rFonts w:ascii="Times" w:eastAsia="ＭＳ 明朝" w:hAnsi="Times" w:cs="Times New Roman"/>
          <w:color w:val="000000"/>
          <w:lang w:val="en-US" w:eastAsia="en-US"/>
        </w:rPr>
        <w:t xml:space="preserve"> (Fig. 1.14 (B)), was reported to be accumulated to high levels by bacterial cells, causing increased membrane permeability and depolarization (Li et al., 2013b). It has also been demonstrated to bind reversibly to DNA and proteins </w:t>
      </w:r>
      <w:r w:rsidRPr="00CE6A0B">
        <w:rPr>
          <w:rFonts w:ascii="Times" w:eastAsia="ＭＳ 明朝" w:hAnsi="Times" w:cs="Times New Roman"/>
          <w:i/>
          <w:color w:val="000000"/>
          <w:lang w:val="en-US" w:eastAsia="en-US"/>
        </w:rPr>
        <w:t>in vitro</w:t>
      </w:r>
      <w:r w:rsidRPr="00CE6A0B">
        <w:rPr>
          <w:rFonts w:ascii="Times" w:eastAsia="ＭＳ 明朝" w:hAnsi="Times" w:cs="Times New Roman"/>
          <w:color w:val="000000"/>
          <w:lang w:val="en-US" w:eastAsia="en-US"/>
        </w:rPr>
        <w:t xml:space="preserve"> (Li e</w:t>
      </w:r>
      <w:r w:rsidR="008C67B3">
        <w:rPr>
          <w:rFonts w:ascii="Times" w:eastAsia="ＭＳ 明朝" w:hAnsi="Times" w:cs="Times New Roman"/>
          <w:color w:val="000000"/>
          <w:lang w:val="en-US" w:eastAsia="en-US"/>
        </w:rPr>
        <w:t xml:space="preserve">t al., 2013a; Li et al., 2015b) </w:t>
      </w:r>
      <w:r w:rsidRPr="00CE6A0B">
        <w:rPr>
          <w:rFonts w:ascii="Times" w:eastAsia="ＭＳ 明朝" w:hAnsi="Times" w:cs="Times New Roman"/>
          <w:color w:val="000000"/>
          <w:lang w:val="en-US" w:eastAsia="en-US"/>
        </w:rPr>
        <w:t xml:space="preserve">and has reportedly low toxicity to cultured mammalian cells </w:t>
      </w:r>
      <w:r w:rsidR="003A3558">
        <w:rPr>
          <w:rFonts w:ascii="Times" w:eastAsia="ＭＳ 明朝" w:hAnsi="Times" w:cs="Times New Roman"/>
          <w:color w:val="000000"/>
          <w:lang w:val="en-US" w:eastAsia="en-US"/>
        </w:rPr>
        <w:fldChar w:fldCharType="begin"/>
      </w:r>
      <w:r w:rsidR="003A3558">
        <w:rPr>
          <w:rFonts w:ascii="Times" w:eastAsia="ＭＳ 明朝" w:hAnsi="Times" w:cs="Times New Roman"/>
          <w:color w:val="000000"/>
          <w:lang w:val="en-US" w:eastAsia="en-US"/>
        </w:rPr>
        <w:instrText xml:space="preserve"> ADDIN EN.CITE &lt;EndNote&gt;&lt;Cite&gt;&lt;Author&gt;Pisani&lt;/Author&gt;&lt;Year&gt;2011&lt;/Year&gt;&lt;RecNum&gt;24159&lt;/RecNum&gt;&lt;DisplayText&gt;(Pisani et al., 2011)&lt;/DisplayText&gt;&lt;record&gt;&lt;rec-number&gt;24159&lt;/rec-number&gt;&lt;foreign-keys&gt;&lt;key app="EN" db-id="9vepexrt0wp5tzeea50x9rrk9w5ppxww5sz9" timestamp="1487781770"&gt;24159&lt;/key&gt;&lt;/foreign-keys&gt;&lt;ref-type name="Journal Article"&gt;17&lt;/ref-type&gt;&lt;contributors&gt;&lt;authors&gt;&lt;author&gt;Pisani, M. J.&lt;/author&gt;&lt;author&gt;Fromm, P. D.&lt;/author&gt;&lt;author&gt;Mulyana, Y.&lt;/author&gt;&lt;author&gt;Clarke, R. J.&lt;/author&gt;&lt;author&gt;Korner, H.&lt;/author&gt;&lt;author&gt;Heimann, K.&lt;/author&gt;&lt;author&gt;Collins, J. G.&lt;/author&gt;&lt;author&gt;Keene, F. R.&lt;/author&gt;&lt;/authors&gt;&lt;/contributors&gt;&lt;auth-address&gt;School of Physical, Environmental and Mathematical Sciences, University of New South Wales, Australian Defence Force Academy, Canberra, ACT, Australia.&lt;/auth-address&gt;&lt;titles&gt;&lt;title&gt;Mechanism of cytotoxicity and cellular uptake of lipophilic inert dinuclear polypyridylruthenium(II) complexes&lt;/title&gt;&lt;secondary-title&gt;ChemMedChem&lt;/secondary-title&gt;&lt;/titles&gt;&lt;periodical&gt;&lt;full-title&gt;ChemMedChem&lt;/full-title&gt;&lt;/periodical&gt;&lt;pages&gt;848-58&lt;/pages&gt;&lt;volume&gt;6&lt;/volume&gt;&lt;number&gt;5&lt;/number&gt;&lt;keywords&gt;&lt;keyword&gt;Adenosine Triphosphate&lt;/keyword&gt;&lt;keyword&gt;Animals&lt;/keyword&gt;&lt;keyword&gt;Apoptosis&lt;/keyword&gt;&lt;keyword&gt;Calorimetry&lt;/keyword&gt;&lt;keyword&gt;Cell Line, Tumor&lt;/keyword&gt;&lt;keyword&gt;Coordination Complexes/*chemistry/toxicity&lt;/keyword&gt;&lt;keyword&gt;Flow Cytometry&lt;/keyword&gt;&lt;keyword&gt;Mice&lt;/keyword&gt;&lt;keyword&gt;Phenanthrolines/chemistry&lt;/keyword&gt;&lt;keyword&gt;Ruthenium/*chemistry&lt;/keyword&gt;&lt;keyword&gt;Thermodynamics&lt;/keyword&gt;&lt;/keywords&gt;&lt;dates&gt;&lt;year&gt;2011&lt;/year&gt;&lt;pub-dates&gt;&lt;date&gt;May 02&lt;/date&gt;&lt;/pub-dates&gt;&lt;/dates&gt;&lt;isbn&gt;1860-7187 (Electronic)&amp;#xD;1860-7179 (Linking)&lt;/isbn&gt;&lt;accession-num&gt;21472992&lt;/accession-num&gt;&lt;urls&gt;&lt;related-urls&gt;&lt;url&gt;https://www.ncbi.nlm.nih.gov/pubmed/21472992&lt;/url&gt;&lt;/related-urls&gt;&lt;/urls&gt;&lt;electronic-resource-num&gt;10.1002/cmdc.201100053&lt;/electronic-resource-num&gt;&lt;/record&gt;&lt;/Cite&gt;&lt;/EndNote&gt;</w:instrText>
      </w:r>
      <w:r w:rsidR="003A3558">
        <w:rPr>
          <w:rFonts w:ascii="Times" w:eastAsia="ＭＳ 明朝" w:hAnsi="Times" w:cs="Times New Roman"/>
          <w:color w:val="000000"/>
          <w:lang w:val="en-US" w:eastAsia="en-US"/>
        </w:rPr>
        <w:fldChar w:fldCharType="separate"/>
      </w:r>
      <w:r w:rsidR="003A3558">
        <w:rPr>
          <w:rFonts w:ascii="Times" w:eastAsia="ＭＳ 明朝" w:hAnsi="Times" w:cs="Times New Roman"/>
          <w:noProof/>
          <w:color w:val="000000"/>
          <w:lang w:val="en-US" w:eastAsia="en-US"/>
        </w:rPr>
        <w:t>(Pisani et al., 2011)</w:t>
      </w:r>
      <w:r w:rsidR="003A3558">
        <w:rPr>
          <w:rFonts w:ascii="Times" w:eastAsia="ＭＳ 明朝" w:hAnsi="Times" w:cs="Times New Roman"/>
          <w:color w:val="000000"/>
          <w:lang w:val="en-US" w:eastAsia="en-US"/>
        </w:rPr>
        <w:fldChar w:fldCharType="end"/>
      </w:r>
      <w:r w:rsidRPr="00CE6A0B">
        <w:rPr>
          <w:rFonts w:ascii="Times" w:eastAsia="ＭＳ 明朝" w:hAnsi="Times" w:cs="Times New Roman"/>
          <w:color w:val="000000"/>
          <w:lang w:val="en-US" w:eastAsia="en-US"/>
        </w:rPr>
        <w:t>.</w:t>
      </w:r>
    </w:p>
    <w:p w14:paraId="3E19C4A3" w14:textId="77777777" w:rsidR="00CE6A0B" w:rsidRPr="00CE6A0B" w:rsidRDefault="00CE6A0B" w:rsidP="00CE6A0B">
      <w:pPr>
        <w:spacing w:after="0" w:line="360" w:lineRule="auto"/>
        <w:ind w:firstLine="720"/>
        <w:jc w:val="both"/>
        <w:rPr>
          <w:rFonts w:ascii="Times" w:eastAsia="ＭＳ 明朝" w:hAnsi="Times" w:cs="Times New Roman"/>
          <w:color w:val="000000"/>
          <w:lang w:val="en-US" w:eastAsia="en-US"/>
        </w:rPr>
      </w:pPr>
    </w:p>
    <w:p w14:paraId="7D997AC0" w14:textId="5AE17C10" w:rsidR="00CE6A0B" w:rsidRPr="00CE6A0B" w:rsidRDefault="00CE6A0B" w:rsidP="00CE6A0B">
      <w:pPr>
        <w:spacing w:after="0" w:line="360" w:lineRule="auto"/>
        <w:ind w:firstLine="720"/>
        <w:jc w:val="both"/>
        <w:rPr>
          <w:rFonts w:ascii="Times" w:eastAsia="ＭＳ 明朝" w:hAnsi="Times" w:cs="Times New Roman"/>
          <w:color w:val="000000"/>
          <w:lang w:eastAsia="en-US"/>
        </w:rPr>
      </w:pPr>
      <w:r w:rsidRPr="00CE6A0B">
        <w:rPr>
          <w:rFonts w:ascii="Times" w:eastAsia="ＭＳ 明朝" w:hAnsi="Times" w:cs="Times New Roman"/>
          <w:color w:val="000000"/>
          <w:lang w:val="en-US" w:eastAsia="en-US"/>
        </w:rPr>
        <w:t xml:space="preserve">Keene, Collins and co-workers have also investigated the antimicrobial activities of a range of kinetically inert di-, tri- and tetra-nuclear </w:t>
      </w:r>
      <w:proofErr w:type="gramStart"/>
      <w:r w:rsidRPr="00CE6A0B">
        <w:rPr>
          <w:rFonts w:ascii="Times" w:eastAsia="ＭＳ 明朝" w:hAnsi="Times" w:cs="Times New Roman"/>
          <w:color w:val="000000"/>
          <w:lang w:val="en-US" w:eastAsia="en-US"/>
        </w:rPr>
        <w:t>Ru(</w:t>
      </w:r>
      <w:proofErr w:type="gramEnd"/>
      <w:r w:rsidRPr="00CE6A0B">
        <w:rPr>
          <w:rFonts w:ascii="Times" w:eastAsia="ＭＳ 明朝" w:hAnsi="Times" w:cs="Times New Roman"/>
          <w:color w:val="000000"/>
          <w:lang w:val="en-US" w:eastAsia="en-US"/>
        </w:rPr>
        <w:t xml:space="preserve">II)polypyridyl complexes, whereby each </w:t>
      </w:r>
      <w:r w:rsidRPr="00CE6A0B">
        <w:rPr>
          <w:rFonts w:ascii="Times" w:eastAsia="ＭＳ 明朝" w:hAnsi="Times" w:cs="Times New Roman"/>
          <w:color w:val="000000"/>
          <w:lang w:eastAsia="en-US"/>
        </w:rPr>
        <w:t>Ru</w:t>
      </w:r>
      <w:r w:rsidR="003A3558">
        <w:rPr>
          <w:rFonts w:ascii="Times" w:eastAsia="ＭＳ 明朝" w:hAnsi="Times" w:cs="Times New Roman"/>
          <w:color w:val="000000"/>
          <w:lang w:eastAsia="en-US"/>
        </w:rPr>
        <w:t>(II)</w:t>
      </w:r>
      <w:r w:rsidRPr="00CE6A0B">
        <w:rPr>
          <w:rFonts w:ascii="Times" w:eastAsia="ＭＳ 明朝" w:hAnsi="Times" w:cs="Times New Roman"/>
          <w:color w:val="000000"/>
          <w:lang w:eastAsia="en-US"/>
        </w:rPr>
        <w:t xml:space="preserve"> centre is bridged by the flexible linker bb</w:t>
      </w:r>
      <w:r w:rsidRPr="00CE6A0B">
        <w:rPr>
          <w:rFonts w:ascii="Times" w:eastAsia="ＭＳ 明朝" w:hAnsi="Times" w:cs="Times New Roman"/>
          <w:color w:val="000000"/>
          <w:vertAlign w:val="subscript"/>
          <w:lang w:eastAsia="en-US"/>
        </w:rPr>
        <w:t>n</w:t>
      </w:r>
      <w:r w:rsidRPr="00CE6A0B">
        <w:rPr>
          <w:rFonts w:ascii="Times" w:eastAsia="ＭＳ 明朝" w:hAnsi="Times" w:cs="Times New Roman"/>
          <w:color w:val="000000"/>
          <w:lang w:eastAsia="en-US"/>
        </w:rPr>
        <w:t xml:space="preserve"> ligand (bb</w:t>
      </w:r>
      <w:r w:rsidRPr="00CE6A0B">
        <w:rPr>
          <w:rFonts w:ascii="Times" w:eastAsia="ＭＳ 明朝" w:hAnsi="Times" w:cs="Times New Roman"/>
          <w:color w:val="000000"/>
          <w:vertAlign w:val="subscript"/>
          <w:lang w:eastAsia="en-US"/>
        </w:rPr>
        <w:t>n</w:t>
      </w:r>
      <w:r w:rsidRPr="00CE6A0B">
        <w:rPr>
          <w:rFonts w:ascii="Times" w:eastAsia="ＭＳ 明朝" w:hAnsi="Times" w:cs="Times New Roman"/>
          <w:color w:val="000000"/>
          <w:lang w:eastAsia="en-US"/>
        </w:rPr>
        <w:t xml:space="preserve"> = </w:t>
      </w:r>
      <w:proofErr w:type="spellStart"/>
      <w:r w:rsidRPr="00CE6A0B">
        <w:rPr>
          <w:rFonts w:ascii="Times" w:eastAsia="ＭＳ 明朝" w:hAnsi="Times" w:cs="Times New Roman"/>
          <w:color w:val="000000"/>
          <w:lang w:eastAsia="en-US"/>
        </w:rPr>
        <w:t>bis</w:t>
      </w:r>
      <w:proofErr w:type="spellEnd"/>
      <w:r w:rsidRPr="00CE6A0B">
        <w:rPr>
          <w:rFonts w:ascii="Times" w:eastAsia="ＭＳ 明朝" w:hAnsi="Times" w:cs="Times New Roman"/>
          <w:color w:val="000000"/>
          <w:lang w:eastAsia="en-US"/>
        </w:rPr>
        <w:t>[4(4’-methyl-2,2’-bipyridyl)]-1,</w:t>
      </w:r>
      <w:r w:rsidRPr="00CE6A0B">
        <w:rPr>
          <w:rFonts w:ascii="Times" w:eastAsia="ＭＳ 明朝" w:hAnsi="Times" w:cs="Times New Roman"/>
          <w:i/>
          <w:color w:val="000000"/>
          <w:lang w:eastAsia="en-US"/>
        </w:rPr>
        <w:t>n</w:t>
      </w:r>
      <w:r w:rsidR="003A3558">
        <w:rPr>
          <w:rFonts w:ascii="Times" w:eastAsia="ＭＳ 明朝" w:hAnsi="Times" w:cs="Times New Roman"/>
          <w:color w:val="000000"/>
          <w:lang w:eastAsia="en-US"/>
        </w:rPr>
        <w:t>-alkane) (Li et al., 2015</w:t>
      </w:r>
      <w:r w:rsidRPr="00CE6A0B">
        <w:rPr>
          <w:rFonts w:ascii="Times" w:eastAsia="ＭＳ 明朝" w:hAnsi="Times" w:cs="Times New Roman"/>
          <w:color w:val="000000"/>
          <w:lang w:eastAsia="en-US"/>
        </w:rPr>
        <w:t>). The dinuclear complex, ‘Rubb</w:t>
      </w:r>
      <w:r w:rsidRPr="00CE6A0B">
        <w:rPr>
          <w:rFonts w:ascii="Times" w:eastAsia="ＭＳ 明朝" w:hAnsi="Times" w:cs="Times New Roman"/>
          <w:color w:val="000000"/>
          <w:vertAlign w:val="subscript"/>
          <w:lang w:eastAsia="en-US"/>
        </w:rPr>
        <w:t>12</w:t>
      </w:r>
      <w:r w:rsidRPr="00CE6A0B">
        <w:rPr>
          <w:rFonts w:ascii="Times" w:eastAsia="ＭＳ 明朝" w:hAnsi="Times" w:cs="Times New Roman"/>
          <w:color w:val="000000"/>
          <w:lang w:eastAsia="en-US"/>
        </w:rPr>
        <w:t xml:space="preserve">’ </w:t>
      </w:r>
      <w:r w:rsidRPr="00CE6A0B">
        <w:rPr>
          <w:rFonts w:ascii="Times" w:eastAsia="ＭＳ 明朝" w:hAnsi="Times" w:cs="Times New Roman"/>
          <w:color w:val="000000"/>
          <w:lang w:val="en-US" w:eastAsia="en-US"/>
        </w:rPr>
        <w:t>[(</w:t>
      </w:r>
      <w:proofErr w:type="gramStart"/>
      <w:r w:rsidRPr="00CE6A0B">
        <w:rPr>
          <w:rFonts w:ascii="Times" w:eastAsia="ＭＳ 明朝" w:hAnsi="Times" w:cs="Times New Roman"/>
          <w:color w:val="000000"/>
          <w:lang w:val="en-US" w:eastAsia="en-US"/>
        </w:rPr>
        <w:t>Ru(</w:t>
      </w:r>
      <w:proofErr w:type="spellStart"/>
      <w:proofErr w:type="gramEnd"/>
      <w:r w:rsidRPr="00CE6A0B">
        <w:rPr>
          <w:rFonts w:ascii="Times" w:eastAsia="ＭＳ 明朝" w:hAnsi="Times" w:cs="Times New Roman"/>
          <w:color w:val="000000"/>
          <w:lang w:val="en-US" w:eastAsia="en-US"/>
        </w:rPr>
        <w:t>phen</w:t>
      </w:r>
      <w:proofErr w:type="spellEnd"/>
      <w:r w:rsidRPr="00CE6A0B">
        <w:rPr>
          <w:rFonts w:ascii="Times" w:eastAsia="ＭＳ 明朝" w:hAnsi="Times" w:cs="Times New Roman"/>
          <w:color w:val="000000"/>
          <w:lang w:val="en-US" w:eastAsia="en-US"/>
        </w:rPr>
        <w:t>)</w:t>
      </w:r>
      <w:r w:rsidRPr="00CE6A0B">
        <w:rPr>
          <w:rFonts w:ascii="Times" w:eastAsia="ＭＳ 明朝" w:hAnsi="Times" w:cs="Times New Roman"/>
          <w:color w:val="000000"/>
          <w:vertAlign w:val="subscript"/>
          <w:lang w:val="en-US" w:eastAsia="en-US"/>
        </w:rPr>
        <w:t>2</w:t>
      </w:r>
      <w:r w:rsidRPr="00CE6A0B">
        <w:rPr>
          <w:rFonts w:ascii="Times" w:eastAsia="ＭＳ 明朝" w:hAnsi="Times" w:cs="Times New Roman"/>
          <w:color w:val="000000"/>
          <w:lang w:val="en-US" w:eastAsia="en-US"/>
        </w:rPr>
        <w:t>)</w:t>
      </w:r>
      <w:r w:rsidRPr="00CE6A0B">
        <w:rPr>
          <w:rFonts w:ascii="Times" w:eastAsia="ＭＳ 明朝" w:hAnsi="Times" w:cs="Times New Roman"/>
          <w:color w:val="000000"/>
          <w:vertAlign w:val="subscript"/>
          <w:lang w:val="en-US" w:eastAsia="en-US"/>
        </w:rPr>
        <w:t>2</w:t>
      </w:r>
      <w:r w:rsidRPr="00CE6A0B">
        <w:rPr>
          <w:rFonts w:ascii="Times" w:eastAsia="ＭＳ 明朝" w:hAnsi="Times" w:cs="Times New Roman"/>
          <w:color w:val="000000"/>
          <w:lang w:val="en-US" w:eastAsia="en-US"/>
        </w:rPr>
        <w:t>(μ-bb</w:t>
      </w:r>
      <w:r w:rsidRPr="00CE6A0B">
        <w:rPr>
          <w:rFonts w:ascii="Times" w:eastAsia="ＭＳ 明朝" w:hAnsi="Times" w:cs="Times New Roman"/>
          <w:color w:val="000000"/>
          <w:vertAlign w:val="subscript"/>
          <w:lang w:val="en-US" w:eastAsia="en-US"/>
        </w:rPr>
        <w:t>12</w:t>
      </w:r>
      <w:r w:rsidRPr="00CE6A0B">
        <w:rPr>
          <w:rFonts w:ascii="Times" w:eastAsia="ＭＳ 明朝" w:hAnsi="Times" w:cs="Times New Roman"/>
          <w:color w:val="000000"/>
          <w:lang w:val="en-US" w:eastAsia="en-US"/>
        </w:rPr>
        <w:t>)]</w:t>
      </w:r>
      <w:r w:rsidRPr="00CE6A0B">
        <w:rPr>
          <w:rFonts w:ascii="Times" w:eastAsia="ＭＳ 明朝" w:hAnsi="Times" w:cs="Times New Roman"/>
          <w:color w:val="000000"/>
          <w:vertAlign w:val="superscript"/>
          <w:lang w:val="en-US" w:eastAsia="en-US"/>
        </w:rPr>
        <w:t>4+</w:t>
      </w:r>
      <w:r w:rsidRPr="00CE6A0B">
        <w:rPr>
          <w:rFonts w:ascii="Times" w:eastAsia="ＭＳ 明朝" w:hAnsi="Times" w:cs="Times New Roman"/>
          <w:color w:val="000000"/>
          <w:lang w:val="en-US" w:eastAsia="en-US"/>
        </w:rPr>
        <w:t xml:space="preserve">, is the preferred antimicrobial candidate of the series and is shown in Fig. 1.14 (C). The </w:t>
      </w:r>
      <w:proofErr w:type="gramStart"/>
      <w:r w:rsidRPr="00CE6A0B">
        <w:rPr>
          <w:rFonts w:ascii="Times" w:eastAsia="ＭＳ 明朝" w:hAnsi="Times" w:cs="Times New Roman"/>
          <w:color w:val="000000"/>
          <w:lang w:val="en-US" w:eastAsia="en-US"/>
        </w:rPr>
        <w:t>antimicrobial activities of Rubb</w:t>
      </w:r>
      <w:r w:rsidRPr="00CE6A0B">
        <w:rPr>
          <w:rFonts w:ascii="Times" w:eastAsia="ＭＳ 明朝" w:hAnsi="Times" w:cs="Times New Roman"/>
          <w:color w:val="000000"/>
          <w:vertAlign w:val="subscript"/>
          <w:lang w:val="en-US" w:eastAsia="en-US"/>
        </w:rPr>
        <w:t>12</w:t>
      </w:r>
      <w:r w:rsidRPr="00CE6A0B">
        <w:rPr>
          <w:rFonts w:ascii="Times" w:eastAsia="ＭＳ 明朝" w:hAnsi="Times" w:cs="Times New Roman"/>
          <w:color w:val="000000"/>
          <w:lang w:val="en-US" w:eastAsia="en-US"/>
        </w:rPr>
        <w:t xml:space="preserve"> and related </w:t>
      </w:r>
      <w:proofErr w:type="spellStart"/>
      <w:r w:rsidRPr="00CE6A0B">
        <w:rPr>
          <w:rFonts w:ascii="Times" w:eastAsia="ＭＳ 明朝" w:hAnsi="Times" w:cs="Times New Roman"/>
          <w:color w:val="000000"/>
          <w:lang w:val="en-US" w:eastAsia="en-US"/>
        </w:rPr>
        <w:t>oligonuclear</w:t>
      </w:r>
      <w:proofErr w:type="spellEnd"/>
      <w:r w:rsidRPr="00CE6A0B">
        <w:rPr>
          <w:rFonts w:ascii="Times" w:eastAsia="ＭＳ 明朝" w:hAnsi="Times" w:cs="Times New Roman"/>
          <w:color w:val="000000"/>
          <w:lang w:val="en-US" w:eastAsia="en-US"/>
        </w:rPr>
        <w:t xml:space="preserve"> complexes have been extensively examined by the group</w:t>
      </w:r>
      <w:proofErr w:type="gramEnd"/>
      <w:r w:rsidRPr="00CE6A0B">
        <w:rPr>
          <w:rFonts w:ascii="Times" w:eastAsia="ＭＳ 明朝" w:hAnsi="Times" w:cs="Times New Roman"/>
          <w:color w:val="000000"/>
          <w:lang w:val="en-US" w:eastAsia="en-US"/>
        </w:rPr>
        <w:t xml:space="preserve"> for a number of years (as reviewed by L</w:t>
      </w:r>
      <w:r w:rsidR="003A3558">
        <w:rPr>
          <w:rFonts w:ascii="Times" w:eastAsia="ＭＳ 明朝" w:hAnsi="Times" w:cs="Times New Roman"/>
          <w:color w:val="000000"/>
          <w:lang w:val="en-US" w:eastAsia="en-US"/>
        </w:rPr>
        <w:t>i et al., 2015</w:t>
      </w:r>
      <w:r w:rsidRPr="00CE6A0B">
        <w:rPr>
          <w:rFonts w:ascii="Times" w:eastAsia="ＭＳ 明朝" w:hAnsi="Times" w:cs="Times New Roman"/>
          <w:color w:val="000000"/>
          <w:lang w:val="en-US" w:eastAsia="en-US"/>
        </w:rPr>
        <w:t xml:space="preserve">). </w:t>
      </w:r>
      <w:r w:rsidRPr="00CE6A0B">
        <w:rPr>
          <w:rFonts w:ascii="Times" w:eastAsia="ＭＳ 明朝" w:hAnsi="Times" w:cs="Times New Roman"/>
          <w:color w:val="000000"/>
          <w:lang w:eastAsia="en-US"/>
        </w:rPr>
        <w:t>Two non-exclusive antimicrobial mechanisms have been proposed for the dinuclear Rubb</w:t>
      </w:r>
      <w:r w:rsidRPr="00CE6A0B">
        <w:rPr>
          <w:rFonts w:ascii="Times" w:eastAsia="ＭＳ 明朝" w:hAnsi="Times" w:cs="Times New Roman"/>
          <w:color w:val="000000"/>
          <w:vertAlign w:val="subscript"/>
          <w:lang w:eastAsia="en-US"/>
        </w:rPr>
        <w:t>n</w:t>
      </w:r>
      <w:r w:rsidRPr="00CE6A0B">
        <w:rPr>
          <w:rFonts w:ascii="Times" w:eastAsia="ＭＳ 明朝" w:hAnsi="Times" w:cs="Times New Roman"/>
          <w:color w:val="000000"/>
          <w:lang w:eastAsia="en-US"/>
        </w:rPr>
        <w:t xml:space="preserve"> complexes: (1) Rubb</w:t>
      </w:r>
      <w:r w:rsidRPr="00CE6A0B">
        <w:rPr>
          <w:rFonts w:ascii="Times" w:eastAsia="ＭＳ 明朝" w:hAnsi="Times" w:cs="Times New Roman"/>
          <w:color w:val="000000"/>
          <w:vertAlign w:val="subscript"/>
          <w:lang w:eastAsia="en-US"/>
        </w:rPr>
        <w:t xml:space="preserve">n </w:t>
      </w:r>
      <w:r w:rsidRPr="00CE6A0B">
        <w:rPr>
          <w:rFonts w:ascii="Times" w:eastAsia="ＭＳ 明朝" w:hAnsi="Times" w:cs="Times New Roman"/>
          <w:color w:val="000000"/>
          <w:lang w:eastAsia="en-US"/>
        </w:rPr>
        <w:t xml:space="preserve">complexes elicit their antimicrobial effects via membrane damage and/or (2) they inhibit nucleic acid-mediated processes by reversibly binding </w:t>
      </w:r>
      <w:r w:rsidR="003A3558">
        <w:rPr>
          <w:rFonts w:ascii="Times" w:eastAsia="ＭＳ 明朝" w:hAnsi="Times" w:cs="Times New Roman"/>
          <w:color w:val="000000"/>
          <w:lang w:eastAsia="en-US"/>
        </w:rPr>
        <w:t xml:space="preserve">RNA, specifically at polysomes </w:t>
      </w:r>
      <w:r w:rsidR="003A3558">
        <w:rPr>
          <w:rFonts w:ascii="Times" w:eastAsia="ＭＳ 明朝" w:hAnsi="Times" w:cs="Times New Roman"/>
          <w:color w:val="000000"/>
          <w:lang w:eastAsia="en-US"/>
        </w:rPr>
        <w:fldChar w:fldCharType="begin"/>
      </w:r>
      <w:r w:rsidR="003A3558">
        <w:rPr>
          <w:rFonts w:ascii="Times" w:eastAsia="ＭＳ 明朝" w:hAnsi="Times" w:cs="Times New Roman"/>
          <w:color w:val="000000"/>
          <w:lang w:eastAsia="en-US"/>
        </w:rPr>
        <w:instrText xml:space="preserve"> ADDIN EN.CITE &lt;EndNote&gt;&lt;Cite&gt;&lt;Author&gt;Weber&lt;/Author&gt;&lt;Year&gt;2016&lt;/Year&gt;&lt;RecNum&gt;24160&lt;/RecNum&gt;&lt;DisplayText&gt;(Weber et al., 2016)&lt;/DisplayText&gt;&lt;record&gt;&lt;rec-number&gt;24160&lt;/rec-number&gt;&lt;foreign-keys&gt;&lt;key app="EN" db-id="9vepexrt0wp5tzeea50x9rrk9w5ppxww5sz9" timestamp="1487844812"&gt;24160&lt;/key&gt;&lt;/foreign-keys&gt;&lt;ref-type name="Journal Article"&gt;17&lt;/ref-type&gt;&lt;contributors&gt;&lt;authors&gt;&lt;author&gt;Weber, D. K.&lt;/author&gt;&lt;author&gt;Sani, M. A.&lt;/author&gt;&lt;author&gt;Downton, M. T.&lt;/author&gt;&lt;author&gt;Separovic, F.&lt;/author&gt;&lt;author&gt;Keene, F. R.&lt;/author&gt;&lt;author&gt;Collins, J. G.&lt;/author&gt;&lt;/authors&gt;&lt;/contributors&gt;&lt;auth-address&gt;Computational Biophysics, IBM Research Australia , Melbourne, VIC 3010, Australia.&amp;#xD;School of Chemistry, Bio21 Institute, University of Melbourne , Parkville, VIC 3010, Australia.&amp;#xD;School of Physical Sciences, University of Adelaide , Adelaide, SA 5005, Australia.&amp;#xD;Centre for Biodiscovery &amp;amp; Molecular Development of Therapeutics, James Cook University , Townsville, QLD 4811, Australia.&amp;#xD;School of Physical, Environmental and Mathematical Sciences, University of New South Wales, Australian Defence Force Academy , Canberra, ACT 2600, Australia.&lt;/auth-address&gt;&lt;titles&gt;&lt;title&gt;Membrane insertion of a dinuclear polypyridylruthenium(II) complex revealed by solid-state NMR and molecular dynamics simulation: implications for selective antibacterial activity&lt;/title&gt;&lt;secondary-title&gt;J Am Chem Soc&lt;/secondary-title&gt;&lt;/titles&gt;&lt;periodical&gt;&lt;full-title&gt;Journal of the American Chemical Society&lt;/full-title&gt;&lt;abbr-1&gt;J. Am. Chem. Soc.&lt;/abbr-1&gt;&lt;abbr-2&gt;J Am Chem Soc&lt;/abbr-2&gt;&lt;/periodical&gt;&lt;pages&gt;15267-15277&lt;/pages&gt;&lt;volume&gt;138&lt;/volume&gt;&lt;number&gt;46&lt;/number&gt;&lt;dates&gt;&lt;year&gt;2016&lt;/year&gt;&lt;pub-dates&gt;&lt;date&gt;Nov 23&lt;/date&gt;&lt;/pub-dates&gt;&lt;/dates&gt;&lt;isbn&gt;1520-5126 (Electronic)&amp;#xD;0002-7863 (Linking)&lt;/isbn&gt;&lt;accession-num&gt;27786471&lt;/accession-num&gt;&lt;urls&gt;&lt;related-urls&gt;&lt;url&gt;https://www.ncbi.nlm.nih.gov/pubmed/27786471&lt;/url&gt;&lt;/related-urls&gt;&lt;/urls&gt;&lt;electronic-resource-num&gt;10.1021/jacs.6b09996&lt;/electronic-resource-num&gt;&lt;/record&gt;&lt;/Cite&gt;&lt;/EndNote&gt;</w:instrText>
      </w:r>
      <w:r w:rsidR="003A3558">
        <w:rPr>
          <w:rFonts w:ascii="Times" w:eastAsia="ＭＳ 明朝" w:hAnsi="Times" w:cs="Times New Roman"/>
          <w:color w:val="000000"/>
          <w:lang w:eastAsia="en-US"/>
        </w:rPr>
        <w:fldChar w:fldCharType="separate"/>
      </w:r>
      <w:r w:rsidR="003A3558">
        <w:rPr>
          <w:rFonts w:ascii="Times" w:eastAsia="ＭＳ 明朝" w:hAnsi="Times" w:cs="Times New Roman"/>
          <w:noProof/>
          <w:color w:val="000000"/>
          <w:lang w:eastAsia="en-US"/>
        </w:rPr>
        <w:t>(Weber et al., 2016)</w:t>
      </w:r>
      <w:r w:rsidR="003A3558">
        <w:rPr>
          <w:rFonts w:ascii="Times" w:eastAsia="ＭＳ 明朝" w:hAnsi="Times" w:cs="Times New Roman"/>
          <w:color w:val="000000"/>
          <w:lang w:eastAsia="en-US"/>
        </w:rPr>
        <w:fldChar w:fldCharType="end"/>
      </w:r>
      <w:r w:rsidRPr="00CE6A0B">
        <w:rPr>
          <w:rFonts w:ascii="Times" w:eastAsia="ＭＳ 明朝" w:hAnsi="Times" w:cs="Times New Roman"/>
          <w:color w:val="000000"/>
          <w:lang w:eastAsia="en-US"/>
        </w:rPr>
        <w:t xml:space="preserve">. Additionally these complexes reversibly bind DNA and proteins </w:t>
      </w:r>
      <w:r w:rsidRPr="00CE6A0B">
        <w:rPr>
          <w:rFonts w:ascii="Times" w:eastAsia="ＭＳ 明朝" w:hAnsi="Times" w:cs="Times New Roman"/>
          <w:i/>
          <w:color w:val="000000"/>
          <w:lang w:eastAsia="en-US"/>
        </w:rPr>
        <w:t>in vitro</w:t>
      </w:r>
      <w:r w:rsidRPr="00CE6A0B">
        <w:rPr>
          <w:rFonts w:ascii="Times" w:eastAsia="ＭＳ 明朝" w:hAnsi="Times" w:cs="Times New Roman"/>
          <w:color w:val="000000"/>
          <w:lang w:eastAsia="en-US"/>
        </w:rPr>
        <w:t xml:space="preserve"> and exhibit various cytotoxic effects in cultured mammalian cells, however, Rubb</w:t>
      </w:r>
      <w:r w:rsidRPr="00CE6A0B">
        <w:rPr>
          <w:rFonts w:ascii="Times" w:eastAsia="ＭＳ 明朝" w:hAnsi="Times" w:cs="Times New Roman"/>
          <w:color w:val="000000"/>
          <w:vertAlign w:val="subscript"/>
          <w:lang w:eastAsia="en-US"/>
        </w:rPr>
        <w:t>12</w:t>
      </w:r>
      <w:r w:rsidRPr="00CE6A0B">
        <w:rPr>
          <w:rFonts w:ascii="Times" w:eastAsia="ＭＳ 明朝" w:hAnsi="Times" w:cs="Times New Roman"/>
          <w:color w:val="000000"/>
          <w:lang w:eastAsia="en-US"/>
        </w:rPr>
        <w:t xml:space="preserve"> has been demonstrated to be well tole</w:t>
      </w:r>
      <w:r w:rsidR="003A3558">
        <w:rPr>
          <w:rFonts w:ascii="Times" w:eastAsia="ＭＳ 明朝" w:hAnsi="Times" w:cs="Times New Roman"/>
          <w:color w:val="000000"/>
          <w:lang w:eastAsia="en-US"/>
        </w:rPr>
        <w:t xml:space="preserve">rated in mice </w:t>
      </w:r>
      <w:r w:rsidR="003A3558">
        <w:rPr>
          <w:rFonts w:ascii="Times" w:eastAsia="ＭＳ 明朝" w:hAnsi="Times" w:cs="Times New Roman"/>
          <w:color w:val="000000"/>
          <w:lang w:eastAsia="en-US"/>
        </w:rPr>
        <w:fldChar w:fldCharType="begin">
          <w:fldData xml:space="preserve">PEVuZE5vdGU+PENpdGU+PEF1dGhvcj5MaTwvQXV0aG9yPjxZZWFyPjIwMTU8L1llYXI+PFJlY051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</w:fldData>
        </w:fldChar>
      </w:r>
      <w:r w:rsidR="003A3558">
        <w:rPr>
          <w:rFonts w:ascii="Times" w:eastAsia="ＭＳ 明朝" w:hAnsi="Times" w:cs="Times New Roman"/>
          <w:color w:val="000000"/>
          <w:lang w:eastAsia="en-US"/>
        </w:rPr>
        <w:instrText xml:space="preserve"> ADDIN EN.CITE </w:instrText>
      </w:r>
      <w:r w:rsidR="003A3558">
        <w:rPr>
          <w:rFonts w:ascii="Times" w:eastAsia="ＭＳ 明朝" w:hAnsi="Times" w:cs="Times New Roman"/>
          <w:color w:val="000000"/>
          <w:lang w:eastAsia="en-US"/>
        </w:rPr>
        <w:fldChar w:fldCharType="begin">
          <w:fldData xml:space="preserve">PEVuZE5vdGU+PENpdGU+PEF1dGhvcj5MaTwvQXV0aG9yPjxZZWFyPjIwMTU8L1llYXI+PFJlY051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</w:fldData>
        </w:fldChar>
      </w:r>
      <w:r w:rsidR="003A3558">
        <w:rPr>
          <w:rFonts w:ascii="Times" w:eastAsia="ＭＳ 明朝" w:hAnsi="Times" w:cs="Times New Roman"/>
          <w:color w:val="000000"/>
          <w:lang w:eastAsia="en-US"/>
        </w:rPr>
        <w:instrText xml:space="preserve"> ADDIN EN.CITE.DATA </w:instrText>
      </w:r>
      <w:r w:rsidR="003A3558">
        <w:rPr>
          <w:rFonts w:ascii="Times" w:eastAsia="ＭＳ 明朝" w:hAnsi="Times" w:cs="Times New Roman"/>
          <w:color w:val="000000"/>
          <w:lang w:eastAsia="en-US"/>
        </w:rPr>
      </w:r>
      <w:r w:rsidR="003A3558">
        <w:rPr>
          <w:rFonts w:ascii="Times" w:eastAsia="ＭＳ 明朝" w:hAnsi="Times" w:cs="Times New Roman"/>
          <w:color w:val="000000"/>
          <w:lang w:eastAsia="en-US"/>
        </w:rPr>
        <w:fldChar w:fldCharType="end"/>
      </w:r>
      <w:r w:rsidR="003A3558">
        <w:rPr>
          <w:rFonts w:ascii="Times" w:eastAsia="ＭＳ 明朝" w:hAnsi="Times" w:cs="Times New Roman"/>
          <w:color w:val="000000"/>
          <w:lang w:eastAsia="en-US"/>
        </w:rPr>
      </w:r>
      <w:r w:rsidR="003A3558">
        <w:rPr>
          <w:rFonts w:ascii="Times" w:eastAsia="ＭＳ 明朝" w:hAnsi="Times" w:cs="Times New Roman"/>
          <w:color w:val="000000"/>
          <w:lang w:eastAsia="en-US"/>
        </w:rPr>
        <w:fldChar w:fldCharType="separate"/>
      </w:r>
      <w:r w:rsidR="003A3558">
        <w:rPr>
          <w:rFonts w:ascii="Times" w:eastAsia="ＭＳ 明朝" w:hAnsi="Times" w:cs="Times New Roman"/>
          <w:noProof/>
          <w:color w:val="000000"/>
          <w:lang w:eastAsia="en-US"/>
        </w:rPr>
        <w:t>(Gorle et al., 2016; Li et al., 2015; Li et al., 2016)</w:t>
      </w:r>
      <w:r w:rsidR="003A3558">
        <w:rPr>
          <w:rFonts w:ascii="Times" w:eastAsia="ＭＳ 明朝" w:hAnsi="Times" w:cs="Times New Roman"/>
          <w:color w:val="000000"/>
          <w:lang w:eastAsia="en-US"/>
        </w:rPr>
        <w:fldChar w:fldCharType="end"/>
      </w:r>
      <w:r w:rsidR="003A3558">
        <w:rPr>
          <w:rFonts w:ascii="Times" w:eastAsia="ＭＳ 明朝" w:hAnsi="Times" w:cs="Times New Roman"/>
          <w:color w:val="000000"/>
          <w:lang w:eastAsia="en-US"/>
        </w:rPr>
        <w:t>.</w:t>
      </w:r>
    </w:p>
    <w:p w14:paraId="04071A47"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1F87D975" w14:textId="77777777" w:rsidR="00CE6A0B" w:rsidRPr="00CE6A0B" w:rsidRDefault="00CE6A0B" w:rsidP="00CE6A0B">
      <w:pPr>
        <w:spacing w:after="0" w:line="360" w:lineRule="auto"/>
        <w:jc w:val="both"/>
        <w:rPr>
          <w:rFonts w:ascii="Times" w:eastAsia="ＭＳ 明朝" w:hAnsi="Times" w:cs="Times New Roman"/>
          <w:i/>
          <w:color w:val="000000"/>
          <w:sz w:val="24"/>
          <w:lang w:val="en-US" w:eastAsia="en-US"/>
        </w:rPr>
      </w:pPr>
      <w:r w:rsidRPr="00CE6A0B">
        <w:rPr>
          <w:rFonts w:ascii="Times" w:eastAsia="ＭＳ 明朝" w:hAnsi="Times" w:cs="Times New Roman"/>
          <w:i/>
          <w:color w:val="000000"/>
          <w:sz w:val="24"/>
          <w:lang w:val="en-US" w:eastAsia="en-US"/>
        </w:rPr>
        <w:t>b. Class II – carrier</w:t>
      </w:r>
    </w:p>
    <w:p w14:paraId="39AE11CE"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65EDDD6E" w14:textId="77777777" w:rsidR="00CE6A0B" w:rsidRPr="00CE6A0B" w:rsidRDefault="00CE6A0B" w:rsidP="00CE6A0B">
      <w:pPr>
        <w:spacing w:after="0" w:line="360" w:lineRule="auto"/>
        <w:ind w:firstLine="720"/>
        <w:jc w:val="both"/>
        <w:rPr>
          <w:rFonts w:ascii="Times" w:eastAsia="ＭＳ 明朝" w:hAnsi="Times" w:cs="Times New Roman"/>
          <w:color w:val="000000"/>
          <w:lang w:eastAsia="en-US"/>
        </w:rPr>
      </w:pPr>
      <w:r w:rsidRPr="00CE6A0B">
        <w:rPr>
          <w:rFonts w:ascii="Times" w:eastAsia="ＭＳ 明朝" w:hAnsi="Times" w:cs="Times New Roman"/>
          <w:color w:val="000000"/>
          <w:lang w:eastAsia="en-US"/>
        </w:rPr>
        <w:t>Carrier Ru antimicrobials are organometallic complexes in which the Ru ion is coordinated to an established organic drug for the purpose of enhancing antimicrobial activities of the organic compound in question (</w:t>
      </w:r>
      <w:proofErr w:type="spellStart"/>
      <w:r w:rsidRPr="00CE6A0B">
        <w:rPr>
          <w:rFonts w:ascii="Times" w:eastAsia="ＭＳ 明朝" w:hAnsi="Times" w:cs="Times New Roman"/>
          <w:color w:val="000000"/>
          <w:lang w:eastAsia="en-US"/>
        </w:rPr>
        <w:t>Gianferrara</w:t>
      </w:r>
      <w:proofErr w:type="spellEnd"/>
      <w:r w:rsidRPr="00CE6A0B">
        <w:rPr>
          <w:rFonts w:ascii="Times" w:eastAsia="ＭＳ 明朝" w:hAnsi="Times" w:cs="Times New Roman"/>
          <w:color w:val="000000"/>
          <w:lang w:eastAsia="en-US"/>
        </w:rPr>
        <w:t xml:space="preserve"> et al., 2009). For the Ru ion to function as a true ‘carrier’ </w:t>
      </w:r>
      <w:proofErr w:type="gramStart"/>
      <w:r w:rsidRPr="00CE6A0B">
        <w:rPr>
          <w:rFonts w:ascii="Times" w:eastAsia="ＭＳ 明朝" w:hAnsi="Times" w:cs="Times New Roman"/>
          <w:color w:val="000000"/>
          <w:lang w:eastAsia="en-US"/>
        </w:rPr>
        <w:t>ligand,</w:t>
      </w:r>
      <w:proofErr w:type="gramEnd"/>
      <w:r w:rsidRPr="00CE6A0B">
        <w:rPr>
          <w:rFonts w:ascii="Times" w:eastAsia="ＭＳ 明朝" w:hAnsi="Times" w:cs="Times New Roman"/>
          <w:color w:val="000000"/>
          <w:lang w:eastAsia="en-US"/>
        </w:rPr>
        <w:t xml:space="preserve"> it should not itself elicit significant antimicrobial effects via coordination to biological targets - such a complex would be considered as ‘functional’ (</w:t>
      </w:r>
      <w:proofErr w:type="spellStart"/>
      <w:r w:rsidRPr="00CE6A0B">
        <w:rPr>
          <w:rFonts w:ascii="Times" w:eastAsia="ＭＳ 明朝" w:hAnsi="Times" w:cs="Times New Roman"/>
          <w:color w:val="000000"/>
          <w:lang w:eastAsia="en-US"/>
        </w:rPr>
        <w:t>Gianferrara</w:t>
      </w:r>
      <w:proofErr w:type="spellEnd"/>
      <w:r w:rsidRPr="00CE6A0B">
        <w:rPr>
          <w:rFonts w:ascii="Times" w:eastAsia="ＭＳ 明朝" w:hAnsi="Times" w:cs="Times New Roman"/>
          <w:color w:val="000000"/>
          <w:lang w:eastAsia="en-US"/>
        </w:rPr>
        <w:t xml:space="preserve"> et al., </w:t>
      </w:r>
      <w:r w:rsidRPr="00CE6A0B">
        <w:rPr>
          <w:rFonts w:ascii="Times" w:eastAsia="ＭＳ 明朝" w:hAnsi="Times" w:cs="Times New Roman"/>
          <w:color w:val="000000"/>
          <w:lang w:eastAsia="en-US"/>
        </w:rPr>
        <w:lastRenderedPageBreak/>
        <w:t xml:space="preserve">2009). If the Ru-complex releases the active organic moiety quickly upon administration, the activities of the complex may be due to the additive or synergistic effects of both the aquated ruthenium species and the organic drug, and consequently not the organometallic complex as a whole. For this reason, a true ‘carrier’ antimicrobial Ru complex must have a sufficiently stable and inert coordinated Ru ion so that is not rapidly released from the organic compound upon addition to physiological media or buffers. The purpose of the coordinated Ru ion is simply to alter the pharmacokinetic properties of the organic complex in order to enhance its antimicrobial activities </w:t>
      </w:r>
      <w:r w:rsidRPr="00CE6A0B">
        <w:rPr>
          <w:rFonts w:ascii="Times" w:eastAsia="ＭＳ 明朝" w:hAnsi="Times" w:cs="Times New Roman"/>
          <w:i/>
          <w:color w:val="000000"/>
          <w:lang w:eastAsia="en-US"/>
        </w:rPr>
        <w:t>in vitro</w:t>
      </w:r>
      <w:r w:rsidRPr="00CE6A0B">
        <w:rPr>
          <w:rFonts w:ascii="Times" w:eastAsia="ＭＳ 明朝" w:hAnsi="Times" w:cs="Times New Roman"/>
          <w:color w:val="000000"/>
          <w:lang w:eastAsia="en-US"/>
        </w:rPr>
        <w:t xml:space="preserve"> and/or </w:t>
      </w:r>
      <w:r w:rsidRPr="00CE6A0B">
        <w:rPr>
          <w:rFonts w:ascii="Times" w:eastAsia="ＭＳ 明朝" w:hAnsi="Times" w:cs="Times New Roman"/>
          <w:i/>
          <w:color w:val="000000"/>
          <w:lang w:eastAsia="en-US"/>
        </w:rPr>
        <w:t>in vivo</w:t>
      </w:r>
      <w:r w:rsidRPr="00CE6A0B">
        <w:rPr>
          <w:rFonts w:ascii="Times" w:eastAsia="ＭＳ 明朝" w:hAnsi="Times" w:cs="Times New Roman"/>
          <w:color w:val="000000"/>
          <w:lang w:eastAsia="en-US"/>
        </w:rPr>
        <w:t xml:space="preserve"> (</w:t>
      </w:r>
      <w:proofErr w:type="spellStart"/>
      <w:r w:rsidRPr="00CE6A0B">
        <w:rPr>
          <w:rFonts w:ascii="Times" w:eastAsia="ＭＳ 明朝" w:hAnsi="Times" w:cs="Times New Roman"/>
          <w:color w:val="000000"/>
          <w:lang w:eastAsia="en-US"/>
        </w:rPr>
        <w:t>Gianferrara</w:t>
      </w:r>
      <w:proofErr w:type="spellEnd"/>
      <w:r w:rsidRPr="00CE6A0B">
        <w:rPr>
          <w:rFonts w:ascii="Times" w:eastAsia="ＭＳ 明朝" w:hAnsi="Times" w:cs="Times New Roman"/>
          <w:color w:val="000000"/>
          <w:lang w:eastAsia="en-US"/>
        </w:rPr>
        <w:t xml:space="preserve"> et al., 2009).</w:t>
      </w:r>
    </w:p>
    <w:p w14:paraId="7154BDBE" w14:textId="77777777" w:rsidR="00CE6A0B" w:rsidRPr="00CE6A0B" w:rsidRDefault="00CE6A0B" w:rsidP="00CE6A0B">
      <w:pPr>
        <w:spacing w:after="0" w:line="360" w:lineRule="auto"/>
        <w:ind w:firstLine="720"/>
        <w:jc w:val="both"/>
        <w:rPr>
          <w:rFonts w:ascii="Times" w:eastAsia="ＭＳ 明朝" w:hAnsi="Times" w:cs="Times New Roman"/>
          <w:color w:val="000000"/>
          <w:lang w:eastAsia="en-US"/>
        </w:rPr>
      </w:pPr>
    </w:p>
    <w:p w14:paraId="5B001ABB" w14:textId="77777777" w:rsidR="00CE6A0B" w:rsidRPr="00CE6A0B" w:rsidRDefault="00CE6A0B" w:rsidP="00CE6A0B">
      <w:pPr>
        <w:spacing w:after="0" w:line="360" w:lineRule="auto"/>
        <w:ind w:firstLine="720"/>
        <w:jc w:val="both"/>
        <w:rPr>
          <w:rFonts w:ascii="Times" w:eastAsia="ＭＳ 明朝" w:hAnsi="Times" w:cs="Times New Roman"/>
          <w:color w:val="000000"/>
          <w:lang w:eastAsia="en-US"/>
        </w:rPr>
      </w:pPr>
      <w:r w:rsidRPr="00CE6A0B">
        <w:rPr>
          <w:rFonts w:ascii="Times" w:eastAsia="ＭＳ 明朝" w:hAnsi="Times" w:cs="Times New Roman"/>
          <w:color w:val="000000"/>
          <w:lang w:eastAsia="en-US"/>
        </w:rPr>
        <w:t xml:space="preserve">Initially, CORM-2 and CORM-3 could have been described as Ru carrier compounds in that they have been extensively employed in hundreds of biological studies as merely ‘CO-releasers’ both in mammalian and antimicrobial studies. However, as described in the previous sections, the antimicrobial activities of these complexes are probably due, at least in part, to the coordination of the </w:t>
      </w:r>
      <w:proofErr w:type="gramStart"/>
      <w:r w:rsidRPr="00CE6A0B">
        <w:rPr>
          <w:rFonts w:ascii="Times" w:eastAsia="ＭＳ 明朝" w:hAnsi="Times" w:cs="Times New Roman"/>
          <w:color w:val="000000"/>
          <w:lang w:eastAsia="en-US"/>
        </w:rPr>
        <w:t>Ru(</w:t>
      </w:r>
      <w:proofErr w:type="gramEnd"/>
      <w:r w:rsidRPr="00CE6A0B">
        <w:rPr>
          <w:rFonts w:ascii="Times" w:eastAsia="ＭＳ 明朝" w:hAnsi="Times" w:cs="Times New Roman"/>
          <w:color w:val="000000"/>
          <w:lang w:eastAsia="en-US"/>
        </w:rPr>
        <w:t>II) ions to biological targets (Wareham et al., 2015), and so is it proposed that these complexes are more suitably classified as ‘functional’ Ru complexes (see below).</w:t>
      </w:r>
    </w:p>
    <w:p w14:paraId="2E0E69C0" w14:textId="77777777" w:rsidR="00CE6A0B" w:rsidRPr="00CE6A0B" w:rsidRDefault="00CE6A0B" w:rsidP="00CE6A0B">
      <w:pPr>
        <w:spacing w:after="0" w:line="360" w:lineRule="auto"/>
        <w:ind w:firstLine="720"/>
        <w:jc w:val="both"/>
        <w:rPr>
          <w:rFonts w:ascii="Times" w:eastAsia="ＭＳ 明朝" w:hAnsi="Times" w:cs="Times New Roman"/>
          <w:color w:val="000000"/>
          <w:lang w:eastAsia="en-US"/>
        </w:rPr>
      </w:pPr>
    </w:p>
    <w:p w14:paraId="79FBC137" w14:textId="1F047C6F" w:rsidR="00CE6A0B" w:rsidRPr="00CE6A0B" w:rsidRDefault="00CE6A0B" w:rsidP="00CE6A0B">
      <w:pPr>
        <w:spacing w:after="0" w:line="360" w:lineRule="auto"/>
        <w:ind w:firstLine="720"/>
        <w:jc w:val="both"/>
        <w:rPr>
          <w:rFonts w:ascii="Times" w:eastAsia="ＭＳ 明朝" w:hAnsi="Times" w:cs="Times New Roman"/>
          <w:color w:val="000000"/>
          <w:lang w:eastAsia="en-US"/>
        </w:rPr>
      </w:pPr>
      <w:r w:rsidRPr="00CE6A0B">
        <w:rPr>
          <w:rFonts w:ascii="Times" w:eastAsia="ＭＳ 明朝" w:hAnsi="Times" w:cs="Times New Roman"/>
          <w:color w:val="000000"/>
          <w:lang w:eastAsia="en-US"/>
        </w:rPr>
        <w:t xml:space="preserve">There are few examples of true ‘carrier’ Ru antimicrobials in the literature. </w:t>
      </w:r>
      <w:proofErr w:type="spellStart"/>
      <w:r w:rsidRPr="00CE6A0B">
        <w:rPr>
          <w:rFonts w:ascii="Times" w:eastAsia="ＭＳ 明朝" w:hAnsi="Times" w:cs="Times New Roman"/>
          <w:color w:val="000000"/>
          <w:lang w:eastAsia="en-US"/>
        </w:rPr>
        <w:t>Demirezen</w:t>
      </w:r>
      <w:proofErr w:type="spellEnd"/>
      <w:r w:rsidRPr="00CE6A0B">
        <w:rPr>
          <w:rFonts w:ascii="Times" w:eastAsia="ＭＳ 明朝" w:hAnsi="Times" w:cs="Times New Roman"/>
          <w:color w:val="000000"/>
          <w:lang w:eastAsia="en-US"/>
        </w:rPr>
        <w:t xml:space="preserve"> et al reported the synthesis and antimicrobial activities of trimethoprim-</w:t>
      </w:r>
      <w:proofErr w:type="gramStart"/>
      <w:r w:rsidRPr="00CE6A0B">
        <w:rPr>
          <w:rFonts w:ascii="Times" w:eastAsia="ＭＳ 明朝" w:hAnsi="Times" w:cs="Times New Roman"/>
          <w:color w:val="000000"/>
          <w:lang w:eastAsia="en-US"/>
        </w:rPr>
        <w:t>Ru(</w:t>
      </w:r>
      <w:proofErr w:type="gramEnd"/>
      <w:r w:rsidRPr="00CE6A0B">
        <w:rPr>
          <w:rFonts w:ascii="Times" w:eastAsia="ＭＳ 明朝" w:hAnsi="Times" w:cs="Times New Roman"/>
          <w:color w:val="000000"/>
          <w:lang w:eastAsia="en-US"/>
        </w:rPr>
        <w:t>III) chelates, but these complexes exhibited less act</w:t>
      </w:r>
      <w:r w:rsidR="003A3558">
        <w:rPr>
          <w:rFonts w:ascii="Times" w:eastAsia="ＭＳ 明朝" w:hAnsi="Times" w:cs="Times New Roman"/>
          <w:color w:val="000000"/>
          <w:lang w:eastAsia="en-US"/>
        </w:rPr>
        <w:t xml:space="preserve">ivity than trimethoprim alone </w:t>
      </w:r>
      <w:r w:rsidR="003A3558">
        <w:rPr>
          <w:rFonts w:ascii="Times" w:eastAsia="ＭＳ 明朝" w:hAnsi="Times" w:cs="Times New Roman"/>
          <w:color w:val="000000"/>
          <w:lang w:eastAsia="en-US"/>
        </w:rPr>
        <w:fldChar w:fldCharType="begin">
          <w:fldData xml:space="preserve">PEVuZE5vdGU+PENpdGU+PEF1dGhvcj5EZW1pcmV6ZW48L0F1dGhvcj48WWVhcj4yMDEyPC9ZZWFy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</w:fldData>
        </w:fldChar>
      </w:r>
      <w:r w:rsidR="003A3558">
        <w:rPr>
          <w:rFonts w:ascii="Times" w:eastAsia="ＭＳ 明朝" w:hAnsi="Times" w:cs="Times New Roman"/>
          <w:color w:val="000000"/>
          <w:lang w:eastAsia="en-US"/>
        </w:rPr>
        <w:instrText xml:space="preserve"> ADDIN EN.CITE </w:instrText>
      </w:r>
      <w:r w:rsidR="003A3558">
        <w:rPr>
          <w:rFonts w:ascii="Times" w:eastAsia="ＭＳ 明朝" w:hAnsi="Times" w:cs="Times New Roman"/>
          <w:color w:val="000000"/>
          <w:lang w:eastAsia="en-US"/>
        </w:rPr>
        <w:fldChar w:fldCharType="begin">
          <w:fldData xml:space="preserve">PEVuZE5vdGU+PENpdGU+PEF1dGhvcj5EZW1pcmV6ZW48L0F1dGhvcj48WWVhcj4yMDEyPC9ZZWFy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</w:fldData>
        </w:fldChar>
      </w:r>
      <w:r w:rsidR="003A3558">
        <w:rPr>
          <w:rFonts w:ascii="Times" w:eastAsia="ＭＳ 明朝" w:hAnsi="Times" w:cs="Times New Roman"/>
          <w:color w:val="000000"/>
          <w:lang w:eastAsia="en-US"/>
        </w:rPr>
        <w:instrText xml:space="preserve"> ADDIN EN.CITE.DATA </w:instrText>
      </w:r>
      <w:r w:rsidR="003A3558">
        <w:rPr>
          <w:rFonts w:ascii="Times" w:eastAsia="ＭＳ 明朝" w:hAnsi="Times" w:cs="Times New Roman"/>
          <w:color w:val="000000"/>
          <w:lang w:eastAsia="en-US"/>
        </w:rPr>
      </w:r>
      <w:r w:rsidR="003A3558">
        <w:rPr>
          <w:rFonts w:ascii="Times" w:eastAsia="ＭＳ 明朝" w:hAnsi="Times" w:cs="Times New Roman"/>
          <w:color w:val="000000"/>
          <w:lang w:eastAsia="en-US"/>
        </w:rPr>
        <w:fldChar w:fldCharType="end"/>
      </w:r>
      <w:r w:rsidR="003A3558">
        <w:rPr>
          <w:rFonts w:ascii="Times" w:eastAsia="ＭＳ 明朝" w:hAnsi="Times" w:cs="Times New Roman"/>
          <w:color w:val="000000"/>
          <w:lang w:eastAsia="en-US"/>
        </w:rPr>
      </w:r>
      <w:r w:rsidR="003A3558">
        <w:rPr>
          <w:rFonts w:ascii="Times" w:eastAsia="ＭＳ 明朝" w:hAnsi="Times" w:cs="Times New Roman"/>
          <w:color w:val="000000"/>
          <w:lang w:eastAsia="en-US"/>
        </w:rPr>
        <w:fldChar w:fldCharType="separate"/>
      </w:r>
      <w:r w:rsidR="003A3558">
        <w:rPr>
          <w:rFonts w:ascii="Times" w:eastAsia="ＭＳ 明朝" w:hAnsi="Times" w:cs="Times New Roman"/>
          <w:noProof/>
          <w:color w:val="000000"/>
          <w:lang w:eastAsia="en-US"/>
        </w:rPr>
        <w:t>(Demirezen et al., 2012)</w:t>
      </w:r>
      <w:r w:rsidR="003A3558">
        <w:rPr>
          <w:rFonts w:ascii="Times" w:eastAsia="ＭＳ 明朝" w:hAnsi="Times" w:cs="Times New Roman"/>
          <w:color w:val="000000"/>
          <w:lang w:eastAsia="en-US"/>
        </w:rPr>
        <w:fldChar w:fldCharType="end"/>
      </w:r>
      <w:r w:rsidRPr="00CE6A0B">
        <w:rPr>
          <w:rFonts w:ascii="Times" w:eastAsia="ＭＳ 明朝" w:hAnsi="Times" w:cs="Times New Roman"/>
          <w:color w:val="000000"/>
          <w:lang w:eastAsia="en-US"/>
        </w:rPr>
        <w:t xml:space="preserve">. An interesting </w:t>
      </w:r>
      <w:proofErr w:type="spellStart"/>
      <w:r w:rsidRPr="00CE6A0B">
        <w:rPr>
          <w:rFonts w:ascii="Times" w:eastAsia="ＭＳ 明朝" w:hAnsi="Times" w:cs="Times New Roman"/>
          <w:color w:val="000000"/>
          <w:lang w:eastAsia="en-US"/>
        </w:rPr>
        <w:t>homoleptic</w:t>
      </w:r>
      <w:proofErr w:type="spellEnd"/>
      <w:r w:rsidRPr="00CE6A0B">
        <w:rPr>
          <w:rFonts w:ascii="Times" w:eastAsia="ＭＳ 明朝" w:hAnsi="Times" w:cs="Times New Roman"/>
          <w:color w:val="000000"/>
          <w:lang w:eastAsia="en-US"/>
        </w:rPr>
        <w:t xml:space="preserve"> Ru complex of the antibiotic </w:t>
      </w:r>
      <w:proofErr w:type="spellStart"/>
      <w:r w:rsidRPr="00CE6A0B">
        <w:rPr>
          <w:rFonts w:ascii="Times" w:eastAsia="ＭＳ 明朝" w:hAnsi="Times" w:cs="Times New Roman"/>
          <w:color w:val="000000"/>
          <w:lang w:eastAsia="en-US"/>
        </w:rPr>
        <w:t>norfloxacin</w:t>
      </w:r>
      <w:proofErr w:type="spellEnd"/>
      <w:r w:rsidRPr="00CE6A0B">
        <w:rPr>
          <w:rFonts w:ascii="Times" w:eastAsia="ＭＳ 明朝" w:hAnsi="Times" w:cs="Times New Roman"/>
          <w:color w:val="000000"/>
          <w:lang w:eastAsia="en-US"/>
        </w:rPr>
        <w:t>, [</w:t>
      </w:r>
      <w:proofErr w:type="gramStart"/>
      <w:r w:rsidRPr="00CE6A0B">
        <w:rPr>
          <w:rFonts w:ascii="Times" w:eastAsia="ＭＳ 明朝" w:hAnsi="Times" w:cs="Times New Roman"/>
          <w:color w:val="000000"/>
          <w:lang w:eastAsia="en-US"/>
        </w:rPr>
        <w:t>Ru(</w:t>
      </w:r>
      <w:proofErr w:type="gramEnd"/>
      <w:r w:rsidRPr="00CE6A0B">
        <w:rPr>
          <w:rFonts w:ascii="Times" w:eastAsia="ＭＳ 明朝" w:hAnsi="Times" w:cs="Times New Roman"/>
          <w:color w:val="000000"/>
          <w:lang w:eastAsia="en-US"/>
        </w:rPr>
        <w:t>nor)</w:t>
      </w:r>
      <w:r w:rsidRPr="00CE6A0B">
        <w:rPr>
          <w:rFonts w:ascii="Times" w:eastAsia="ＭＳ 明朝" w:hAnsi="Times" w:cs="Times New Roman"/>
          <w:color w:val="000000"/>
          <w:vertAlign w:val="subscript"/>
          <w:lang w:eastAsia="en-US"/>
        </w:rPr>
        <w:t>3</w:t>
      </w:r>
      <w:r w:rsidRPr="00CE6A0B">
        <w:rPr>
          <w:rFonts w:ascii="Times" w:eastAsia="ＭＳ 明朝" w:hAnsi="Times" w:cs="Times New Roman"/>
          <w:color w:val="000000"/>
          <w:lang w:eastAsia="en-US"/>
        </w:rPr>
        <w:t xml:space="preserve">] has been reported recently but its antimicrobial activities are yet to be evaluated </w:t>
      </w:r>
      <w:r w:rsidR="003A3558">
        <w:rPr>
          <w:rFonts w:ascii="Times" w:eastAsia="ＭＳ 明朝" w:hAnsi="Times" w:cs="Times New Roman"/>
          <w:color w:val="000000"/>
          <w:lang w:eastAsia="en-US"/>
        </w:rPr>
        <w:fldChar w:fldCharType="begin"/>
      </w:r>
      <w:r w:rsidR="003A3558">
        <w:rPr>
          <w:rFonts w:ascii="Times" w:eastAsia="ＭＳ 明朝" w:hAnsi="Times" w:cs="Times New Roman"/>
          <w:color w:val="000000"/>
          <w:lang w:eastAsia="en-US"/>
        </w:rPr>
        <w:instrText xml:space="preserve"> ADDIN EN.CITE &lt;EndNote&gt;&lt;Cite&gt;&lt;Author&gt;Claro Reis&lt;/Author&gt;&lt;Year&gt;2016&lt;/Year&gt;&lt;RecNum&gt;24249&lt;/RecNum&gt;&lt;DisplayText&gt;(Claro Reis et al., 2016)&lt;/DisplayText&gt;&lt;record&gt;&lt;rec-number&gt;24249&lt;/rec-number&gt;&lt;foreign-keys&gt;&lt;key app="EN" db-id="9vepexrt0wp5tzeea50x9rrk9w5ppxww5sz9" timestamp="1488558532"&gt;24249&lt;/key&gt;&lt;/foreign-keys&gt;&lt;ref-type name="Journal Article"&gt;17&lt;/ref-type&gt;&lt;contributors&gt;&lt;authors&gt;&lt;author&gt;Claro Reis, Felipe Costa&lt;/author&gt;&lt;author&gt;Viana Coelho, Joana Stefani&lt;/author&gt;&lt;author&gt;Pazin, Wallance Moreira&lt;/author&gt;&lt;author&gt;Nikolaou, Sofia&lt;/author&gt;&lt;/authors&gt;&lt;/contributors&gt;&lt;titles&gt;&lt;title&gt;A new homoleptic coordination compound of ruthenium and norfloxacin and its interaction with human serum albumin&lt;/title&gt;&lt;secondary-title&gt;Inorganic Chemistry Communications&lt;/secondary-title&gt;&lt;/titles&gt;&lt;periodical&gt;&lt;full-title&gt;Inorganic Chemistry Communications &lt;/full-title&gt;&lt;abbr-1&gt;Inorg. Chem. Commun.&lt;/abbr-1&gt;&lt;/periodical&gt;&lt;pages&gt;96-100&lt;/pages&gt;&lt;volume&gt;63&lt;/volume&gt;&lt;dates&gt;&lt;year&gt;2016&lt;/year&gt;&lt;pub-dates&gt;&lt;date&gt;Jan&lt;/date&gt;&lt;/pub-dates&gt;&lt;/dates&gt;&lt;isbn&gt;1387-7003&lt;/isbn&gt;&lt;accession-num&gt;WOS:000369204200021&lt;/accession-num&gt;&lt;urls&gt;&lt;related-urls&gt;&lt;url&gt;&amp;lt;Go to ISI&amp;gt;://WOS:000369204200021&lt;/url&gt;&lt;/related-urls&gt;&lt;/urls&gt;&lt;electronic-resource-num&gt;10.1016/j.inoche.2015.11.024&lt;/electronic-resource-num&gt;&lt;/record&gt;&lt;/Cite&gt;&lt;/EndNote&gt;</w:instrText>
      </w:r>
      <w:r w:rsidR="003A3558">
        <w:rPr>
          <w:rFonts w:ascii="Times" w:eastAsia="ＭＳ 明朝" w:hAnsi="Times" w:cs="Times New Roman"/>
          <w:color w:val="000000"/>
          <w:lang w:eastAsia="en-US"/>
        </w:rPr>
        <w:fldChar w:fldCharType="separate"/>
      </w:r>
      <w:r w:rsidR="003A3558">
        <w:rPr>
          <w:rFonts w:ascii="Times" w:eastAsia="ＭＳ 明朝" w:hAnsi="Times" w:cs="Times New Roman"/>
          <w:noProof/>
          <w:color w:val="000000"/>
          <w:lang w:eastAsia="en-US"/>
        </w:rPr>
        <w:t>(Claro Reis et al., 2016)</w:t>
      </w:r>
      <w:r w:rsidR="003A3558">
        <w:rPr>
          <w:rFonts w:ascii="Times" w:eastAsia="ＭＳ 明朝" w:hAnsi="Times" w:cs="Times New Roman"/>
          <w:color w:val="000000"/>
          <w:lang w:eastAsia="en-US"/>
        </w:rPr>
        <w:fldChar w:fldCharType="end"/>
      </w:r>
      <w:r w:rsidRPr="00CE6A0B">
        <w:rPr>
          <w:rFonts w:ascii="Times" w:eastAsia="ＭＳ 明朝" w:hAnsi="Times" w:cs="Times New Roman"/>
          <w:color w:val="000000"/>
          <w:lang w:eastAsia="en-US"/>
        </w:rPr>
        <w:t xml:space="preserve">. The antimicrobial activities of so-called ‘dual-functioning’ </w:t>
      </w:r>
      <w:proofErr w:type="gramStart"/>
      <w:r w:rsidRPr="00CE6A0B">
        <w:rPr>
          <w:rFonts w:ascii="Times" w:eastAsia="ＭＳ 明朝" w:hAnsi="Times" w:cs="Times New Roman"/>
          <w:color w:val="000000"/>
          <w:lang w:eastAsia="en-US"/>
        </w:rPr>
        <w:t>Ru(</w:t>
      </w:r>
      <w:proofErr w:type="gramEnd"/>
      <w:r w:rsidRPr="00CE6A0B">
        <w:rPr>
          <w:rFonts w:ascii="Times" w:eastAsia="ＭＳ 明朝" w:hAnsi="Times" w:cs="Times New Roman"/>
          <w:color w:val="000000"/>
          <w:lang w:eastAsia="en-US"/>
        </w:rPr>
        <w:t>II)arene complexes of the antibiotic ciprofloxacin A (</w:t>
      </w:r>
      <w:proofErr w:type="spellStart"/>
      <w:r w:rsidRPr="00CE6A0B">
        <w:rPr>
          <w:rFonts w:ascii="Times" w:eastAsia="ＭＳ 明朝" w:hAnsi="Times" w:cs="Times New Roman"/>
          <w:color w:val="000000"/>
          <w:lang w:eastAsia="en-US"/>
        </w:rPr>
        <w:t>CipA</w:t>
      </w:r>
      <w:proofErr w:type="spellEnd"/>
      <w:r w:rsidRPr="00CE6A0B">
        <w:rPr>
          <w:rFonts w:ascii="Times" w:eastAsia="ＭＳ 明朝" w:hAnsi="Times" w:cs="Times New Roman"/>
          <w:color w:val="000000"/>
          <w:lang w:eastAsia="en-US"/>
        </w:rPr>
        <w:t xml:space="preserve">) have also been reported by Sadler </w:t>
      </w:r>
      <w:r w:rsidR="003A3558">
        <w:rPr>
          <w:rFonts w:ascii="Times" w:eastAsia="ＭＳ 明朝" w:hAnsi="Times" w:cs="Times New Roman"/>
          <w:color w:val="000000"/>
          <w:lang w:eastAsia="en-US"/>
        </w:rPr>
        <w:t xml:space="preserve">and co-workers </w:t>
      </w:r>
      <w:r w:rsidR="003A3558">
        <w:rPr>
          <w:rFonts w:ascii="Times" w:eastAsia="ＭＳ 明朝" w:hAnsi="Times" w:cs="Times New Roman"/>
          <w:color w:val="000000"/>
          <w:lang w:eastAsia="en-US"/>
        </w:rPr>
        <w:fldChar w:fldCharType="begin">
          <w:fldData xml:space="preserve">PEVuZE5vdGU+PENpdGU+PEF1dGhvcj5VZGU8L0F1dGhvcj48WWVhcj4yMDE2PC9ZZWFyPjxSZWNO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</w:fldData>
        </w:fldChar>
      </w:r>
      <w:r w:rsidR="003A3558">
        <w:rPr>
          <w:rFonts w:ascii="Times" w:eastAsia="ＭＳ 明朝" w:hAnsi="Times" w:cs="Times New Roman"/>
          <w:color w:val="000000"/>
          <w:lang w:eastAsia="en-US"/>
        </w:rPr>
        <w:instrText xml:space="preserve"> ADDIN EN.CITE </w:instrText>
      </w:r>
      <w:r w:rsidR="003A3558">
        <w:rPr>
          <w:rFonts w:ascii="Times" w:eastAsia="ＭＳ 明朝" w:hAnsi="Times" w:cs="Times New Roman"/>
          <w:color w:val="000000"/>
          <w:lang w:eastAsia="en-US"/>
        </w:rPr>
        <w:fldChar w:fldCharType="begin">
          <w:fldData xml:space="preserve">PEVuZE5vdGU+PENpdGU+PEF1dGhvcj5VZGU8L0F1dGhvcj48WWVhcj4yMDE2PC9ZZWFyPjxSZWNO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</w:fldData>
        </w:fldChar>
      </w:r>
      <w:r w:rsidR="003A3558">
        <w:rPr>
          <w:rFonts w:ascii="Times" w:eastAsia="ＭＳ 明朝" w:hAnsi="Times" w:cs="Times New Roman"/>
          <w:color w:val="000000"/>
          <w:lang w:eastAsia="en-US"/>
        </w:rPr>
        <w:instrText xml:space="preserve"> ADDIN EN.CITE.DATA </w:instrText>
      </w:r>
      <w:r w:rsidR="003A3558">
        <w:rPr>
          <w:rFonts w:ascii="Times" w:eastAsia="ＭＳ 明朝" w:hAnsi="Times" w:cs="Times New Roman"/>
          <w:color w:val="000000"/>
          <w:lang w:eastAsia="en-US"/>
        </w:rPr>
      </w:r>
      <w:r w:rsidR="003A3558">
        <w:rPr>
          <w:rFonts w:ascii="Times" w:eastAsia="ＭＳ 明朝" w:hAnsi="Times" w:cs="Times New Roman"/>
          <w:color w:val="000000"/>
          <w:lang w:eastAsia="en-US"/>
        </w:rPr>
        <w:fldChar w:fldCharType="end"/>
      </w:r>
      <w:r w:rsidR="003A3558">
        <w:rPr>
          <w:rFonts w:ascii="Times" w:eastAsia="ＭＳ 明朝" w:hAnsi="Times" w:cs="Times New Roman"/>
          <w:color w:val="000000"/>
          <w:lang w:eastAsia="en-US"/>
        </w:rPr>
      </w:r>
      <w:r w:rsidR="003A3558">
        <w:rPr>
          <w:rFonts w:ascii="Times" w:eastAsia="ＭＳ 明朝" w:hAnsi="Times" w:cs="Times New Roman"/>
          <w:color w:val="000000"/>
          <w:lang w:eastAsia="en-US"/>
        </w:rPr>
        <w:fldChar w:fldCharType="separate"/>
      </w:r>
      <w:r w:rsidR="003A3558">
        <w:rPr>
          <w:rFonts w:ascii="Times" w:eastAsia="ＭＳ 明朝" w:hAnsi="Times" w:cs="Times New Roman"/>
          <w:noProof/>
          <w:color w:val="000000"/>
          <w:lang w:eastAsia="en-US"/>
        </w:rPr>
        <w:t>(Ude et al., 2016)</w:t>
      </w:r>
      <w:r w:rsidR="003A3558">
        <w:rPr>
          <w:rFonts w:ascii="Times" w:eastAsia="ＭＳ 明朝" w:hAnsi="Times" w:cs="Times New Roman"/>
          <w:color w:val="000000"/>
          <w:lang w:eastAsia="en-US"/>
        </w:rPr>
        <w:fldChar w:fldCharType="end"/>
      </w:r>
      <w:r w:rsidRPr="00CE6A0B">
        <w:rPr>
          <w:rFonts w:ascii="Times" w:eastAsia="ＭＳ 明朝" w:hAnsi="Times" w:cs="Times New Roman"/>
          <w:color w:val="000000"/>
          <w:lang w:eastAsia="en-US"/>
        </w:rPr>
        <w:t xml:space="preserve">. The complexes exhibited greater activity against </w:t>
      </w:r>
      <w:r w:rsidRPr="00CE6A0B">
        <w:rPr>
          <w:rFonts w:ascii="Times" w:eastAsia="ＭＳ 明朝" w:hAnsi="Times" w:cs="Times New Roman"/>
          <w:i/>
          <w:color w:val="000000"/>
          <w:lang w:eastAsia="en-US"/>
        </w:rPr>
        <w:t>E. coli</w:t>
      </w:r>
      <w:r w:rsidRPr="00CE6A0B">
        <w:rPr>
          <w:rFonts w:ascii="Times" w:eastAsia="ＭＳ 明朝" w:hAnsi="Times" w:cs="Times New Roman"/>
          <w:color w:val="000000"/>
          <w:lang w:eastAsia="en-US"/>
        </w:rPr>
        <w:t xml:space="preserve"> and </w:t>
      </w:r>
      <w:r w:rsidRPr="00CE6A0B">
        <w:rPr>
          <w:rFonts w:ascii="Times" w:eastAsia="ＭＳ 明朝" w:hAnsi="Times" w:cs="Times New Roman"/>
          <w:i/>
          <w:color w:val="000000"/>
          <w:lang w:eastAsia="en-US"/>
        </w:rPr>
        <w:t>S. aureus</w:t>
      </w:r>
      <w:r w:rsidRPr="00CE6A0B">
        <w:rPr>
          <w:rFonts w:ascii="Times" w:eastAsia="ＭＳ 明朝" w:hAnsi="Times" w:cs="Times New Roman"/>
          <w:color w:val="000000"/>
          <w:lang w:eastAsia="en-US"/>
        </w:rPr>
        <w:t xml:space="preserve"> than </w:t>
      </w:r>
      <w:proofErr w:type="spellStart"/>
      <w:r w:rsidRPr="00CE6A0B">
        <w:rPr>
          <w:rFonts w:ascii="Times" w:eastAsia="ＭＳ 明朝" w:hAnsi="Times" w:cs="Times New Roman"/>
          <w:color w:val="000000"/>
          <w:lang w:eastAsia="en-US"/>
        </w:rPr>
        <w:t>CipA</w:t>
      </w:r>
      <w:proofErr w:type="spellEnd"/>
      <w:r w:rsidRPr="00CE6A0B">
        <w:rPr>
          <w:rFonts w:ascii="Times" w:eastAsia="ＭＳ 明朝" w:hAnsi="Times" w:cs="Times New Roman"/>
          <w:color w:val="000000"/>
          <w:lang w:eastAsia="en-US"/>
        </w:rPr>
        <w:t xml:space="preserve"> alone, but were also shown to be unstable in aqueous solutions. The activity of these complexes is therefore likely to result from the additive or synergistic combination of the half-sandwich </w:t>
      </w:r>
      <w:proofErr w:type="gramStart"/>
      <w:r w:rsidRPr="00CE6A0B">
        <w:rPr>
          <w:rFonts w:ascii="Times" w:eastAsia="ＭＳ 明朝" w:hAnsi="Times" w:cs="Times New Roman"/>
          <w:color w:val="000000"/>
          <w:lang w:eastAsia="en-US"/>
        </w:rPr>
        <w:t>Ru(</w:t>
      </w:r>
      <w:proofErr w:type="gramEnd"/>
      <w:r w:rsidRPr="00CE6A0B">
        <w:rPr>
          <w:rFonts w:ascii="Times" w:eastAsia="ＭＳ 明朝" w:hAnsi="Times" w:cs="Times New Roman"/>
          <w:color w:val="000000"/>
          <w:lang w:eastAsia="en-US"/>
        </w:rPr>
        <w:t xml:space="preserve">II)-arene complex and </w:t>
      </w:r>
      <w:proofErr w:type="spellStart"/>
      <w:r w:rsidRPr="00CE6A0B">
        <w:rPr>
          <w:rFonts w:ascii="Times" w:eastAsia="ＭＳ 明朝" w:hAnsi="Times" w:cs="Times New Roman"/>
          <w:color w:val="000000"/>
          <w:lang w:eastAsia="en-US"/>
        </w:rPr>
        <w:t>CipA</w:t>
      </w:r>
      <w:proofErr w:type="spellEnd"/>
      <w:r w:rsidRPr="00CE6A0B">
        <w:rPr>
          <w:rFonts w:ascii="Times" w:eastAsia="ＭＳ 明朝" w:hAnsi="Times" w:cs="Times New Roman"/>
          <w:color w:val="000000"/>
          <w:lang w:eastAsia="en-US"/>
        </w:rPr>
        <w:t>; therefore, these complexes could be categorized as ‘functional’ ruthenium antimicrobials rather than ‘carrier’ complexes (</w:t>
      </w:r>
      <w:proofErr w:type="spellStart"/>
      <w:r w:rsidRPr="00CE6A0B">
        <w:rPr>
          <w:rFonts w:ascii="Times" w:eastAsia="ＭＳ 明朝" w:hAnsi="Times" w:cs="Times New Roman"/>
          <w:color w:val="000000"/>
          <w:lang w:eastAsia="en-US"/>
        </w:rPr>
        <w:t>Ude</w:t>
      </w:r>
      <w:proofErr w:type="spellEnd"/>
      <w:r w:rsidRPr="00CE6A0B">
        <w:rPr>
          <w:rFonts w:ascii="Times" w:eastAsia="ＭＳ 明朝" w:hAnsi="Times" w:cs="Times New Roman"/>
          <w:color w:val="000000"/>
          <w:lang w:eastAsia="en-US"/>
        </w:rPr>
        <w:t xml:space="preserve"> et al., 2016).</w:t>
      </w:r>
    </w:p>
    <w:p w14:paraId="4A304C59" w14:textId="77777777" w:rsidR="00CE6A0B" w:rsidRPr="00CE6A0B" w:rsidRDefault="00CE6A0B" w:rsidP="00CE6A0B">
      <w:pPr>
        <w:spacing w:after="0" w:line="360" w:lineRule="auto"/>
        <w:jc w:val="both"/>
        <w:rPr>
          <w:rFonts w:ascii="Times" w:eastAsia="ＭＳ 明朝" w:hAnsi="Times" w:cs="Times New Roman"/>
          <w:color w:val="000000"/>
          <w:lang w:eastAsia="en-US"/>
        </w:rPr>
      </w:pPr>
    </w:p>
    <w:p w14:paraId="39EDC56E" w14:textId="77777777" w:rsidR="00CE6A0B" w:rsidRPr="00CE6A0B" w:rsidRDefault="00CE6A0B" w:rsidP="00CE6A0B">
      <w:pPr>
        <w:spacing w:after="0" w:line="360" w:lineRule="auto"/>
        <w:jc w:val="both"/>
        <w:rPr>
          <w:rFonts w:ascii="Times" w:eastAsia="ＭＳ 明朝" w:hAnsi="Times" w:cs="Times New Roman"/>
          <w:i/>
          <w:color w:val="000000"/>
          <w:sz w:val="24"/>
          <w:lang w:val="en-US" w:eastAsia="en-US"/>
        </w:rPr>
      </w:pPr>
      <w:r w:rsidRPr="00CE6A0B">
        <w:rPr>
          <w:rFonts w:ascii="Times" w:eastAsia="ＭＳ 明朝" w:hAnsi="Times" w:cs="Times New Roman"/>
          <w:i/>
          <w:color w:val="000000"/>
          <w:sz w:val="24"/>
          <w:lang w:val="en-US" w:eastAsia="en-US"/>
        </w:rPr>
        <w:t>c. Class III – functional</w:t>
      </w:r>
    </w:p>
    <w:p w14:paraId="71BBD14B"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4D591D43" w14:textId="77777777" w:rsidR="00CE6A0B" w:rsidRPr="00CE6A0B" w:rsidRDefault="00CE6A0B" w:rsidP="00CE6A0B">
      <w:pPr>
        <w:spacing w:after="0" w:line="360" w:lineRule="auto"/>
        <w:ind w:firstLine="720"/>
        <w:jc w:val="both"/>
        <w:rPr>
          <w:rFonts w:ascii="Times" w:eastAsia="ＭＳ 明朝" w:hAnsi="Times" w:cs="Times New Roman"/>
          <w:color w:val="000000"/>
          <w:lang w:eastAsia="en-US"/>
        </w:rPr>
      </w:pPr>
      <w:r w:rsidRPr="00CE6A0B">
        <w:rPr>
          <w:rFonts w:ascii="Times" w:eastAsia="ＭＳ 明朝" w:hAnsi="Times" w:cs="Times New Roman"/>
          <w:color w:val="000000"/>
          <w:lang w:eastAsia="en-US"/>
        </w:rPr>
        <w:t>The antimicrobial activity of complexes in this class is largely dependent on the covalent coordination of the Ru ion to targets within bacterial cells. At least one ligand on the Ru must be sufficiently labile to allow the metal ion to coordinate with its target(s) (</w:t>
      </w:r>
      <w:proofErr w:type="spellStart"/>
      <w:r w:rsidRPr="00CE6A0B">
        <w:rPr>
          <w:rFonts w:ascii="Times" w:eastAsia="ＭＳ 明朝" w:hAnsi="Times" w:cs="Times New Roman"/>
          <w:color w:val="000000"/>
          <w:lang w:eastAsia="en-US"/>
        </w:rPr>
        <w:t>Gianferrara</w:t>
      </w:r>
      <w:proofErr w:type="spellEnd"/>
      <w:r w:rsidRPr="00CE6A0B">
        <w:rPr>
          <w:rFonts w:ascii="Times" w:eastAsia="ＭＳ 明朝" w:hAnsi="Times" w:cs="Times New Roman"/>
          <w:color w:val="000000"/>
          <w:lang w:eastAsia="en-US"/>
        </w:rPr>
        <w:t xml:space="preserve"> et al., 2009). For this reason, functional Ru complexes can be referred to as ‘pro-drugs’ that </w:t>
      </w:r>
      <w:r w:rsidRPr="00CE6A0B">
        <w:rPr>
          <w:rFonts w:ascii="Times" w:eastAsia="ＭＳ 明朝" w:hAnsi="Times" w:cs="Times New Roman"/>
          <w:color w:val="000000"/>
          <w:lang w:eastAsia="en-US"/>
        </w:rPr>
        <w:lastRenderedPageBreak/>
        <w:t xml:space="preserve">require activation upon aquation </w:t>
      </w:r>
      <w:r w:rsidRPr="00CE6A0B">
        <w:rPr>
          <w:rFonts w:ascii="Times" w:eastAsia="ＭＳ 明朝" w:hAnsi="Times" w:cs="Times New Roman"/>
          <w:i/>
          <w:color w:val="000000"/>
          <w:lang w:eastAsia="en-US"/>
        </w:rPr>
        <w:t xml:space="preserve">in vitro </w:t>
      </w:r>
      <w:r w:rsidRPr="00CE6A0B">
        <w:rPr>
          <w:rFonts w:ascii="Times" w:eastAsia="ＭＳ 明朝" w:hAnsi="Times" w:cs="Times New Roman"/>
          <w:color w:val="000000"/>
          <w:lang w:eastAsia="en-US"/>
        </w:rPr>
        <w:t>and</w:t>
      </w:r>
      <w:r w:rsidRPr="00CE6A0B">
        <w:rPr>
          <w:rFonts w:ascii="Times" w:eastAsia="ＭＳ 明朝" w:hAnsi="Times" w:cs="Times New Roman"/>
          <w:i/>
          <w:color w:val="000000"/>
          <w:lang w:eastAsia="en-US"/>
        </w:rPr>
        <w:t xml:space="preserve"> in vivo </w:t>
      </w:r>
      <w:r w:rsidRPr="00CE6A0B">
        <w:rPr>
          <w:rFonts w:ascii="Times" w:eastAsia="ＭＳ 明朝" w:hAnsi="Times" w:cs="Times New Roman"/>
          <w:color w:val="000000"/>
          <w:lang w:eastAsia="en-US"/>
        </w:rPr>
        <w:t>(</w:t>
      </w:r>
      <w:proofErr w:type="spellStart"/>
      <w:r w:rsidRPr="00CE6A0B">
        <w:rPr>
          <w:rFonts w:ascii="Times" w:eastAsia="ＭＳ 明朝" w:hAnsi="Times" w:cs="Times New Roman"/>
          <w:color w:val="000000"/>
          <w:lang w:eastAsia="en-US"/>
        </w:rPr>
        <w:t>Gianferrara</w:t>
      </w:r>
      <w:proofErr w:type="spellEnd"/>
      <w:r w:rsidRPr="00CE6A0B">
        <w:rPr>
          <w:rFonts w:ascii="Times" w:eastAsia="ＭＳ 明朝" w:hAnsi="Times" w:cs="Times New Roman"/>
          <w:color w:val="000000"/>
          <w:lang w:eastAsia="en-US"/>
        </w:rPr>
        <w:t xml:space="preserve"> et al., 2009). As the Ru ion is responsible for mediating the antimicrobial effects </w:t>
      </w:r>
      <w:r w:rsidRPr="00CE6A0B">
        <w:rPr>
          <w:rFonts w:ascii="Times" w:eastAsia="ＭＳ 明朝" w:hAnsi="Times" w:cs="Times New Roman"/>
          <w:i/>
          <w:color w:val="000000"/>
          <w:lang w:eastAsia="en-US"/>
        </w:rPr>
        <w:t>per se</w:t>
      </w:r>
      <w:r w:rsidRPr="00CE6A0B">
        <w:rPr>
          <w:rFonts w:ascii="Times" w:eastAsia="ＭＳ 明朝" w:hAnsi="Times" w:cs="Times New Roman"/>
          <w:color w:val="000000"/>
          <w:lang w:eastAsia="en-US"/>
        </w:rPr>
        <w:t>, only the metal ion is required to reach the target</w:t>
      </w:r>
      <w:r w:rsidRPr="00CE6A0B">
        <w:rPr>
          <w:rFonts w:ascii="Times" w:eastAsia="ＭＳ 明朝" w:hAnsi="Times" w:cs="Times New Roman"/>
          <w:i/>
          <w:color w:val="000000"/>
          <w:lang w:eastAsia="en-US"/>
        </w:rPr>
        <w:t>.</w:t>
      </w:r>
      <w:r w:rsidRPr="00CE6A0B">
        <w:rPr>
          <w:rFonts w:ascii="Times" w:eastAsia="ＭＳ 明朝" w:hAnsi="Times" w:cs="Times New Roman"/>
          <w:color w:val="000000"/>
          <w:lang w:eastAsia="en-US"/>
        </w:rPr>
        <w:t xml:space="preserve"> Therefore the ligands to the Ru ion may assist in facilitating uptake of the ruthenium into the cell or prevent the reduction of the more bioactive oxidation state, </w:t>
      </w:r>
      <w:proofErr w:type="gramStart"/>
      <w:r w:rsidRPr="00CE6A0B">
        <w:rPr>
          <w:rFonts w:ascii="Times" w:eastAsia="ＭＳ 明朝" w:hAnsi="Times" w:cs="Times New Roman"/>
          <w:color w:val="000000"/>
          <w:lang w:eastAsia="en-US"/>
        </w:rPr>
        <w:t>Ru(</w:t>
      </w:r>
      <w:proofErr w:type="gramEnd"/>
      <w:r w:rsidRPr="00CE6A0B">
        <w:rPr>
          <w:rFonts w:ascii="Times" w:eastAsia="ＭＳ 明朝" w:hAnsi="Times" w:cs="Times New Roman"/>
          <w:color w:val="000000"/>
          <w:lang w:eastAsia="en-US"/>
        </w:rPr>
        <w:t>II)</w:t>
      </w:r>
      <w:r w:rsidRPr="00CE6A0B">
        <w:rPr>
          <w:rFonts w:ascii="Times" w:eastAsia="ＭＳ 明朝" w:hAnsi="Times" w:cs="Times New Roman"/>
          <w:color w:val="000000"/>
          <w:vertAlign w:val="superscript"/>
          <w:lang w:eastAsia="en-US"/>
        </w:rPr>
        <w:t>,</w:t>
      </w:r>
      <w:r w:rsidRPr="00CE6A0B">
        <w:rPr>
          <w:rFonts w:ascii="Times" w:eastAsia="ＭＳ 明朝" w:hAnsi="Times" w:cs="Times New Roman"/>
          <w:color w:val="000000"/>
          <w:lang w:eastAsia="en-US"/>
        </w:rPr>
        <w:t xml:space="preserve"> to the less bioactive, Ru(III). </w:t>
      </w:r>
    </w:p>
    <w:p w14:paraId="6EC46648" w14:textId="77777777" w:rsidR="00CE6A0B" w:rsidRPr="00CE6A0B" w:rsidRDefault="00CE6A0B" w:rsidP="00CE6A0B">
      <w:pPr>
        <w:spacing w:after="0" w:line="360" w:lineRule="auto"/>
        <w:ind w:firstLine="720"/>
        <w:jc w:val="both"/>
        <w:rPr>
          <w:rFonts w:ascii="Times" w:eastAsia="ＭＳ 明朝" w:hAnsi="Times" w:cs="Times New Roman"/>
          <w:color w:val="000000"/>
          <w:lang w:eastAsia="en-US"/>
        </w:rPr>
      </w:pPr>
    </w:p>
    <w:p w14:paraId="7F94DB47" w14:textId="4BEA47DB" w:rsidR="00CE6A0B" w:rsidRPr="00CE6A0B" w:rsidRDefault="00CE6A0B" w:rsidP="00CE6A0B">
      <w:pPr>
        <w:spacing w:after="0" w:line="360" w:lineRule="auto"/>
        <w:jc w:val="both"/>
        <w:rPr>
          <w:rFonts w:ascii="Times" w:eastAsia="ＭＳ 明朝" w:hAnsi="Times" w:cs="Times New Roman"/>
          <w:color w:val="000000"/>
          <w:lang w:eastAsia="en-US"/>
        </w:rPr>
      </w:pPr>
      <w:r w:rsidRPr="00CE6A0B">
        <w:rPr>
          <w:rFonts w:ascii="Times" w:eastAsia="ＭＳ 明朝" w:hAnsi="Times" w:cs="Times New Roman"/>
          <w:color w:val="000000"/>
          <w:lang w:eastAsia="en-US"/>
        </w:rPr>
        <w:tab/>
        <w:t xml:space="preserve">Metal-based functional compounds, including those of Ru, have been widely investigated as potential cancer chemotherapeutic agents </w:t>
      </w:r>
      <w:r w:rsidR="003A3558">
        <w:rPr>
          <w:rFonts w:ascii="Times" w:eastAsia="ＭＳ 明朝" w:hAnsi="Times" w:cs="Times New Roman"/>
          <w:color w:val="000000"/>
          <w:lang w:eastAsia="en-US"/>
        </w:rPr>
        <w:fldChar w:fldCharType="begin">
          <w:fldData xml:space="preserve">PEVuZE5vdGU+PENpdGU+PEF1dGhvcj5Bbmc8L0F1dGhvcj48WWVhcj4yMDA2PC9ZZWFyPjxSZWNO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</w:fldData>
        </w:fldChar>
      </w:r>
      <w:r w:rsidR="003A3558">
        <w:rPr>
          <w:rFonts w:ascii="Times" w:eastAsia="ＭＳ 明朝" w:hAnsi="Times" w:cs="Times New Roman"/>
          <w:color w:val="000000"/>
          <w:lang w:eastAsia="en-US"/>
        </w:rPr>
        <w:instrText xml:space="preserve"> ADDIN EN.CITE </w:instrText>
      </w:r>
      <w:r w:rsidR="003A3558">
        <w:rPr>
          <w:rFonts w:ascii="Times" w:eastAsia="ＭＳ 明朝" w:hAnsi="Times" w:cs="Times New Roman"/>
          <w:color w:val="000000"/>
          <w:lang w:eastAsia="en-US"/>
        </w:rPr>
        <w:fldChar w:fldCharType="begin">
          <w:fldData xml:space="preserve">PEVuZE5vdGU+PENpdGU+PEF1dGhvcj5Bbmc8L0F1dGhvcj48WWVhcj4yMDA2PC9ZZWFyPjxSZWNO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</w:fldData>
        </w:fldChar>
      </w:r>
      <w:r w:rsidR="003A3558">
        <w:rPr>
          <w:rFonts w:ascii="Times" w:eastAsia="ＭＳ 明朝" w:hAnsi="Times" w:cs="Times New Roman"/>
          <w:color w:val="000000"/>
          <w:lang w:eastAsia="en-US"/>
        </w:rPr>
        <w:instrText xml:space="preserve"> ADDIN EN.CITE.DATA </w:instrText>
      </w:r>
      <w:r w:rsidR="003A3558">
        <w:rPr>
          <w:rFonts w:ascii="Times" w:eastAsia="ＭＳ 明朝" w:hAnsi="Times" w:cs="Times New Roman"/>
          <w:color w:val="000000"/>
          <w:lang w:eastAsia="en-US"/>
        </w:rPr>
      </w:r>
      <w:r w:rsidR="003A3558">
        <w:rPr>
          <w:rFonts w:ascii="Times" w:eastAsia="ＭＳ 明朝" w:hAnsi="Times" w:cs="Times New Roman"/>
          <w:color w:val="000000"/>
          <w:lang w:eastAsia="en-US"/>
        </w:rPr>
        <w:fldChar w:fldCharType="end"/>
      </w:r>
      <w:r w:rsidR="003A3558">
        <w:rPr>
          <w:rFonts w:ascii="Times" w:eastAsia="ＭＳ 明朝" w:hAnsi="Times" w:cs="Times New Roman"/>
          <w:color w:val="000000"/>
          <w:lang w:eastAsia="en-US"/>
        </w:rPr>
      </w:r>
      <w:r w:rsidR="003A3558">
        <w:rPr>
          <w:rFonts w:ascii="Times" w:eastAsia="ＭＳ 明朝" w:hAnsi="Times" w:cs="Times New Roman"/>
          <w:color w:val="000000"/>
          <w:lang w:eastAsia="en-US"/>
        </w:rPr>
        <w:fldChar w:fldCharType="separate"/>
      </w:r>
      <w:r w:rsidR="003A3558">
        <w:rPr>
          <w:rFonts w:ascii="Times" w:eastAsia="ＭＳ 明朝" w:hAnsi="Times" w:cs="Times New Roman"/>
          <w:noProof/>
          <w:color w:val="000000"/>
          <w:lang w:eastAsia="en-US"/>
        </w:rPr>
        <w:t>(Ang and Dyson, 2006)</w:t>
      </w:r>
      <w:r w:rsidR="003A3558">
        <w:rPr>
          <w:rFonts w:ascii="Times" w:eastAsia="ＭＳ 明朝" w:hAnsi="Times" w:cs="Times New Roman"/>
          <w:color w:val="000000"/>
          <w:lang w:eastAsia="en-US"/>
        </w:rPr>
        <w:fldChar w:fldCharType="end"/>
      </w:r>
      <w:r w:rsidRPr="00CE6A0B">
        <w:rPr>
          <w:rFonts w:ascii="Times" w:eastAsia="ＭＳ 明朝" w:hAnsi="Times" w:cs="Times New Roman"/>
          <w:color w:val="000000"/>
          <w:lang w:eastAsia="en-US"/>
        </w:rPr>
        <w:t>. It is well established that such metallocompounds, with sufficiently labile ligands, can coordinate irreversibly to surface exposed cysteine, histidine and tyrosine r</w:t>
      </w:r>
      <w:r w:rsidR="003A3558">
        <w:rPr>
          <w:rFonts w:ascii="Times" w:eastAsia="ＭＳ 明朝" w:hAnsi="Times" w:cs="Times New Roman"/>
          <w:color w:val="000000"/>
          <w:lang w:eastAsia="en-US"/>
        </w:rPr>
        <w:t xml:space="preserve">esidues on proteins </w:t>
      </w:r>
      <w:r w:rsidR="003A3558">
        <w:rPr>
          <w:rFonts w:ascii="Times" w:eastAsia="ＭＳ 明朝" w:hAnsi="Times" w:cs="Times New Roman"/>
          <w:color w:val="000000"/>
          <w:lang w:eastAsia="en-US"/>
        </w:rPr>
        <w:fldChar w:fldCharType="begin">
          <w:fldData xml:space="preserve">PEVuZE5vdGU+PENpdGU+PEF1dGhvcj5Bbmc8L0F1dGhvcj48WWVhcj4yMDA2PC9ZZWFyPjxSZWNO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==
</w:fldData>
        </w:fldChar>
      </w:r>
      <w:r w:rsidR="003A3558">
        <w:rPr>
          <w:rFonts w:ascii="Times" w:eastAsia="ＭＳ 明朝" w:hAnsi="Times" w:cs="Times New Roman"/>
          <w:color w:val="000000"/>
          <w:lang w:eastAsia="en-US"/>
        </w:rPr>
        <w:instrText xml:space="preserve"> ADDIN EN.CITE </w:instrText>
      </w:r>
      <w:r w:rsidR="003A3558">
        <w:rPr>
          <w:rFonts w:ascii="Times" w:eastAsia="ＭＳ 明朝" w:hAnsi="Times" w:cs="Times New Roman"/>
          <w:color w:val="000000"/>
          <w:lang w:eastAsia="en-US"/>
        </w:rPr>
        <w:fldChar w:fldCharType="begin">
          <w:fldData xml:space="preserve">PEVuZE5vdGU+PENpdGU+PEF1dGhvcj5Bbmc8L0F1dGhvcj48WWVhcj4yMDA2PC9ZZWFyPjxSZWNO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==
</w:fldData>
        </w:fldChar>
      </w:r>
      <w:r w:rsidR="003A3558">
        <w:rPr>
          <w:rFonts w:ascii="Times" w:eastAsia="ＭＳ 明朝" w:hAnsi="Times" w:cs="Times New Roman"/>
          <w:color w:val="000000"/>
          <w:lang w:eastAsia="en-US"/>
        </w:rPr>
        <w:instrText xml:space="preserve"> ADDIN EN.CITE.DATA </w:instrText>
      </w:r>
      <w:r w:rsidR="003A3558">
        <w:rPr>
          <w:rFonts w:ascii="Times" w:eastAsia="ＭＳ 明朝" w:hAnsi="Times" w:cs="Times New Roman"/>
          <w:color w:val="000000"/>
          <w:lang w:eastAsia="en-US"/>
        </w:rPr>
      </w:r>
      <w:r w:rsidR="003A3558">
        <w:rPr>
          <w:rFonts w:ascii="Times" w:eastAsia="ＭＳ 明朝" w:hAnsi="Times" w:cs="Times New Roman"/>
          <w:color w:val="000000"/>
          <w:lang w:eastAsia="en-US"/>
        </w:rPr>
        <w:fldChar w:fldCharType="end"/>
      </w:r>
      <w:r w:rsidR="003A3558">
        <w:rPr>
          <w:rFonts w:ascii="Times" w:eastAsia="ＭＳ 明朝" w:hAnsi="Times" w:cs="Times New Roman"/>
          <w:color w:val="000000"/>
          <w:lang w:eastAsia="en-US"/>
        </w:rPr>
      </w:r>
      <w:r w:rsidR="003A3558">
        <w:rPr>
          <w:rFonts w:ascii="Times" w:eastAsia="ＭＳ 明朝" w:hAnsi="Times" w:cs="Times New Roman"/>
          <w:color w:val="000000"/>
          <w:lang w:eastAsia="en-US"/>
        </w:rPr>
        <w:fldChar w:fldCharType="separate"/>
      </w:r>
      <w:r w:rsidR="003A3558">
        <w:rPr>
          <w:rFonts w:ascii="Times" w:eastAsia="ＭＳ 明朝" w:hAnsi="Times" w:cs="Times New Roman"/>
          <w:noProof/>
          <w:color w:val="000000"/>
          <w:lang w:eastAsia="en-US"/>
        </w:rPr>
        <w:t>(Ang and Dyson, 2006; Meggers, 2009)</w:t>
      </w:r>
      <w:r w:rsidR="003A3558">
        <w:rPr>
          <w:rFonts w:ascii="Times" w:eastAsia="ＭＳ 明朝" w:hAnsi="Times" w:cs="Times New Roman"/>
          <w:color w:val="000000"/>
          <w:lang w:eastAsia="en-US"/>
        </w:rPr>
        <w:fldChar w:fldCharType="end"/>
      </w:r>
      <w:r w:rsidRPr="00CE6A0B">
        <w:rPr>
          <w:rFonts w:ascii="Times" w:eastAsia="ＭＳ 明朝" w:hAnsi="Times" w:cs="Times New Roman"/>
          <w:color w:val="000000"/>
          <w:lang w:eastAsia="en-US"/>
        </w:rPr>
        <w:t>. The consequences of these interactions include inhibition of enzymatic functions involved in essential cellular processes, which in turn causes significant cytotoxicity within mammalian cells (</w:t>
      </w:r>
      <w:proofErr w:type="spellStart"/>
      <w:r w:rsidRPr="00CE6A0B">
        <w:rPr>
          <w:rFonts w:ascii="Times" w:eastAsia="ＭＳ 明朝" w:hAnsi="Times" w:cs="Times New Roman"/>
          <w:color w:val="000000"/>
          <w:lang w:eastAsia="en-US"/>
        </w:rPr>
        <w:t>Ang</w:t>
      </w:r>
      <w:proofErr w:type="spellEnd"/>
      <w:r w:rsidRPr="00CE6A0B">
        <w:rPr>
          <w:rFonts w:ascii="Times" w:eastAsia="ＭＳ 明朝" w:hAnsi="Times" w:cs="Times New Roman"/>
          <w:color w:val="000000"/>
          <w:lang w:eastAsia="en-US"/>
        </w:rPr>
        <w:t xml:space="preserve"> a</w:t>
      </w:r>
      <w:r w:rsidR="003A3558">
        <w:rPr>
          <w:rFonts w:ascii="Times" w:eastAsia="ＭＳ 明朝" w:hAnsi="Times" w:cs="Times New Roman"/>
          <w:color w:val="000000"/>
          <w:lang w:eastAsia="en-US"/>
        </w:rPr>
        <w:t xml:space="preserve">nd Dyson, 2006; </w:t>
      </w:r>
      <w:proofErr w:type="spellStart"/>
      <w:r w:rsidR="003A3558">
        <w:rPr>
          <w:rFonts w:ascii="Times" w:eastAsia="ＭＳ 明朝" w:hAnsi="Times" w:cs="Times New Roman"/>
          <w:color w:val="000000"/>
          <w:lang w:eastAsia="en-US"/>
        </w:rPr>
        <w:t>Megge</w:t>
      </w:r>
      <w:r w:rsidRPr="00CE6A0B">
        <w:rPr>
          <w:rFonts w:ascii="Times" w:eastAsia="ＭＳ 明朝" w:hAnsi="Times" w:cs="Times New Roman"/>
          <w:color w:val="000000"/>
          <w:lang w:eastAsia="en-US"/>
        </w:rPr>
        <w:t>rs</w:t>
      </w:r>
      <w:proofErr w:type="spellEnd"/>
      <w:r w:rsidRPr="00CE6A0B">
        <w:rPr>
          <w:rFonts w:ascii="Times" w:eastAsia="ＭＳ 明朝" w:hAnsi="Times" w:cs="Times New Roman"/>
          <w:color w:val="000000"/>
          <w:lang w:eastAsia="en-US"/>
        </w:rPr>
        <w:t xml:space="preserve">, 2009). It is also well known that functional </w:t>
      </w:r>
      <w:proofErr w:type="spellStart"/>
      <w:r w:rsidRPr="00CE6A0B">
        <w:rPr>
          <w:rFonts w:ascii="Times" w:eastAsia="ＭＳ 明朝" w:hAnsi="Times" w:cs="Times New Roman"/>
          <w:color w:val="000000"/>
          <w:lang w:eastAsia="en-US"/>
        </w:rPr>
        <w:t>metallocomplexes</w:t>
      </w:r>
      <w:proofErr w:type="spellEnd"/>
      <w:r w:rsidRPr="00CE6A0B">
        <w:rPr>
          <w:rFonts w:ascii="Times" w:eastAsia="ＭＳ 明朝" w:hAnsi="Times" w:cs="Times New Roman"/>
          <w:color w:val="000000"/>
          <w:lang w:eastAsia="en-US"/>
        </w:rPr>
        <w:t xml:space="preserve"> with labile ligands bind strongly to DNA. Cisplatin is a paradigm for this (Gill and Thomas, 2012). It binds DNA via covalent bonds formed between the </w:t>
      </w:r>
      <w:proofErr w:type="spellStart"/>
      <w:proofErr w:type="gramStart"/>
      <w:r w:rsidRPr="00CE6A0B">
        <w:rPr>
          <w:rFonts w:ascii="Times" w:eastAsia="ＭＳ 明朝" w:hAnsi="Times" w:cs="Times New Roman"/>
          <w:color w:val="000000"/>
          <w:lang w:eastAsia="en-US"/>
        </w:rPr>
        <w:t>Pt</w:t>
      </w:r>
      <w:proofErr w:type="spellEnd"/>
      <w:r w:rsidRPr="00CE6A0B">
        <w:rPr>
          <w:rFonts w:ascii="Times" w:eastAsia="ＭＳ 明朝" w:hAnsi="Times" w:cs="Times New Roman"/>
          <w:color w:val="000000"/>
          <w:lang w:eastAsia="en-US"/>
        </w:rPr>
        <w:t>(</w:t>
      </w:r>
      <w:proofErr w:type="gramEnd"/>
      <w:r w:rsidRPr="00CE6A0B">
        <w:rPr>
          <w:rFonts w:ascii="Times" w:eastAsia="ＭＳ 明朝" w:hAnsi="Times" w:cs="Times New Roman"/>
          <w:color w:val="000000"/>
          <w:lang w:eastAsia="en-US"/>
        </w:rPr>
        <w:t xml:space="preserve">II) ion and the N7 of adjacent purine bases, causing intrastrand cross-links and eventually apoptosis in the affected cell (Gill and Thomas, 2012). </w:t>
      </w:r>
      <w:proofErr w:type="gramStart"/>
      <w:r w:rsidRPr="00CE6A0B">
        <w:rPr>
          <w:rFonts w:ascii="Times" w:eastAsia="ＭＳ 明朝" w:hAnsi="Times" w:cs="Times New Roman"/>
          <w:color w:val="000000"/>
          <w:lang w:eastAsia="en-US"/>
        </w:rPr>
        <w:t>Ru(</w:t>
      </w:r>
      <w:proofErr w:type="gramEnd"/>
      <w:r w:rsidRPr="00CE6A0B">
        <w:rPr>
          <w:rFonts w:ascii="Times" w:eastAsia="ＭＳ 明朝" w:hAnsi="Times" w:cs="Times New Roman"/>
          <w:color w:val="000000"/>
          <w:lang w:eastAsia="en-US"/>
        </w:rPr>
        <w:t>II)-arene complexes with labile ligands preferentially bind to guanine bases, forming Ru(II)-DNA adducts (</w:t>
      </w:r>
      <w:proofErr w:type="spellStart"/>
      <w:r w:rsidRPr="00CE6A0B">
        <w:rPr>
          <w:rFonts w:ascii="Times" w:eastAsia="ＭＳ 明朝" w:hAnsi="Times" w:cs="Times New Roman"/>
          <w:color w:val="000000"/>
          <w:lang w:eastAsia="en-US"/>
        </w:rPr>
        <w:t>Ang</w:t>
      </w:r>
      <w:proofErr w:type="spellEnd"/>
      <w:r w:rsidRPr="00CE6A0B">
        <w:rPr>
          <w:rFonts w:ascii="Times" w:eastAsia="ＭＳ 明朝" w:hAnsi="Times" w:cs="Times New Roman"/>
          <w:color w:val="000000"/>
          <w:lang w:eastAsia="en-US"/>
        </w:rPr>
        <w:t xml:space="preserve"> and Dyson, 2006). Therefore, the major bacterial targets of functional antimicrobial Ru compounds could be expected to include proteins and DNA.</w:t>
      </w:r>
    </w:p>
    <w:p w14:paraId="0CAD2E34" w14:textId="77777777" w:rsidR="00CE6A0B" w:rsidRPr="00CE6A0B" w:rsidRDefault="00CE6A0B" w:rsidP="00CE6A0B">
      <w:pPr>
        <w:spacing w:after="0" w:line="360" w:lineRule="auto"/>
        <w:jc w:val="both"/>
        <w:rPr>
          <w:rFonts w:ascii="Times" w:eastAsia="ＭＳ 明朝" w:hAnsi="Times" w:cs="Times New Roman"/>
          <w:color w:val="000000"/>
          <w:lang w:eastAsia="en-US"/>
        </w:rPr>
      </w:pPr>
    </w:p>
    <w:p w14:paraId="6AD23AA8" w14:textId="77777777" w:rsidR="00CE6A0B" w:rsidRPr="00CE6A0B" w:rsidRDefault="00CE6A0B" w:rsidP="00CE6A0B">
      <w:pPr>
        <w:spacing w:after="0" w:line="360" w:lineRule="auto"/>
        <w:jc w:val="both"/>
        <w:rPr>
          <w:rFonts w:ascii="Times" w:eastAsia="ＭＳ 明朝" w:hAnsi="Times" w:cs="Times New Roman"/>
          <w:color w:val="000000"/>
          <w:lang w:eastAsia="en-US"/>
        </w:rPr>
      </w:pPr>
      <w:r w:rsidRPr="00CE6A0B">
        <w:rPr>
          <w:rFonts w:ascii="Times" w:eastAsia="ＭＳ 明朝" w:hAnsi="Times" w:cs="Times New Roman"/>
          <w:color w:val="000000"/>
          <w:lang w:eastAsia="en-US"/>
        </w:rPr>
        <w:tab/>
        <w:t>As the Ru ion coordinating to targets is considered the major mechanism underlying the activities of this class of compounds, the consequences of exposure to functional ruthenium antimicrobials might be expected to resemble the antimicrobial consequences of exposure to other nonessential metal ions (</w:t>
      </w:r>
      <w:proofErr w:type="spellStart"/>
      <w:r w:rsidRPr="00CE6A0B">
        <w:rPr>
          <w:rFonts w:ascii="Times" w:eastAsia="ＭＳ 明朝" w:hAnsi="Times" w:cs="Times New Roman"/>
          <w:color w:val="000000"/>
          <w:lang w:eastAsia="en-US"/>
        </w:rPr>
        <w:t>Lemire</w:t>
      </w:r>
      <w:proofErr w:type="spellEnd"/>
      <w:r w:rsidRPr="00CE6A0B">
        <w:rPr>
          <w:rFonts w:ascii="Times" w:eastAsia="ＭＳ 明朝" w:hAnsi="Times" w:cs="Times New Roman"/>
          <w:color w:val="000000"/>
          <w:lang w:eastAsia="en-US"/>
        </w:rPr>
        <w:t xml:space="preserve"> et al., 2013), rather than those of organic drugs or structural ruthenium compounds which are designed to have specific biomolecular targets. The antimicrobial activities of non-essential (such as Au, Hg, Cd, </w:t>
      </w:r>
      <w:proofErr w:type="spellStart"/>
      <w:r w:rsidRPr="00CE6A0B">
        <w:rPr>
          <w:rFonts w:ascii="Times" w:eastAsia="ＭＳ 明朝" w:hAnsi="Times" w:cs="Times New Roman"/>
          <w:color w:val="000000"/>
          <w:lang w:eastAsia="en-US"/>
        </w:rPr>
        <w:t>Pt</w:t>
      </w:r>
      <w:proofErr w:type="spellEnd"/>
      <w:r w:rsidRPr="00CE6A0B">
        <w:rPr>
          <w:rFonts w:ascii="Times" w:eastAsia="ＭＳ 明朝" w:hAnsi="Times" w:cs="Times New Roman"/>
          <w:color w:val="000000"/>
          <w:lang w:eastAsia="en-US"/>
        </w:rPr>
        <w:t>), and an excess of essential metals (such as Zn, Fe, Cu) have been shown to include the following:</w:t>
      </w:r>
    </w:p>
    <w:p w14:paraId="1E2140F6" w14:textId="77777777" w:rsidR="00CE6A0B" w:rsidRPr="00CE6A0B" w:rsidRDefault="00CE6A0B" w:rsidP="00CE6A0B">
      <w:pPr>
        <w:spacing w:after="0" w:line="360" w:lineRule="auto"/>
        <w:jc w:val="both"/>
        <w:rPr>
          <w:rFonts w:ascii="Times" w:eastAsia="ＭＳ 明朝" w:hAnsi="Times" w:cs="Times New Roman"/>
          <w:color w:val="000000"/>
          <w:lang w:eastAsia="en-US"/>
        </w:rPr>
      </w:pPr>
    </w:p>
    <w:p w14:paraId="7CC5CFA4" w14:textId="67829371" w:rsidR="00CE6A0B" w:rsidRPr="00CE6A0B" w:rsidRDefault="00CE6A0B" w:rsidP="00CE6A0B">
      <w:pPr>
        <w:numPr>
          <w:ilvl w:val="0"/>
          <w:numId w:val="10"/>
        </w:numPr>
        <w:spacing w:after="0" w:line="360" w:lineRule="auto"/>
        <w:jc w:val="both"/>
        <w:rPr>
          <w:rFonts w:ascii="Times" w:eastAsia="ＭＳ 明朝" w:hAnsi="Times" w:cs="Times New Roman"/>
          <w:color w:val="000000"/>
          <w:lang w:eastAsia="en-US"/>
        </w:rPr>
      </w:pPr>
      <w:r w:rsidRPr="00CE6A0B">
        <w:rPr>
          <w:rFonts w:ascii="Times" w:eastAsia="ＭＳ 明朝" w:hAnsi="Times" w:cs="Times New Roman"/>
          <w:color w:val="000000"/>
          <w:lang w:eastAsia="en-US"/>
        </w:rPr>
        <w:t>Increased generation of intracellular ROS either directly or indirectly via displacement of intracellular iron</w:t>
      </w:r>
      <w:r w:rsidR="00055FA3">
        <w:rPr>
          <w:rFonts w:ascii="Times" w:eastAsia="ＭＳ 明朝" w:hAnsi="Times" w:cs="Times New Roman"/>
          <w:color w:val="000000"/>
          <w:lang w:eastAsia="en-US"/>
        </w:rPr>
        <w:t xml:space="preserve"> by </w:t>
      </w:r>
      <w:proofErr w:type="spellStart"/>
      <w:r w:rsidR="00055FA3">
        <w:rPr>
          <w:rFonts w:ascii="Times" w:eastAsia="ＭＳ 明朝" w:hAnsi="Times" w:cs="Times New Roman"/>
          <w:color w:val="000000"/>
          <w:lang w:eastAsia="en-US"/>
        </w:rPr>
        <w:t>mismetallation</w:t>
      </w:r>
      <w:proofErr w:type="spellEnd"/>
    </w:p>
    <w:p w14:paraId="4BBBC236" w14:textId="77777777" w:rsidR="00CE6A0B" w:rsidRPr="00CE6A0B" w:rsidRDefault="00CE6A0B" w:rsidP="00CE6A0B">
      <w:pPr>
        <w:numPr>
          <w:ilvl w:val="0"/>
          <w:numId w:val="10"/>
        </w:numPr>
        <w:spacing w:after="0" w:line="360" w:lineRule="auto"/>
        <w:jc w:val="both"/>
        <w:rPr>
          <w:rFonts w:ascii="Times" w:eastAsia="ＭＳ 明朝" w:hAnsi="Times" w:cs="Times New Roman"/>
          <w:color w:val="000000"/>
          <w:lang w:eastAsia="en-US"/>
        </w:rPr>
      </w:pPr>
      <w:r w:rsidRPr="00CE6A0B">
        <w:rPr>
          <w:rFonts w:ascii="Times" w:eastAsia="ＭＳ 明朝" w:hAnsi="Times" w:cs="Times New Roman"/>
          <w:color w:val="000000"/>
          <w:lang w:eastAsia="en-US"/>
        </w:rPr>
        <w:t>Depletion of cellular sulfhydryls and antioxidants, such as GSH</w:t>
      </w:r>
    </w:p>
    <w:p w14:paraId="7D16605D" w14:textId="77777777" w:rsidR="00CE6A0B" w:rsidRPr="00CE6A0B" w:rsidRDefault="00CE6A0B" w:rsidP="00CE6A0B">
      <w:pPr>
        <w:numPr>
          <w:ilvl w:val="0"/>
          <w:numId w:val="10"/>
        </w:numPr>
        <w:spacing w:after="0" w:line="360" w:lineRule="auto"/>
        <w:jc w:val="both"/>
        <w:rPr>
          <w:rFonts w:ascii="Times" w:eastAsia="ＭＳ 明朝" w:hAnsi="Times" w:cs="Times New Roman"/>
          <w:color w:val="000000"/>
          <w:lang w:eastAsia="en-US"/>
        </w:rPr>
      </w:pPr>
      <w:r w:rsidRPr="00CE6A0B">
        <w:rPr>
          <w:rFonts w:ascii="Times" w:eastAsia="ＭＳ 明朝" w:hAnsi="Times" w:cs="Times New Roman"/>
          <w:color w:val="000000"/>
          <w:lang w:eastAsia="en-US"/>
        </w:rPr>
        <w:t>Interference with nutrient assimilation and essential metal homeostasis</w:t>
      </w:r>
    </w:p>
    <w:p w14:paraId="5E7BCC51" w14:textId="77777777" w:rsidR="00CE6A0B" w:rsidRPr="00CE6A0B" w:rsidRDefault="00CE6A0B" w:rsidP="00CE6A0B">
      <w:pPr>
        <w:numPr>
          <w:ilvl w:val="0"/>
          <w:numId w:val="10"/>
        </w:numPr>
        <w:spacing w:after="0" w:line="360" w:lineRule="auto"/>
        <w:jc w:val="both"/>
        <w:rPr>
          <w:rFonts w:ascii="Times" w:eastAsia="ＭＳ 明朝" w:hAnsi="Times" w:cs="Times New Roman"/>
          <w:color w:val="000000"/>
          <w:lang w:eastAsia="en-US"/>
        </w:rPr>
      </w:pPr>
      <w:r w:rsidRPr="00CE6A0B">
        <w:rPr>
          <w:rFonts w:ascii="Times" w:eastAsia="ＭＳ 明朝" w:hAnsi="Times" w:cs="Times New Roman"/>
          <w:color w:val="000000"/>
          <w:lang w:eastAsia="en-US"/>
        </w:rPr>
        <w:t>Impairment of membrane function</w:t>
      </w:r>
    </w:p>
    <w:p w14:paraId="053BA87C" w14:textId="5609B1A8" w:rsidR="00055FA3" w:rsidRDefault="00CE6A0B" w:rsidP="00055FA3">
      <w:pPr>
        <w:numPr>
          <w:ilvl w:val="0"/>
          <w:numId w:val="10"/>
        </w:numPr>
        <w:spacing w:after="0" w:line="360" w:lineRule="auto"/>
        <w:jc w:val="both"/>
        <w:rPr>
          <w:rFonts w:ascii="Times" w:eastAsia="ＭＳ 明朝" w:hAnsi="Times" w:cs="Times New Roman"/>
          <w:color w:val="000000"/>
          <w:lang w:eastAsia="en-US"/>
        </w:rPr>
      </w:pPr>
      <w:r w:rsidRPr="00CE6A0B">
        <w:rPr>
          <w:rFonts w:ascii="Times" w:eastAsia="ＭＳ 明朝" w:hAnsi="Times" w:cs="Times New Roman"/>
          <w:color w:val="000000"/>
          <w:lang w:eastAsia="en-US"/>
        </w:rPr>
        <w:t>DNA damag</w:t>
      </w:r>
      <w:r w:rsidR="00055FA3">
        <w:rPr>
          <w:rFonts w:ascii="Times" w:eastAsia="ＭＳ 明朝" w:hAnsi="Times" w:cs="Times New Roman"/>
          <w:color w:val="000000"/>
          <w:lang w:eastAsia="en-US"/>
        </w:rPr>
        <w:t>e</w:t>
      </w:r>
    </w:p>
    <w:p w14:paraId="019541CB" w14:textId="49A5FE17" w:rsidR="00055FA3" w:rsidRPr="00055FA3" w:rsidRDefault="00055FA3" w:rsidP="00055FA3">
      <w:pPr>
        <w:numPr>
          <w:ilvl w:val="0"/>
          <w:numId w:val="10"/>
        </w:numPr>
        <w:spacing w:after="0" w:line="360" w:lineRule="auto"/>
        <w:jc w:val="both"/>
        <w:rPr>
          <w:rFonts w:ascii="Times" w:eastAsia="ＭＳ 明朝" w:hAnsi="Times" w:cs="Times New Roman"/>
          <w:color w:val="000000"/>
          <w:lang w:eastAsia="en-US"/>
        </w:rPr>
      </w:pPr>
      <w:r>
        <w:rPr>
          <w:rFonts w:ascii="Times" w:eastAsia="ＭＳ 明朝" w:hAnsi="Times" w:cs="Times New Roman"/>
          <w:color w:val="000000"/>
          <w:lang w:eastAsia="en-US"/>
        </w:rPr>
        <w:t xml:space="preserve">Impairment of enzyme function by </w:t>
      </w:r>
      <w:proofErr w:type="spellStart"/>
      <w:r>
        <w:rPr>
          <w:rFonts w:ascii="Times" w:eastAsia="ＭＳ 明朝" w:hAnsi="Times" w:cs="Times New Roman"/>
          <w:color w:val="000000"/>
          <w:lang w:eastAsia="en-US"/>
        </w:rPr>
        <w:t>mismetallation</w:t>
      </w:r>
      <w:proofErr w:type="spellEnd"/>
      <w:r>
        <w:rPr>
          <w:rFonts w:ascii="Times" w:eastAsia="ＭＳ 明朝" w:hAnsi="Times" w:cs="Times New Roman"/>
          <w:color w:val="000000"/>
          <w:lang w:eastAsia="en-US"/>
        </w:rPr>
        <w:t xml:space="preserve"> </w:t>
      </w:r>
      <w:r w:rsidR="00CD3C07">
        <w:rPr>
          <w:rFonts w:ascii="Times" w:eastAsia="ＭＳ 明朝" w:hAnsi="Times" w:cs="Times New Roman"/>
          <w:color w:val="000000"/>
          <w:lang w:eastAsia="en-US"/>
        </w:rPr>
        <w:fldChar w:fldCharType="begin">
          <w:fldData xml:space="preserve">PEVuZE5vdGU+PENpdGU+PEF1dGhvcj5Gb3N0ZXI8L0F1dGhvcj48WWVhcj4yMDE0PC9ZZWFyPjxS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</w:fldData>
        </w:fldChar>
      </w:r>
      <w:r w:rsidR="00CD3C07">
        <w:rPr>
          <w:rFonts w:ascii="Times" w:eastAsia="ＭＳ 明朝" w:hAnsi="Times" w:cs="Times New Roman"/>
          <w:color w:val="000000"/>
          <w:lang w:eastAsia="en-US"/>
        </w:rPr>
        <w:instrText xml:space="preserve"> ADDIN EN.CITE </w:instrText>
      </w:r>
      <w:r w:rsidR="00CD3C07">
        <w:rPr>
          <w:rFonts w:ascii="Times" w:eastAsia="ＭＳ 明朝" w:hAnsi="Times" w:cs="Times New Roman"/>
          <w:color w:val="000000"/>
          <w:lang w:eastAsia="en-US"/>
        </w:rPr>
        <w:fldChar w:fldCharType="begin">
          <w:fldData xml:space="preserve">PEVuZE5vdGU+PENpdGU+PEF1dGhvcj5Gb3N0ZXI8L0F1dGhvcj48WWVhcj4yMDE0PC9ZZWFyPjxS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</w:fldData>
        </w:fldChar>
      </w:r>
      <w:r w:rsidR="00CD3C07">
        <w:rPr>
          <w:rFonts w:ascii="Times" w:eastAsia="ＭＳ 明朝" w:hAnsi="Times" w:cs="Times New Roman"/>
          <w:color w:val="000000"/>
          <w:lang w:eastAsia="en-US"/>
        </w:rPr>
        <w:instrText xml:space="preserve"> ADDIN EN.CITE.DATA </w:instrText>
      </w:r>
      <w:r w:rsidR="00CD3C07">
        <w:rPr>
          <w:rFonts w:ascii="Times" w:eastAsia="ＭＳ 明朝" w:hAnsi="Times" w:cs="Times New Roman"/>
          <w:color w:val="000000"/>
          <w:lang w:eastAsia="en-US"/>
        </w:rPr>
      </w:r>
      <w:r w:rsidR="00CD3C07">
        <w:rPr>
          <w:rFonts w:ascii="Times" w:eastAsia="ＭＳ 明朝" w:hAnsi="Times" w:cs="Times New Roman"/>
          <w:color w:val="000000"/>
          <w:lang w:eastAsia="en-US"/>
        </w:rPr>
        <w:fldChar w:fldCharType="end"/>
      </w:r>
      <w:r w:rsidR="00CD3C07">
        <w:rPr>
          <w:rFonts w:ascii="Times" w:eastAsia="ＭＳ 明朝" w:hAnsi="Times" w:cs="Times New Roman"/>
          <w:color w:val="000000"/>
          <w:lang w:eastAsia="en-US"/>
        </w:rPr>
      </w:r>
      <w:r w:rsidR="00CD3C07">
        <w:rPr>
          <w:rFonts w:ascii="Times" w:eastAsia="ＭＳ 明朝" w:hAnsi="Times" w:cs="Times New Roman"/>
          <w:color w:val="000000"/>
          <w:lang w:eastAsia="en-US"/>
        </w:rPr>
        <w:fldChar w:fldCharType="separate"/>
      </w:r>
      <w:r w:rsidR="00CD3C07">
        <w:rPr>
          <w:rFonts w:ascii="Times" w:eastAsia="ＭＳ 明朝" w:hAnsi="Times" w:cs="Times New Roman"/>
          <w:noProof/>
          <w:color w:val="000000"/>
          <w:lang w:eastAsia="en-US"/>
        </w:rPr>
        <w:t>(Foster et al., 2014)</w:t>
      </w:r>
      <w:r w:rsidR="00CD3C07">
        <w:rPr>
          <w:rFonts w:ascii="Times" w:eastAsia="ＭＳ 明朝" w:hAnsi="Times" w:cs="Times New Roman"/>
          <w:color w:val="000000"/>
          <w:lang w:eastAsia="en-US"/>
        </w:rPr>
        <w:fldChar w:fldCharType="end"/>
      </w:r>
    </w:p>
    <w:p w14:paraId="6D8E6D63" w14:textId="77777777" w:rsidR="00CE6A0B" w:rsidRPr="00CE6A0B" w:rsidRDefault="00CE6A0B" w:rsidP="00CE6A0B">
      <w:pPr>
        <w:spacing w:after="0" w:line="360" w:lineRule="auto"/>
        <w:jc w:val="both"/>
        <w:rPr>
          <w:rFonts w:ascii="Times" w:eastAsia="ＭＳ 明朝" w:hAnsi="Times" w:cs="Times New Roman"/>
          <w:color w:val="000000"/>
          <w:lang w:eastAsia="en-US"/>
        </w:rPr>
      </w:pPr>
      <w:r w:rsidRPr="00CE6A0B">
        <w:rPr>
          <w:rFonts w:ascii="Times" w:eastAsia="ＭＳ 明朝" w:hAnsi="Times" w:cs="Times New Roman"/>
          <w:color w:val="000000"/>
          <w:lang w:eastAsia="en-US"/>
        </w:rPr>
        <w:lastRenderedPageBreak/>
        <w:tab/>
        <w:t>As metal interactions with biological targets are indiscriminative in their reactivity towards bacterial or eukaryotic targets, functional ruthenium antimicrobial complexes may have unwanted side effects in hosts (</w:t>
      </w:r>
      <w:proofErr w:type="spellStart"/>
      <w:r w:rsidRPr="00CE6A0B">
        <w:rPr>
          <w:rFonts w:ascii="Times" w:eastAsia="ＭＳ 明朝" w:hAnsi="Times" w:cs="Times New Roman"/>
          <w:color w:val="000000"/>
          <w:lang w:eastAsia="en-US"/>
        </w:rPr>
        <w:t>Gianferrara</w:t>
      </w:r>
      <w:proofErr w:type="spellEnd"/>
      <w:r w:rsidRPr="00CE6A0B">
        <w:rPr>
          <w:rFonts w:ascii="Times" w:eastAsia="ＭＳ 明朝" w:hAnsi="Times" w:cs="Times New Roman"/>
          <w:color w:val="000000"/>
          <w:lang w:eastAsia="en-US"/>
        </w:rPr>
        <w:t xml:space="preserve"> et al., 2009). </w:t>
      </w:r>
    </w:p>
    <w:p w14:paraId="0C074EA7"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0F610E80" w14:textId="17EFB633"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 xml:space="preserve">The classification of CORM-2 and CORM-3 as functional ruthenium agents will depend on whether their antimicrobial effects can be assigned, at least in part, by the direct coordination of the </w:t>
      </w:r>
      <w:proofErr w:type="gramStart"/>
      <w:r w:rsidRPr="00CE6A0B">
        <w:rPr>
          <w:rFonts w:ascii="Times" w:eastAsia="ＭＳ 明朝" w:hAnsi="Times" w:cs="Times New Roman"/>
          <w:color w:val="000000"/>
          <w:lang w:val="en-US" w:eastAsia="en-US"/>
        </w:rPr>
        <w:t>Ru(</w:t>
      </w:r>
      <w:proofErr w:type="gramEnd"/>
      <w:r w:rsidRPr="00CE6A0B">
        <w:rPr>
          <w:rFonts w:ascii="Times" w:eastAsia="ＭＳ 明朝" w:hAnsi="Times" w:cs="Times New Roman"/>
          <w:color w:val="000000"/>
          <w:lang w:val="en-US" w:eastAsia="en-US"/>
        </w:rPr>
        <w:t xml:space="preserve">II) ion to bacterial macromolecules. This theme </w:t>
      </w:r>
      <w:r w:rsidR="00CD3C07">
        <w:rPr>
          <w:rFonts w:ascii="Times" w:eastAsia="ＭＳ 明朝" w:hAnsi="Times" w:cs="Times New Roman"/>
          <w:color w:val="000000"/>
          <w:lang w:val="en-US" w:eastAsia="en-US"/>
        </w:rPr>
        <w:t xml:space="preserve">will be explored throughout </w:t>
      </w:r>
      <w:r w:rsidRPr="00CE6A0B">
        <w:rPr>
          <w:rFonts w:ascii="Times" w:eastAsia="ＭＳ 明朝" w:hAnsi="Times" w:cs="Times New Roman"/>
          <w:color w:val="000000"/>
          <w:lang w:val="en-US" w:eastAsia="en-US"/>
        </w:rPr>
        <w:t>this thesis.</w:t>
      </w:r>
    </w:p>
    <w:p w14:paraId="1975EFF6"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5C837154" w14:textId="77777777" w:rsidR="00CE6A0B" w:rsidRPr="00CE6A0B" w:rsidRDefault="00CE6A0B" w:rsidP="00CE6A0B">
      <w:pPr>
        <w:spacing w:after="0" w:line="360" w:lineRule="auto"/>
        <w:jc w:val="both"/>
        <w:rPr>
          <w:rFonts w:ascii="Times" w:eastAsia="ＭＳ 明朝" w:hAnsi="Times" w:cs="Times New Roman"/>
          <w:i/>
          <w:color w:val="000000"/>
          <w:lang w:val="en-US" w:eastAsia="en-US"/>
        </w:rPr>
      </w:pPr>
      <w:r w:rsidRPr="00CE6A0B">
        <w:rPr>
          <w:rFonts w:ascii="Times" w:eastAsia="ＭＳ 明朝" w:hAnsi="Times" w:cs="Times New Roman"/>
          <w:i/>
          <w:color w:val="000000"/>
          <w:lang w:val="en-US" w:eastAsia="en-US"/>
        </w:rPr>
        <w:t>d. Class IV – photo-activated</w:t>
      </w:r>
    </w:p>
    <w:p w14:paraId="399F8FDD"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395EDDCA" w14:textId="621231C6" w:rsidR="00CE6A0B" w:rsidRPr="00CE6A0B" w:rsidRDefault="00CE6A0B" w:rsidP="00CE6A0B">
      <w:pPr>
        <w:spacing w:after="0" w:line="360" w:lineRule="auto"/>
        <w:jc w:val="both"/>
        <w:rPr>
          <w:rFonts w:ascii="Times" w:eastAsia="ＭＳ 明朝" w:hAnsi="Times" w:cs="Times New Roman"/>
          <w:color w:val="000000"/>
          <w:lang w:eastAsia="en-US"/>
        </w:rPr>
      </w:pPr>
      <w:r w:rsidRPr="00CE6A0B">
        <w:rPr>
          <w:rFonts w:ascii="Times" w:eastAsia="ＭＳ 明朝" w:hAnsi="Times" w:cs="Times New Roman"/>
          <w:color w:val="000000"/>
          <w:lang w:val="en-US" w:eastAsia="en-US"/>
        </w:rPr>
        <w:tab/>
      </w:r>
      <w:r w:rsidRPr="00CE6A0B">
        <w:rPr>
          <w:rFonts w:ascii="Times" w:eastAsia="ＭＳ 明朝" w:hAnsi="Times" w:cs="Times New Roman"/>
          <w:bCs/>
          <w:color w:val="000000"/>
          <w:lang w:eastAsia="en-US"/>
        </w:rPr>
        <w:t>Photodynamic therapy</w:t>
      </w:r>
      <w:r w:rsidRPr="00CE6A0B">
        <w:rPr>
          <w:rFonts w:ascii="Times" w:eastAsia="ＭＳ 明朝" w:hAnsi="Times" w:cs="Times New Roman"/>
          <w:color w:val="000000"/>
          <w:lang w:eastAsia="en-US"/>
        </w:rPr>
        <w:t xml:space="preserve"> (</w:t>
      </w:r>
      <w:r w:rsidRPr="00CE6A0B">
        <w:rPr>
          <w:rFonts w:ascii="Times" w:eastAsia="ＭＳ 明朝" w:hAnsi="Times" w:cs="Times New Roman"/>
          <w:bCs/>
          <w:color w:val="000000"/>
          <w:lang w:eastAsia="en-US"/>
        </w:rPr>
        <w:t>PDT</w:t>
      </w:r>
      <w:r w:rsidRPr="00CE6A0B">
        <w:rPr>
          <w:rFonts w:ascii="Times" w:eastAsia="ＭＳ 明朝" w:hAnsi="Times" w:cs="Times New Roman"/>
          <w:color w:val="000000"/>
          <w:lang w:eastAsia="en-US"/>
        </w:rPr>
        <w:t xml:space="preserve">), </w:t>
      </w:r>
      <w:r w:rsidRPr="00CE6A0B">
        <w:rPr>
          <w:rFonts w:ascii="Times" w:eastAsia="ＭＳ 明朝" w:hAnsi="Times" w:cs="Times New Roman"/>
          <w:bCs/>
          <w:color w:val="000000"/>
          <w:lang w:eastAsia="en-US"/>
        </w:rPr>
        <w:t>photochemotherapy</w:t>
      </w:r>
      <w:r w:rsidRPr="00CE6A0B">
        <w:rPr>
          <w:rFonts w:ascii="Times" w:eastAsia="ＭＳ 明朝" w:hAnsi="Times" w:cs="Times New Roman"/>
          <w:color w:val="000000"/>
          <w:lang w:eastAsia="en-US"/>
        </w:rPr>
        <w:t>, or photoactive therapy involves light and a photosensitizing chemical substance that, in conjunction with molecular oxygen, generates singlet oxygen (</w:t>
      </w:r>
      <w:r w:rsidRPr="00CE6A0B">
        <w:rPr>
          <w:rFonts w:ascii="Times" w:eastAsia="ＭＳ 明朝" w:hAnsi="Times" w:cs="Times New Roman"/>
          <w:color w:val="000000"/>
          <w:vertAlign w:val="superscript"/>
          <w:lang w:eastAsia="en-US"/>
        </w:rPr>
        <w:t>1</w:t>
      </w:r>
      <w:r w:rsidRPr="00CE6A0B">
        <w:rPr>
          <w:rFonts w:ascii="Times" w:eastAsia="ＭＳ 明朝" w:hAnsi="Times" w:cs="Times New Roman"/>
          <w:color w:val="000000"/>
          <w:lang w:eastAsia="en-US"/>
        </w:rPr>
        <w:t>O</w:t>
      </w:r>
      <w:r w:rsidRPr="00CE6A0B">
        <w:rPr>
          <w:rFonts w:ascii="Times" w:eastAsia="ＭＳ 明朝" w:hAnsi="Times" w:cs="Times New Roman"/>
          <w:color w:val="000000"/>
          <w:vertAlign w:val="subscript"/>
          <w:lang w:eastAsia="en-US"/>
        </w:rPr>
        <w:t>2</w:t>
      </w:r>
      <w:r w:rsidRPr="00CE6A0B">
        <w:rPr>
          <w:rFonts w:ascii="Times" w:eastAsia="ＭＳ 明朝" w:hAnsi="Times" w:cs="Times New Roman"/>
          <w:color w:val="000000"/>
          <w:lang w:eastAsia="en-US"/>
        </w:rPr>
        <w:t xml:space="preserve">) and other ROS. Thus, for Class IV </w:t>
      </w:r>
      <w:r w:rsidR="00442E0F">
        <w:rPr>
          <w:rFonts w:ascii="Times" w:eastAsia="ＭＳ 明朝" w:hAnsi="Times" w:cs="Times New Roman"/>
          <w:color w:val="000000"/>
          <w:lang w:eastAsia="en-US"/>
        </w:rPr>
        <w:t>Ru</w:t>
      </w:r>
      <w:r w:rsidRPr="00CE6A0B">
        <w:rPr>
          <w:rFonts w:ascii="Times" w:eastAsia="ＭＳ 明朝" w:hAnsi="Times" w:cs="Times New Roman"/>
          <w:color w:val="000000"/>
          <w:lang w:eastAsia="en-US"/>
        </w:rPr>
        <w:t xml:space="preserve"> antimicrobial complexes, cell death is caused by </w:t>
      </w:r>
      <w:proofErr w:type="spellStart"/>
      <w:r w:rsidRPr="00CE6A0B">
        <w:rPr>
          <w:rFonts w:ascii="Times" w:eastAsia="ＭＳ 明朝" w:hAnsi="Times" w:cs="Times New Roman"/>
          <w:color w:val="000000"/>
          <w:lang w:eastAsia="en-US"/>
        </w:rPr>
        <w:t>phototoxicity</w:t>
      </w:r>
      <w:proofErr w:type="spellEnd"/>
      <w:r w:rsidRPr="00CE6A0B">
        <w:rPr>
          <w:rFonts w:ascii="Times" w:eastAsia="ＭＳ 明朝" w:hAnsi="Times" w:cs="Times New Roman"/>
          <w:color w:val="000000"/>
          <w:lang w:eastAsia="en-US"/>
        </w:rPr>
        <w:t xml:space="preserve">. </w:t>
      </w:r>
      <w:r w:rsidRPr="00CE6A0B">
        <w:rPr>
          <w:rFonts w:ascii="Times" w:eastAsia="ＭＳ 明朝" w:hAnsi="Times" w:cs="Times New Roman"/>
          <w:color w:val="000000"/>
          <w:lang w:val="en-US" w:eastAsia="en-US"/>
        </w:rPr>
        <w:t>Photoactive antimicrobial therapy is divisible into photodynamic antimicrobial therapy (PDAMT or photodynamic che</w:t>
      </w:r>
      <w:r w:rsidR="003A3558">
        <w:rPr>
          <w:rFonts w:ascii="Times" w:eastAsia="ＭＳ 明朝" w:hAnsi="Times" w:cs="Times New Roman"/>
          <w:color w:val="000000"/>
          <w:lang w:val="en-US" w:eastAsia="en-US"/>
        </w:rPr>
        <w:t xml:space="preserve">motherapy PACT) </w:t>
      </w:r>
      <w:r w:rsidR="003A3558">
        <w:rPr>
          <w:rFonts w:ascii="Times" w:eastAsia="ＭＳ 明朝" w:hAnsi="Times" w:cs="Times New Roman"/>
          <w:color w:val="000000"/>
          <w:lang w:val="en-US" w:eastAsia="en-US"/>
        </w:rPr>
        <w:fldChar w:fldCharType="begin"/>
      </w:r>
      <w:r w:rsidR="003A3558">
        <w:rPr>
          <w:rFonts w:ascii="Times" w:eastAsia="ＭＳ 明朝" w:hAnsi="Times" w:cs="Times New Roman"/>
          <w:color w:val="000000"/>
          <w:lang w:val="en-US" w:eastAsia="en-US"/>
        </w:rPr>
        <w:instrText xml:space="preserve"> ADDIN EN.CITE &lt;EndNote&gt;&lt;Cite&gt;&lt;Author&gt;Wainwright&lt;/Author&gt;&lt;Year&gt;1998&lt;/Year&gt;&lt;RecNum&gt;24134&lt;/RecNum&gt;&lt;DisplayText&gt;(Wainwright, 1998)&lt;/DisplayText&gt;&lt;record&gt;&lt;rec-number&gt;24134&lt;/rec-number&gt;&lt;foreign-keys&gt;&lt;key app="EN" db-id="9vepexrt0wp5tzeea50x9rrk9w5ppxww5sz9" timestamp="1487087098"&gt;24134&lt;/key&gt;&lt;/foreign-keys&gt;&lt;ref-type name="Journal Article"&gt;17&lt;/ref-type&gt;&lt;contributors&gt;&lt;authors&gt;&lt;author&gt;Wainwright, M.&lt;/author&gt;&lt;/authors&gt;&lt;/contributors&gt;&lt;auth-address&gt;Department of Chemistry, University of Central Lancashire, Preston, UK. M.Wainwright@UCLAN.ac.uk&lt;/auth-address&gt;&lt;titles&gt;&lt;title&gt;Photodynamic antimicrobial chemotherapy (PACT)&lt;/title&gt;&lt;secondary-title&gt;J Antimicrob Chemother&lt;/secondary-title&gt;&lt;/titles&gt;&lt;periodical&gt;&lt;full-title&gt;Journal of Antimicrobial Chemotherapy&lt;/full-title&gt;&lt;abbr-1&gt;J. Antimicrob. Chemother.&lt;/abbr-1&gt;&lt;abbr-2&gt;J Antimicrob Chemother&lt;/abbr-2&gt;&lt;/periodical&gt;&lt;pages&gt;13-28&lt;/pages&gt;&lt;volume&gt;42&lt;/volume&gt;&lt;number&gt;1&lt;/number&gt;&lt;keywords&gt;&lt;keyword&gt;Animals&lt;/keyword&gt;&lt;keyword&gt;Anti-Bacterial Agents&lt;/keyword&gt;&lt;keyword&gt;Anti-Infective Agents/chemistry/*therapeutic use&lt;/keyword&gt;&lt;keyword&gt;Bacterial Infections/drug therapy&lt;/keyword&gt;&lt;keyword&gt;Drug Resistance&lt;/keyword&gt;&lt;keyword&gt;Humans&lt;/keyword&gt;&lt;keyword&gt;Infection/*drug therapy&lt;/keyword&gt;&lt;keyword&gt;Parasitic Diseases/drug therapy&lt;/keyword&gt;&lt;keyword&gt;*Photochemotherapy&lt;/keyword&gt;&lt;keyword&gt;Photosensitizing Agents/chemistry/*therapeutic use&lt;/keyword&gt;&lt;keyword&gt;Virus Diseases/drug therapy&lt;/keyword&gt;&lt;/keywords&gt;&lt;dates&gt;&lt;year&gt;1998&lt;/year&gt;&lt;pub-dates&gt;&lt;date&gt;Jul&lt;/date&gt;&lt;/pub-dates&gt;&lt;/dates&gt;&lt;isbn&gt;0305-7453 (Print)&amp;#xD;0305-7453 (Linking)&lt;/isbn&gt;&lt;accession-num&gt;9700525&lt;/accession-num&gt;&lt;urls&gt;&lt;related-urls&gt;&lt;url&gt;https://www.ncbi.nlm.nih.gov/pubmed/9700525&lt;/url&gt;&lt;/related-urls&gt;&lt;/urls&gt;&lt;/record&gt;&lt;/Cite&gt;&lt;/EndNote&gt;</w:instrText>
      </w:r>
      <w:r w:rsidR="003A3558">
        <w:rPr>
          <w:rFonts w:ascii="Times" w:eastAsia="ＭＳ 明朝" w:hAnsi="Times" w:cs="Times New Roman"/>
          <w:color w:val="000000"/>
          <w:lang w:val="en-US" w:eastAsia="en-US"/>
        </w:rPr>
        <w:fldChar w:fldCharType="separate"/>
      </w:r>
      <w:r w:rsidR="003A3558">
        <w:rPr>
          <w:rFonts w:ascii="Times" w:eastAsia="ＭＳ 明朝" w:hAnsi="Times" w:cs="Times New Roman"/>
          <w:noProof/>
          <w:color w:val="000000"/>
          <w:lang w:val="en-US" w:eastAsia="en-US"/>
        </w:rPr>
        <w:t>(Wainwright, 1998)</w:t>
      </w:r>
      <w:r w:rsidR="003A3558">
        <w:rPr>
          <w:rFonts w:ascii="Times" w:eastAsia="ＭＳ 明朝" w:hAnsi="Times" w:cs="Times New Roman"/>
          <w:color w:val="000000"/>
          <w:lang w:val="en-US" w:eastAsia="en-US"/>
        </w:rPr>
        <w:fldChar w:fldCharType="end"/>
      </w:r>
      <w:r w:rsidRPr="00CE6A0B">
        <w:rPr>
          <w:rFonts w:ascii="Times" w:eastAsia="ＭＳ 明朝" w:hAnsi="Times" w:cs="Times New Roman"/>
          <w:color w:val="000000"/>
          <w:lang w:val="en-US" w:eastAsia="en-US"/>
        </w:rPr>
        <w:t xml:space="preserve"> and </w:t>
      </w:r>
      <w:proofErr w:type="spellStart"/>
      <w:r w:rsidRPr="00CE6A0B">
        <w:rPr>
          <w:rFonts w:ascii="Times" w:eastAsia="ＭＳ 明朝" w:hAnsi="Times" w:cs="Times New Roman"/>
          <w:color w:val="000000"/>
          <w:lang w:val="en-US" w:eastAsia="en-US"/>
        </w:rPr>
        <w:t>photorelease</w:t>
      </w:r>
      <w:proofErr w:type="spellEnd"/>
      <w:r w:rsidR="003A3558">
        <w:rPr>
          <w:rFonts w:ascii="Times" w:eastAsia="ＭＳ 明朝" w:hAnsi="Times" w:cs="Times New Roman"/>
          <w:color w:val="000000"/>
          <w:lang w:val="en-US" w:eastAsia="en-US"/>
        </w:rPr>
        <w:t xml:space="preserve"> antimicrobial therapy (PRAMT) </w:t>
      </w:r>
      <w:r w:rsidR="003A3558">
        <w:rPr>
          <w:rFonts w:ascii="Times" w:eastAsia="ＭＳ 明朝" w:hAnsi="Times" w:cs="Times New Roman"/>
          <w:color w:val="000000"/>
          <w:lang w:val="en-US" w:eastAsia="en-US"/>
        </w:rPr>
        <w:fldChar w:fldCharType="begin"/>
      </w:r>
      <w:r w:rsidR="003A3558">
        <w:rPr>
          <w:rFonts w:ascii="Times" w:eastAsia="ＭＳ 明朝" w:hAnsi="Times" w:cs="Times New Roman"/>
          <w:color w:val="000000"/>
          <w:lang w:val="en-US" w:eastAsia="en-US"/>
        </w:rPr>
        <w:instrText xml:space="preserve"> ADDIN EN.CITE &lt;EndNote&gt;&lt;Cite&gt;&lt;Author&gt;Mizukami&lt;/Author&gt;&lt;Year&gt;2010&lt;/Year&gt;&lt;RecNum&gt;24135&lt;/RecNum&gt;&lt;DisplayText&gt;(Mizukami et al., 2010)&lt;/DisplayText&gt;&lt;record&gt;&lt;rec-number&gt;24135&lt;/rec-number&gt;&lt;foreign-keys&gt;&lt;key app="EN" db-id="9vepexrt0wp5tzeea50x9rrk9w5ppxww5sz9" timestamp="1487087144"&gt;24135&lt;/key&gt;&lt;/foreign-keys&gt;&lt;ref-type name="Journal Article"&gt;17&lt;/ref-type&gt;&lt;contributors&gt;&lt;authors&gt;&lt;author&gt;Mizukami, S.&lt;/author&gt;&lt;author&gt;Hosoda, M.&lt;/author&gt;&lt;author&gt;Satake, T.&lt;/author&gt;&lt;author&gt;Okada, S.&lt;/author&gt;&lt;author&gt;Hori, Y.&lt;/author&gt;&lt;author&gt;Furuta, T.&lt;/author&gt;&lt;author&gt;Kikuchi, K.&lt;/author&gt;&lt;/authors&gt;&lt;/contributors&gt;&lt;auth-address&gt;Division of Advanced Science and Biotechnology, Graduate School of Engineering, Osaka University, Osaka 565-0871, Japan.&lt;/auth-address&gt;&lt;titles&gt;&lt;title&gt;Photocontrolled compound release system using caged antimicrobial peptide&lt;/title&gt;&lt;secondary-title&gt;J Am Chem Soc&lt;/secondary-title&gt;&lt;/titles&gt;&lt;periodical&gt;&lt;full-title&gt;Journal of the American Chemical Society&lt;/full-title&gt;&lt;abbr-1&gt;J. Am. Chem. Soc.&lt;/abbr-1&gt;&lt;abbr-2&gt;J Am Chem Soc&lt;/abbr-2&gt;&lt;/periodical&gt;&lt;pages&gt;9524-5&lt;/pages&gt;&lt;volume&gt;132&lt;/volume&gt;&lt;number&gt;28&lt;/number&gt;&lt;keywords&gt;&lt;keyword&gt;Anti-Infective Agents/*administration &amp;amp; dosage&lt;/keyword&gt;&lt;keyword&gt;Peptides/*administration &amp;amp; dosage&lt;/keyword&gt;&lt;keyword&gt;*Photochemistry&lt;/keyword&gt;&lt;keyword&gt;Ultraviolet Rays&lt;/keyword&gt;&lt;/keywords&gt;&lt;dates&gt;&lt;year&gt;2010&lt;/year&gt;&lt;pub-dates&gt;&lt;date&gt;Jul 21&lt;/date&gt;&lt;/pub-dates&gt;&lt;/dates&gt;&lt;isbn&gt;1520-5126 (Electronic)&amp;#xD;0002-7863 (Linking)&lt;/isbn&gt;&lt;accession-num&gt;20583831&lt;/accession-num&gt;&lt;urls&gt;&lt;related-urls&gt;&lt;url&gt;https://www.ncbi.nlm.nih.gov/pubmed/20583831&lt;/url&gt;&lt;/related-urls&gt;&lt;/urls&gt;&lt;electronic-resource-num&gt;10.1021/ja102167m&lt;/electronic-resource-num&gt;&lt;/record&gt;&lt;/Cite&gt;&lt;/EndNote&gt;</w:instrText>
      </w:r>
      <w:r w:rsidR="003A3558">
        <w:rPr>
          <w:rFonts w:ascii="Times" w:eastAsia="ＭＳ 明朝" w:hAnsi="Times" w:cs="Times New Roman"/>
          <w:color w:val="000000"/>
          <w:lang w:val="en-US" w:eastAsia="en-US"/>
        </w:rPr>
        <w:fldChar w:fldCharType="separate"/>
      </w:r>
      <w:r w:rsidR="003A3558">
        <w:rPr>
          <w:rFonts w:ascii="Times" w:eastAsia="ＭＳ 明朝" w:hAnsi="Times" w:cs="Times New Roman"/>
          <w:noProof/>
          <w:color w:val="000000"/>
          <w:lang w:val="en-US" w:eastAsia="en-US"/>
        </w:rPr>
        <w:t>(Mizukami et al., 2010)</w:t>
      </w:r>
      <w:r w:rsidR="003A3558">
        <w:rPr>
          <w:rFonts w:ascii="Times" w:eastAsia="ＭＳ 明朝" w:hAnsi="Times" w:cs="Times New Roman"/>
          <w:color w:val="000000"/>
          <w:lang w:val="en-US" w:eastAsia="en-US"/>
        </w:rPr>
        <w:fldChar w:fldCharType="end"/>
      </w:r>
      <w:r w:rsidRPr="00CE6A0B">
        <w:rPr>
          <w:rFonts w:ascii="Times" w:eastAsia="ＭＳ 明朝" w:hAnsi="Times" w:cs="Times New Roman"/>
          <w:color w:val="000000"/>
          <w:lang w:val="en-US" w:eastAsia="en-US"/>
        </w:rPr>
        <w:t xml:space="preserve">. PDAMT </w:t>
      </w:r>
      <w:proofErr w:type="spellStart"/>
      <w:r w:rsidRPr="00CE6A0B">
        <w:rPr>
          <w:rFonts w:ascii="Times" w:eastAsia="ＭＳ 明朝" w:hAnsi="Times" w:cs="Times New Roman"/>
          <w:color w:val="000000"/>
          <w:lang w:val="en-US" w:eastAsia="en-US"/>
        </w:rPr>
        <w:t>utilises</w:t>
      </w:r>
      <w:proofErr w:type="spellEnd"/>
      <w:r w:rsidRPr="00CE6A0B">
        <w:rPr>
          <w:rFonts w:ascii="Times" w:eastAsia="ＭＳ 明朝" w:hAnsi="Times" w:cs="Times New Roman"/>
          <w:color w:val="000000"/>
          <w:lang w:val="en-US" w:eastAsia="en-US"/>
        </w:rPr>
        <w:t xml:space="preserve"> light and oxygen in combinati</w:t>
      </w:r>
      <w:r w:rsidR="003A3558">
        <w:rPr>
          <w:rFonts w:ascii="Times" w:eastAsia="ＭＳ 明朝" w:hAnsi="Times" w:cs="Times New Roman"/>
          <w:color w:val="000000"/>
          <w:lang w:val="en-US" w:eastAsia="en-US"/>
        </w:rPr>
        <w:t xml:space="preserve">on with a photosensitizer (PS) </w:t>
      </w:r>
      <w:r w:rsidR="003A3558">
        <w:rPr>
          <w:rFonts w:ascii="Times" w:eastAsia="ＭＳ 明朝" w:hAnsi="Times" w:cs="Times New Roman"/>
          <w:color w:val="000000"/>
          <w:lang w:val="en-US" w:eastAsia="en-US"/>
        </w:rPr>
        <w:fldChar w:fldCharType="begin"/>
      </w:r>
      <w:r w:rsidR="003A3558">
        <w:rPr>
          <w:rFonts w:ascii="Times" w:eastAsia="ＭＳ 明朝" w:hAnsi="Times" w:cs="Times New Roman"/>
          <w:color w:val="000000"/>
          <w:lang w:val="en-US" w:eastAsia="en-US"/>
        </w:rPr>
        <w:instrText xml:space="preserve"> ADDIN EN.CITE &lt;EndNote&gt;&lt;Cite&gt;&lt;Author&gt;Feng&lt;/Author&gt;&lt;Year&gt;2015&lt;/Year&gt;&lt;RecNum&gt;24136&lt;/RecNum&gt;&lt;DisplayText&gt;(Feng et al., 2015)&lt;/DisplayText&gt;&lt;record&gt;&lt;rec-number&gt;24136&lt;/rec-number&gt;&lt;foreign-keys&gt;&lt;key app="EN" db-id="9vepexrt0wp5tzeea50x9rrk9w5ppxww5sz9" timestamp="1487087364"&gt;24136&lt;/key&gt;&lt;/foreign-keys&gt;&lt;ref-type name="Journal Article"&gt;17&lt;/ref-type&gt;&lt;contributors&gt;&lt;authors&gt;&lt;author&gt;Feng, G.&lt;/author&gt;&lt;author&gt;Yuan, Y.&lt;/author&gt;&lt;author&gt;Fang, H.&lt;/author&gt;&lt;author&gt;Zhang, R.&lt;/author&gt;&lt;author&gt;Xing, B.&lt;/author&gt;&lt;author&gt;Zhang, G.&lt;/author&gt;&lt;author&gt;Zhang, D.&lt;/author&gt;&lt;author&gt;Liu, B.&lt;/author&gt;&lt;/authors&gt;&lt;/contributors&gt;&lt;auth-address&gt;Department of Chemical and Biomolecular Engineering, National University of Singapore, Singapore 117576, Singapore. cheliub@nus.edu.sg.&lt;/auth-address&gt;&lt;titles&gt;&lt;title&gt;A light-up probe with aggregation-induced emission characteristics (AIE) for selective imaging, naked-eye detection and photodynamic killing of Gram-positive bacteria&lt;/title&gt;&lt;secondary-title&gt;Chem Commun (Camb)&lt;/secondary-title&gt;&lt;/titles&gt;&lt;periodical&gt;&lt;full-title&gt;Chem Commun (Camb)&lt;/full-title&gt;&lt;/periodical&gt;&lt;pages&gt;12490-3&lt;/pages&gt;&lt;volume&gt;51&lt;/volume&gt;&lt;number&gt;62&lt;/number&gt;&lt;keywords&gt;&lt;keyword&gt;*Anti-Bacterial Agents/chemistry/pharmacology&lt;/keyword&gt;&lt;keyword&gt;Drug Resistance, Bacterial&lt;/keyword&gt;&lt;keyword&gt;*Fluorescent Dyes/chemistry/pharmacology/radiation effects&lt;/keyword&gt;&lt;keyword&gt;Gram-Positive Bacteria/*drug effects/*radiation effects/ultrastructure&lt;/keyword&gt;&lt;keyword&gt;Light&lt;/keyword&gt;&lt;keyword&gt;Microscopy, Confocal&lt;/keyword&gt;&lt;keyword&gt;Microscopy, Electron, Scanning&lt;/keyword&gt;&lt;keyword&gt;Photochemical Processes&lt;/keyword&gt;&lt;keyword&gt;*Vancomycin/chemistry/pharmacology&lt;/keyword&gt;&lt;/keywords&gt;&lt;dates&gt;&lt;year&gt;2015&lt;/year&gt;&lt;pub-dates&gt;&lt;date&gt;Aug 11&lt;/date&gt;&lt;/pub-dates&gt;&lt;/dates&gt;&lt;isbn&gt;1364-548X (Electronic)&amp;#xD;1359-7345 (Linking)&lt;/isbn&gt;&lt;accession-num&gt;26149530&lt;/accession-num&gt;&lt;urls&gt;&lt;related-urls&gt;&lt;url&gt;https://www.ncbi.nlm.nih.gov/pubmed/26149530&lt;/url&gt;&lt;/related-urls&gt;&lt;/urls&gt;&lt;electronic-resource-num&gt;10.1039/c5cc03807c&lt;/electronic-resource-num&gt;&lt;/record&gt;&lt;/Cite&gt;&lt;/EndNote&gt;</w:instrText>
      </w:r>
      <w:r w:rsidR="003A3558">
        <w:rPr>
          <w:rFonts w:ascii="Times" w:eastAsia="ＭＳ 明朝" w:hAnsi="Times" w:cs="Times New Roman"/>
          <w:color w:val="000000"/>
          <w:lang w:val="en-US" w:eastAsia="en-US"/>
        </w:rPr>
        <w:fldChar w:fldCharType="separate"/>
      </w:r>
      <w:r w:rsidR="003A3558">
        <w:rPr>
          <w:rFonts w:ascii="Times" w:eastAsia="ＭＳ 明朝" w:hAnsi="Times" w:cs="Times New Roman"/>
          <w:noProof/>
          <w:color w:val="000000"/>
          <w:lang w:val="en-US" w:eastAsia="en-US"/>
        </w:rPr>
        <w:t>(Feng et al., 2015)</w:t>
      </w:r>
      <w:r w:rsidR="003A3558">
        <w:rPr>
          <w:rFonts w:ascii="Times" w:eastAsia="ＭＳ 明朝" w:hAnsi="Times" w:cs="Times New Roman"/>
          <w:color w:val="000000"/>
          <w:lang w:val="en-US" w:eastAsia="en-US"/>
        </w:rPr>
        <w:fldChar w:fldCharType="end"/>
      </w:r>
      <w:r w:rsidR="003A3558">
        <w:rPr>
          <w:rFonts w:ascii="Times" w:eastAsia="ＭＳ 明朝" w:hAnsi="Times" w:cs="Times New Roman"/>
          <w:color w:val="000000"/>
          <w:lang w:val="en-US" w:eastAsia="en-US"/>
        </w:rPr>
        <w:t xml:space="preserve">. </w:t>
      </w:r>
      <w:r w:rsidRPr="00CE6A0B">
        <w:rPr>
          <w:rFonts w:ascii="Times" w:eastAsia="ＭＳ 明朝" w:hAnsi="Times" w:cs="Times New Roman"/>
          <w:color w:val="000000"/>
          <w:lang w:val="en-US" w:eastAsia="en-US"/>
        </w:rPr>
        <w:t xml:space="preserve">The ground state of the PS absorbs visible light to reach a triplet excited state generating ROS whose toxicity to microbial cells is well documented (Imlay, 2015). Using PRAMT, it is feasible to determine how, both spatially and temporally, the release of a therapeutic agent to host tissues occurs. </w:t>
      </w:r>
      <w:r w:rsidRPr="00CE6A0B">
        <w:rPr>
          <w:rFonts w:ascii="Times" w:eastAsia="ＭＳ 明朝" w:hAnsi="Times" w:cs="Times New Roman"/>
          <w:color w:val="000000"/>
          <w:lang w:eastAsia="en-US"/>
        </w:rPr>
        <w:t>An example of this approach is the use of light-activated CO-releasing molecules (</w:t>
      </w:r>
      <w:proofErr w:type="spellStart"/>
      <w:r w:rsidRPr="00CE6A0B">
        <w:rPr>
          <w:rFonts w:ascii="Times" w:eastAsia="ＭＳ 明朝" w:hAnsi="Times" w:cs="Times New Roman"/>
          <w:color w:val="000000"/>
          <w:lang w:eastAsia="en-US"/>
        </w:rPr>
        <w:t>photoCORMs</w:t>
      </w:r>
      <w:proofErr w:type="spellEnd"/>
      <w:r w:rsidRPr="00CE6A0B">
        <w:rPr>
          <w:rFonts w:ascii="Times" w:eastAsia="ＭＳ 明朝" w:hAnsi="Times" w:cs="Times New Roman"/>
          <w:color w:val="000000"/>
          <w:lang w:eastAsia="en-US"/>
        </w:rPr>
        <w:t xml:space="preserve">) (Ward et al., 2017; </w:t>
      </w:r>
      <w:proofErr w:type="spellStart"/>
      <w:r w:rsidRPr="00CE6A0B">
        <w:rPr>
          <w:rFonts w:ascii="Times" w:eastAsia="ＭＳ 明朝" w:hAnsi="Times" w:cs="Times New Roman"/>
          <w:color w:val="000000"/>
          <w:lang w:eastAsia="en-US"/>
        </w:rPr>
        <w:t>Tinajero</w:t>
      </w:r>
      <w:proofErr w:type="spellEnd"/>
      <w:r w:rsidRPr="00CE6A0B">
        <w:rPr>
          <w:rFonts w:ascii="Times" w:eastAsia="ＭＳ 明朝" w:hAnsi="Times" w:cs="Times New Roman"/>
          <w:color w:val="000000"/>
          <w:lang w:eastAsia="en-US"/>
        </w:rPr>
        <w:t xml:space="preserve">-Trejo et al., 2016). However, thus far neither CORM-2 nor CORM-3 have been formally considered to be </w:t>
      </w:r>
      <w:proofErr w:type="gramStart"/>
      <w:r w:rsidRPr="00CE6A0B">
        <w:rPr>
          <w:rFonts w:ascii="Times" w:eastAsia="ＭＳ 明朝" w:hAnsi="Times" w:cs="Times New Roman"/>
          <w:color w:val="000000"/>
          <w:lang w:eastAsia="en-US"/>
        </w:rPr>
        <w:t>light-activated</w:t>
      </w:r>
      <w:proofErr w:type="gramEnd"/>
      <w:r w:rsidRPr="00CE6A0B">
        <w:rPr>
          <w:rFonts w:ascii="Times" w:eastAsia="ＭＳ 明朝" w:hAnsi="Times" w:cs="Times New Roman"/>
          <w:color w:val="000000"/>
          <w:lang w:eastAsia="en-US"/>
        </w:rPr>
        <w:t>, and are sufficiently antimicrobial without irradiation.</w:t>
      </w:r>
    </w:p>
    <w:p w14:paraId="076F5352" w14:textId="77777777" w:rsidR="00CE6A0B" w:rsidRPr="00CE6A0B" w:rsidRDefault="00CE6A0B" w:rsidP="00CE6A0B">
      <w:pPr>
        <w:spacing w:after="0" w:line="360" w:lineRule="auto"/>
        <w:jc w:val="both"/>
        <w:rPr>
          <w:rFonts w:ascii="Times" w:eastAsia="ＭＳ 明朝" w:hAnsi="Times" w:cs="Times New Roman"/>
          <w:color w:val="000000"/>
          <w:lang w:eastAsia="en-US"/>
        </w:rPr>
      </w:pPr>
    </w:p>
    <w:p w14:paraId="54DC2876" w14:textId="77777777" w:rsidR="00CE6A0B" w:rsidRPr="00CE6A0B" w:rsidRDefault="00CE6A0B" w:rsidP="00CE6A0B">
      <w:pPr>
        <w:spacing w:after="0" w:line="360" w:lineRule="auto"/>
        <w:jc w:val="both"/>
        <w:rPr>
          <w:rFonts w:ascii="Times" w:eastAsia="ＭＳ 明朝" w:hAnsi="Times" w:cs="Times New Roman"/>
          <w:b/>
          <w:color w:val="000000"/>
          <w:sz w:val="24"/>
          <w:u w:val="single"/>
          <w:lang w:val="en-US" w:eastAsia="en-US"/>
        </w:rPr>
      </w:pPr>
      <w:r w:rsidRPr="00CE6A0B">
        <w:rPr>
          <w:rFonts w:ascii="Times" w:eastAsia="ＭＳ 明朝" w:hAnsi="Times" w:cs="Times New Roman"/>
          <w:b/>
          <w:color w:val="000000"/>
          <w:sz w:val="24"/>
          <w:u w:val="single"/>
          <w:lang w:val="en-US" w:eastAsia="en-US"/>
        </w:rPr>
        <w:t>1.7. Aims, objectives and scope of thesis</w:t>
      </w:r>
    </w:p>
    <w:p w14:paraId="1D090F23"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7F966423" w14:textId="46D8C0DA"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 xml:space="preserve">The overall aim of the work carried out in this thesis was to elucidate the mechanisms by which CORM-2 and CORM-3 kill bacterial cells and thus evaluate their potential as replacements and/or adjuvants to existing antibiotics. In particular, this project sought to address whether the biological activities of these compounds were due to the consequences of CO release or were due the </w:t>
      </w:r>
      <w:proofErr w:type="gramStart"/>
      <w:r w:rsidRPr="00CE6A0B">
        <w:rPr>
          <w:rFonts w:ascii="Times" w:eastAsia="ＭＳ 明朝" w:hAnsi="Times" w:cs="Times New Roman"/>
          <w:color w:val="000000"/>
          <w:lang w:val="en-US" w:eastAsia="en-US"/>
        </w:rPr>
        <w:t>Ru(</w:t>
      </w:r>
      <w:proofErr w:type="gramEnd"/>
      <w:r w:rsidRPr="00CE6A0B">
        <w:rPr>
          <w:rFonts w:ascii="Times" w:eastAsia="ＭＳ 明朝" w:hAnsi="Times" w:cs="Times New Roman"/>
          <w:color w:val="000000"/>
          <w:lang w:val="en-US" w:eastAsia="en-US"/>
        </w:rPr>
        <w:t xml:space="preserve">II) ions of the CORMs interacting with cellular targets. Another important issue, which was not addressed prior to the beginning of this work, was how CORM-2 and CORM-3 could be </w:t>
      </w:r>
      <w:r w:rsidR="00CD3C07">
        <w:rPr>
          <w:rFonts w:ascii="Times" w:eastAsia="ＭＳ 明朝" w:hAnsi="Times" w:cs="Times New Roman"/>
          <w:color w:val="000000"/>
          <w:lang w:val="en-US" w:eastAsia="en-US"/>
        </w:rPr>
        <w:t xml:space="preserve">so </w:t>
      </w:r>
      <w:r w:rsidRPr="00CE6A0B">
        <w:rPr>
          <w:rFonts w:ascii="Times" w:eastAsia="ＭＳ 明朝" w:hAnsi="Times" w:cs="Times New Roman"/>
          <w:color w:val="000000"/>
          <w:lang w:val="en-US" w:eastAsia="en-US"/>
        </w:rPr>
        <w:t xml:space="preserve">potently toxic to bacterial cells but seemingly non-toxic and beneficial to mammalian cells. </w:t>
      </w:r>
    </w:p>
    <w:p w14:paraId="478C9C48"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785462E0"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 xml:space="preserve">Throughout this work, MG1655 </w:t>
      </w:r>
      <w:r w:rsidRPr="00CE6A0B">
        <w:rPr>
          <w:rFonts w:ascii="Times" w:eastAsia="ＭＳ 明朝" w:hAnsi="Times" w:cs="Times New Roman"/>
          <w:i/>
          <w:color w:val="000000"/>
          <w:lang w:val="en-US" w:eastAsia="en-US"/>
        </w:rPr>
        <w:t>E. coli</w:t>
      </w:r>
      <w:r w:rsidRPr="00CE6A0B">
        <w:rPr>
          <w:rFonts w:ascii="Times" w:eastAsia="ＭＳ 明朝" w:hAnsi="Times" w:cs="Times New Roman"/>
          <w:color w:val="000000"/>
          <w:lang w:val="en-US" w:eastAsia="en-US"/>
        </w:rPr>
        <w:t xml:space="preserve"> was employed as the model bacterial strain to investigate the mechanisms underlying the antimicrobial activities of CORM-2 and CORM-3. This is due to the following. Firstly, it is the most extensively studied and most understood bacterial strain in terms of its general physiology and thus provided a well-established system in order to fully evaluate the biological activities of these compounds. Secondly, MDR-virulent strains of </w:t>
      </w:r>
      <w:r w:rsidRPr="00CE6A0B">
        <w:rPr>
          <w:rFonts w:ascii="Times" w:eastAsia="ＭＳ 明朝" w:hAnsi="Times" w:cs="Times New Roman"/>
          <w:i/>
          <w:color w:val="000000"/>
          <w:lang w:val="en-US" w:eastAsia="en-US"/>
        </w:rPr>
        <w:t>E. coli</w:t>
      </w:r>
      <w:r w:rsidRPr="00CE6A0B">
        <w:rPr>
          <w:rFonts w:ascii="Times" w:eastAsia="ＭＳ 明朝" w:hAnsi="Times" w:cs="Times New Roman"/>
          <w:color w:val="000000"/>
          <w:lang w:val="en-US" w:eastAsia="en-US"/>
        </w:rPr>
        <w:t xml:space="preserve"> are considered, along with other species of </w:t>
      </w:r>
      <w:r w:rsidRPr="00CE6A0B">
        <w:rPr>
          <w:rFonts w:ascii="Times" w:eastAsia="ＭＳ 明朝" w:hAnsi="Times" w:cs="Times New Roman"/>
          <w:i/>
          <w:color w:val="000000"/>
          <w:lang w:val="en-US" w:eastAsia="en-US"/>
        </w:rPr>
        <w:t>Enterobacteriaceae</w:t>
      </w:r>
      <w:r w:rsidRPr="00CE6A0B">
        <w:rPr>
          <w:rFonts w:ascii="Times" w:eastAsia="ＭＳ 明朝" w:hAnsi="Times" w:cs="Times New Roman"/>
          <w:color w:val="000000"/>
          <w:lang w:val="en-US" w:eastAsia="en-US"/>
        </w:rPr>
        <w:t>, one of the greatest bacterial threats to human health and thus there is a critical need to develop new antibiotics against these bacteria (WHO, 2017). This is further compounded by the fact that there has not been a new class of antibiotic for Gram-negative bacteria in over 40 years.  Finally, most previous studies investigations of CORM-2 and CORM-3 antimicrobial effects have employed this strain.</w:t>
      </w:r>
    </w:p>
    <w:p w14:paraId="58621AB8"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46A7DBB0" w14:textId="77777777" w:rsidR="00CE6A0B" w:rsidRPr="00CE6A0B" w:rsidRDefault="00CE6A0B" w:rsidP="00CE6A0B">
      <w:pPr>
        <w:spacing w:after="0" w:line="360" w:lineRule="auto"/>
        <w:ind w:firstLine="720"/>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To achieve the general aims of this research project, the aims and objectives of the work carried out in each chapter of this thesis were as follows:</w:t>
      </w:r>
    </w:p>
    <w:p w14:paraId="30A3B66C"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139A0BA7"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 xml:space="preserve">The general aim of Chapter 3 (Results 1) was to determine how much of the antimicrobial activities of CORM-2 and CORM-3 were due to CO or the </w:t>
      </w:r>
      <w:proofErr w:type="gramStart"/>
      <w:r w:rsidRPr="00CE6A0B">
        <w:rPr>
          <w:rFonts w:ascii="Times" w:eastAsia="ＭＳ 明朝" w:hAnsi="Times" w:cs="Times New Roman"/>
          <w:color w:val="000000"/>
          <w:lang w:val="en-US" w:eastAsia="en-US"/>
        </w:rPr>
        <w:t>Ru(</w:t>
      </w:r>
      <w:proofErr w:type="gramEnd"/>
      <w:r w:rsidRPr="00CE6A0B">
        <w:rPr>
          <w:rFonts w:ascii="Times" w:eastAsia="ＭＳ 明朝" w:hAnsi="Times" w:cs="Times New Roman"/>
          <w:color w:val="000000"/>
          <w:lang w:val="en-US" w:eastAsia="en-US"/>
        </w:rPr>
        <w:t xml:space="preserve">II) ions. First, this was achieved by investigating how </w:t>
      </w:r>
      <w:proofErr w:type="gramStart"/>
      <w:r w:rsidRPr="00CE6A0B">
        <w:rPr>
          <w:rFonts w:ascii="Times" w:eastAsia="ＭＳ 明朝" w:hAnsi="Times" w:cs="Times New Roman"/>
          <w:color w:val="000000"/>
          <w:lang w:val="en-US" w:eastAsia="en-US"/>
        </w:rPr>
        <w:t xml:space="preserve">cell killing by these compounds was related to CORM-derived Ru accumulation by </w:t>
      </w:r>
      <w:r w:rsidRPr="00CE6A0B">
        <w:rPr>
          <w:rFonts w:ascii="Times" w:eastAsia="ＭＳ 明朝" w:hAnsi="Times" w:cs="Times New Roman"/>
          <w:i/>
          <w:color w:val="000000"/>
          <w:lang w:val="en-US" w:eastAsia="en-US"/>
        </w:rPr>
        <w:t>E. coli</w:t>
      </w:r>
      <w:proofErr w:type="gramEnd"/>
      <w:r w:rsidRPr="00CE6A0B">
        <w:rPr>
          <w:rFonts w:ascii="Times" w:eastAsia="ＭＳ 明朝" w:hAnsi="Times" w:cs="Times New Roman"/>
          <w:color w:val="000000"/>
          <w:lang w:val="en-US" w:eastAsia="en-US"/>
        </w:rPr>
        <w:t>. In addition, the reasons as to why rich growth media abrogate the antimicrobial effects of CORMs, and why iCORM-3 is relatively non-toxic to bacterial cells, were investigated.</w:t>
      </w:r>
    </w:p>
    <w:p w14:paraId="17BDC4E9"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6637DDCF"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 xml:space="preserve">The aims of Chapter 4 (Results 2) were to address whether amino acid/peptide components of rich media protected </w:t>
      </w:r>
      <w:r w:rsidRPr="00CE6A0B">
        <w:rPr>
          <w:rFonts w:ascii="Times" w:eastAsia="ＭＳ 明朝" w:hAnsi="Times" w:cs="Times New Roman"/>
          <w:i/>
          <w:color w:val="000000"/>
          <w:lang w:val="en-US" w:eastAsia="en-US"/>
        </w:rPr>
        <w:t>E. coli</w:t>
      </w:r>
      <w:r w:rsidRPr="00CE6A0B">
        <w:rPr>
          <w:rFonts w:ascii="Times" w:eastAsia="ＭＳ 明朝" w:hAnsi="Times" w:cs="Times New Roman"/>
          <w:color w:val="000000"/>
          <w:lang w:val="en-US" w:eastAsia="en-US"/>
        </w:rPr>
        <w:t xml:space="preserve"> cells against CORMs by sequestering CORM-derived </w:t>
      </w:r>
      <w:proofErr w:type="gramStart"/>
      <w:r w:rsidRPr="00CE6A0B">
        <w:rPr>
          <w:rFonts w:ascii="Times" w:eastAsia="ＭＳ 明朝" w:hAnsi="Times" w:cs="Times New Roman"/>
          <w:color w:val="000000"/>
          <w:lang w:val="en-US" w:eastAsia="en-US"/>
        </w:rPr>
        <w:t>Ru(</w:t>
      </w:r>
      <w:proofErr w:type="gramEnd"/>
      <w:r w:rsidRPr="00CE6A0B">
        <w:rPr>
          <w:rFonts w:ascii="Times" w:eastAsia="ＭＳ 明朝" w:hAnsi="Times" w:cs="Times New Roman"/>
          <w:color w:val="000000"/>
          <w:lang w:val="en-US" w:eastAsia="en-US"/>
        </w:rPr>
        <w:t xml:space="preserve">II) ions extracellularly. Interactions of the </w:t>
      </w:r>
      <w:proofErr w:type="gramStart"/>
      <w:r w:rsidRPr="00CE6A0B">
        <w:rPr>
          <w:rFonts w:ascii="Times" w:eastAsia="ＭＳ 明朝" w:hAnsi="Times" w:cs="Times New Roman"/>
          <w:color w:val="000000"/>
          <w:lang w:val="en-US" w:eastAsia="en-US"/>
        </w:rPr>
        <w:t>Ru(</w:t>
      </w:r>
      <w:proofErr w:type="gramEnd"/>
      <w:r w:rsidRPr="00CE6A0B">
        <w:rPr>
          <w:rFonts w:ascii="Times" w:eastAsia="ＭＳ 明朝" w:hAnsi="Times" w:cs="Times New Roman"/>
          <w:color w:val="000000"/>
          <w:lang w:val="en-US" w:eastAsia="en-US"/>
        </w:rPr>
        <w:t xml:space="preserve">II) ions of CORM-2 and CORM-3 with selected amino acids were further investigated </w:t>
      </w:r>
      <w:r w:rsidRPr="00CE6A0B">
        <w:rPr>
          <w:rFonts w:ascii="Times" w:eastAsia="ＭＳ 明朝" w:hAnsi="Times" w:cs="Times New Roman"/>
          <w:i/>
          <w:color w:val="000000"/>
          <w:lang w:val="en-US" w:eastAsia="en-US"/>
        </w:rPr>
        <w:t>in vitro</w:t>
      </w:r>
      <w:r w:rsidRPr="00CE6A0B">
        <w:rPr>
          <w:rFonts w:ascii="Times" w:eastAsia="ＭＳ 明朝" w:hAnsi="Times" w:cs="Times New Roman"/>
          <w:color w:val="000000"/>
          <w:lang w:val="en-US" w:eastAsia="en-US"/>
        </w:rPr>
        <w:t xml:space="preserve"> by </w:t>
      </w:r>
      <w:r w:rsidRPr="00CE6A0B">
        <w:rPr>
          <w:rFonts w:ascii="Times" w:eastAsia="ＭＳ 明朝" w:hAnsi="Times" w:cs="Times New Roman"/>
          <w:color w:val="000000"/>
          <w:vertAlign w:val="superscript"/>
          <w:lang w:val="en-US" w:eastAsia="en-US"/>
        </w:rPr>
        <w:t>1</w:t>
      </w:r>
      <w:r w:rsidRPr="00CE6A0B">
        <w:rPr>
          <w:rFonts w:ascii="Times" w:eastAsia="ＭＳ 明朝" w:hAnsi="Times" w:cs="Times New Roman"/>
          <w:color w:val="000000"/>
          <w:lang w:val="en-US" w:eastAsia="en-US"/>
        </w:rPr>
        <w:t>H-NMR to determine whether surface-exposed amino acid residues could be potential bacterial cell targets of CORM-derived Ru(II) ions.</w:t>
      </w:r>
    </w:p>
    <w:p w14:paraId="08452CC3"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60D2F128"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 xml:space="preserve">The aims of Chapter 5 (Results 3) were to investigate if CORM-2 and CORM-3 were sulfhydryl reagents </w:t>
      </w:r>
      <w:r w:rsidRPr="00CE6A0B">
        <w:rPr>
          <w:rFonts w:ascii="Times" w:eastAsia="ＭＳ 明朝" w:hAnsi="Times" w:cs="Times New Roman"/>
          <w:i/>
          <w:color w:val="000000"/>
          <w:lang w:val="en-US" w:eastAsia="en-US"/>
        </w:rPr>
        <w:t>in vitro</w:t>
      </w:r>
      <w:r w:rsidRPr="00CE6A0B">
        <w:rPr>
          <w:rFonts w:ascii="Times" w:eastAsia="ＭＳ 明朝" w:hAnsi="Times" w:cs="Times New Roman"/>
          <w:color w:val="000000"/>
          <w:lang w:val="en-US" w:eastAsia="en-US"/>
        </w:rPr>
        <w:t xml:space="preserve"> and </w:t>
      </w:r>
      <w:r w:rsidRPr="00CE6A0B">
        <w:rPr>
          <w:rFonts w:ascii="Times" w:eastAsia="ＭＳ 明朝" w:hAnsi="Times" w:cs="Times New Roman"/>
          <w:i/>
          <w:color w:val="000000"/>
          <w:lang w:val="en-US" w:eastAsia="en-US"/>
        </w:rPr>
        <w:t>in vivo</w:t>
      </w:r>
      <w:r w:rsidRPr="00CE6A0B">
        <w:rPr>
          <w:rFonts w:ascii="Times" w:eastAsia="ＭＳ 明朝" w:hAnsi="Times" w:cs="Times New Roman"/>
          <w:color w:val="000000"/>
          <w:lang w:val="en-US" w:eastAsia="en-US"/>
        </w:rPr>
        <w:t xml:space="preserve">. This involved investigating CORM-derived Ru accumulation in a glutathione-deficient mutant of </w:t>
      </w:r>
      <w:r w:rsidRPr="00CE6A0B">
        <w:rPr>
          <w:rFonts w:ascii="Times" w:eastAsia="ＭＳ 明朝" w:hAnsi="Times" w:cs="Times New Roman"/>
          <w:i/>
          <w:color w:val="000000"/>
          <w:lang w:val="en-US" w:eastAsia="en-US"/>
        </w:rPr>
        <w:t>E. coli</w:t>
      </w:r>
      <w:r w:rsidRPr="00CE6A0B">
        <w:rPr>
          <w:rFonts w:ascii="Times" w:eastAsia="ＭＳ 明朝" w:hAnsi="Times" w:cs="Times New Roman"/>
          <w:color w:val="000000"/>
          <w:lang w:val="en-US" w:eastAsia="en-US"/>
        </w:rPr>
        <w:t xml:space="preserve"> to investigate whether intracellular sulfhydryls are targets of CORM-derived Ru within bacterial cells.</w:t>
      </w:r>
    </w:p>
    <w:p w14:paraId="177A6DD7"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4ED49092"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lastRenderedPageBreak/>
        <w:tab/>
        <w:t xml:space="preserve">In Chapter 6 (Results 4), the aim was to investigate other potential targets of CORM-derived Ru inside bacterial cells by examining the subcellular distribution of CORM-derived Ru within bacterial cells upon exposure to CORM-2 or CORM-3. Chromosomal DNA and bacterial membranes were evaluated as potential targets of CORM-derived Ru by investigating the Ru content of </w:t>
      </w:r>
      <w:r w:rsidRPr="00CE6A0B">
        <w:rPr>
          <w:rFonts w:ascii="Times" w:eastAsia="ＭＳ 明朝" w:hAnsi="Times" w:cs="Times New Roman"/>
          <w:i/>
          <w:color w:val="000000"/>
          <w:lang w:val="en-US" w:eastAsia="en-US"/>
        </w:rPr>
        <w:t>E. coli</w:t>
      </w:r>
      <w:r w:rsidRPr="00CE6A0B">
        <w:rPr>
          <w:rFonts w:ascii="Times" w:eastAsia="ＭＳ 明朝" w:hAnsi="Times" w:cs="Times New Roman"/>
          <w:color w:val="000000"/>
          <w:lang w:val="en-US" w:eastAsia="en-US"/>
        </w:rPr>
        <w:t xml:space="preserve"> genomic DNA extracts upon exposure to CORMs and examining whether CORMs directly induce membrane damage.</w:t>
      </w:r>
    </w:p>
    <w:p w14:paraId="4BBB051C"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60BFD55E"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 xml:space="preserve">The aims of Chapter 7 (Results 5) were to re-investigate the cytotoxicity of CORMs against cultured human cells </w:t>
      </w:r>
      <w:r w:rsidRPr="00CE6A0B">
        <w:rPr>
          <w:rFonts w:ascii="Times" w:eastAsia="ＭＳ 明朝" w:hAnsi="Times" w:cs="Times New Roman"/>
          <w:i/>
          <w:color w:val="000000"/>
          <w:lang w:val="en-US" w:eastAsia="en-US"/>
        </w:rPr>
        <w:t xml:space="preserve">in vitro </w:t>
      </w:r>
      <w:r w:rsidRPr="00CE6A0B">
        <w:rPr>
          <w:rFonts w:ascii="Times" w:eastAsia="ＭＳ 明朝" w:hAnsi="Times" w:cs="Times New Roman"/>
          <w:color w:val="000000"/>
          <w:lang w:val="en-US" w:eastAsia="en-US"/>
        </w:rPr>
        <w:t xml:space="preserve">in light of the findings presented in Chapters 3 – 6 and to consider whether the reported biological activities of CORM-2 and CORM-3 in mammalian systems are due to CO release or </w:t>
      </w:r>
      <w:proofErr w:type="gramStart"/>
      <w:r w:rsidRPr="00CE6A0B">
        <w:rPr>
          <w:rFonts w:ascii="Times" w:eastAsia="ＭＳ 明朝" w:hAnsi="Times" w:cs="Times New Roman"/>
          <w:color w:val="000000"/>
          <w:lang w:val="en-US" w:eastAsia="en-US"/>
        </w:rPr>
        <w:t>Ru(</w:t>
      </w:r>
      <w:proofErr w:type="gramEnd"/>
      <w:r w:rsidRPr="00CE6A0B">
        <w:rPr>
          <w:rFonts w:ascii="Times" w:eastAsia="ＭＳ 明朝" w:hAnsi="Times" w:cs="Times New Roman"/>
          <w:color w:val="000000"/>
          <w:lang w:val="en-US" w:eastAsia="en-US"/>
        </w:rPr>
        <w:t>II) accumulation by mammalian cells.</w:t>
      </w:r>
    </w:p>
    <w:p w14:paraId="3A695AF4"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p>
    <w:p w14:paraId="76D31A61" w14:textId="77777777" w:rsidR="00CE6A0B" w:rsidRPr="00CE6A0B" w:rsidRDefault="00CE6A0B" w:rsidP="00CE6A0B">
      <w:pPr>
        <w:spacing w:after="0" w:line="360" w:lineRule="auto"/>
        <w:jc w:val="both"/>
        <w:rPr>
          <w:rFonts w:ascii="Times" w:eastAsia="ＭＳ 明朝" w:hAnsi="Times" w:cs="Times New Roman"/>
          <w:color w:val="000000"/>
          <w:lang w:val="en-US" w:eastAsia="en-US"/>
        </w:rPr>
      </w:pPr>
      <w:r w:rsidRPr="00CE6A0B">
        <w:rPr>
          <w:rFonts w:ascii="Times" w:eastAsia="ＭＳ 明朝" w:hAnsi="Times" w:cs="Times New Roman"/>
          <w:color w:val="000000"/>
          <w:lang w:val="en-US" w:eastAsia="en-US"/>
        </w:rPr>
        <w:tab/>
        <w:t xml:space="preserve">In the concluding chapter of this thesis (Chapter 8), a revised hypothesis for how CORM-2 and CORM-3 elicit their bactericidal effects against </w:t>
      </w:r>
      <w:r w:rsidRPr="00CE6A0B">
        <w:rPr>
          <w:rFonts w:ascii="Times" w:eastAsia="ＭＳ 明朝" w:hAnsi="Times" w:cs="Times New Roman"/>
          <w:i/>
          <w:color w:val="000000"/>
          <w:lang w:val="en-US" w:eastAsia="en-US"/>
        </w:rPr>
        <w:t>E. coli</w:t>
      </w:r>
      <w:r w:rsidRPr="00CE6A0B">
        <w:rPr>
          <w:rFonts w:ascii="Times" w:eastAsia="ＭＳ 明朝" w:hAnsi="Times" w:cs="Times New Roman"/>
          <w:color w:val="000000"/>
          <w:lang w:val="en-US" w:eastAsia="en-US"/>
        </w:rPr>
        <w:t xml:space="preserve"> cells will be proposed which supports their re-classification from ‘carbon monoxide-releasing molecules’ to functional ruthenium antimicrobial agents. Furthermore, it will be discussed whether these compounds could potentially act as alternatives and/or adjuvants to antibiotics in the clinic. The implications of the findings of this work in the employment of these compounds as ‘CO-donors’ as experimental tools to study the effect of CO in mammalian physiology will also be presented.  Ideas for future work are also suggested.</w:t>
      </w:r>
    </w:p>
    <w:p w14:paraId="779ADC10" w14:textId="0AF95192" w:rsidR="00CE6A0B" w:rsidRDefault="00CE6A0B">
      <w:pPr>
        <w:rPr>
          <w:rFonts w:ascii="Times" w:eastAsia="ＭＳ 明朝" w:hAnsi="Times" w:cs="Times New Roman"/>
          <w:color w:val="000000"/>
          <w:lang w:val="en-US" w:eastAsia="en-US"/>
        </w:rPr>
      </w:pPr>
      <w:r>
        <w:rPr>
          <w:rFonts w:ascii="Times" w:eastAsia="ＭＳ 明朝" w:hAnsi="Times" w:cs="Times New Roman"/>
          <w:color w:val="000000"/>
          <w:lang w:val="en-US" w:eastAsia="en-US"/>
        </w:rPr>
        <w:br w:type="page"/>
      </w:r>
    </w:p>
    <w:p w14:paraId="18A257B3" w14:textId="77777777" w:rsidR="007A78E6" w:rsidRPr="007A78E6" w:rsidRDefault="007A78E6" w:rsidP="007A78E6">
      <w:pPr>
        <w:spacing w:after="0" w:line="360" w:lineRule="auto"/>
        <w:jc w:val="center"/>
        <w:rPr>
          <w:rFonts w:ascii="Times" w:eastAsia="ＭＳ 明朝" w:hAnsi="Times" w:cs="Times New Roman"/>
          <w:b/>
          <w:sz w:val="24"/>
          <w:szCs w:val="24"/>
          <w:lang w:val="en-US" w:eastAsia="en-US"/>
        </w:rPr>
      </w:pPr>
      <w:r w:rsidRPr="007A78E6">
        <w:rPr>
          <w:rFonts w:ascii="Times" w:eastAsia="ＭＳ 明朝" w:hAnsi="Times" w:cs="Times New Roman"/>
          <w:b/>
          <w:sz w:val="24"/>
          <w:szCs w:val="24"/>
          <w:lang w:val="en-US" w:eastAsia="en-US"/>
        </w:rPr>
        <w:lastRenderedPageBreak/>
        <w:t>Chapter 2</w:t>
      </w:r>
    </w:p>
    <w:p w14:paraId="270B325D" w14:textId="77777777" w:rsidR="007A78E6" w:rsidRPr="007A78E6" w:rsidRDefault="007A78E6" w:rsidP="007A78E6">
      <w:pPr>
        <w:spacing w:after="0" w:line="360" w:lineRule="auto"/>
        <w:jc w:val="center"/>
        <w:rPr>
          <w:rFonts w:ascii="Times" w:eastAsia="ＭＳ 明朝" w:hAnsi="Times" w:cs="Times New Roman"/>
          <w:b/>
          <w:sz w:val="24"/>
          <w:szCs w:val="24"/>
          <w:lang w:val="en-US" w:eastAsia="en-US"/>
        </w:rPr>
      </w:pPr>
    </w:p>
    <w:p w14:paraId="7397E66F" w14:textId="77777777" w:rsidR="007A78E6" w:rsidRPr="007A78E6" w:rsidRDefault="007A78E6" w:rsidP="007A78E6">
      <w:pPr>
        <w:spacing w:after="0" w:line="360" w:lineRule="auto"/>
        <w:jc w:val="center"/>
        <w:rPr>
          <w:rFonts w:ascii="Times" w:eastAsia="ＭＳ 明朝" w:hAnsi="Times" w:cs="Times New Roman"/>
          <w:b/>
          <w:sz w:val="24"/>
          <w:szCs w:val="24"/>
          <w:lang w:val="en-US" w:eastAsia="en-US"/>
        </w:rPr>
      </w:pPr>
      <w:r w:rsidRPr="007A78E6">
        <w:rPr>
          <w:rFonts w:ascii="Times" w:eastAsia="ＭＳ 明朝" w:hAnsi="Times" w:cs="Times New Roman"/>
          <w:b/>
          <w:sz w:val="24"/>
          <w:szCs w:val="24"/>
          <w:lang w:val="en-US" w:eastAsia="en-US"/>
        </w:rPr>
        <w:t>Methods</w:t>
      </w:r>
    </w:p>
    <w:p w14:paraId="2570298F" w14:textId="77777777" w:rsidR="007A78E6" w:rsidRPr="007A78E6" w:rsidRDefault="007A78E6" w:rsidP="007A78E6">
      <w:pPr>
        <w:spacing w:after="0" w:line="360" w:lineRule="auto"/>
        <w:jc w:val="both"/>
        <w:rPr>
          <w:rFonts w:ascii="Times" w:eastAsia="ＭＳ 明朝" w:hAnsi="Times" w:cs="Times New Roman"/>
          <w:b/>
          <w:sz w:val="24"/>
          <w:szCs w:val="24"/>
          <w:u w:val="single"/>
          <w:lang w:val="en-US" w:eastAsia="en-US"/>
        </w:rPr>
      </w:pPr>
    </w:p>
    <w:p w14:paraId="5AF728E4" w14:textId="77777777" w:rsidR="007A78E6" w:rsidRPr="007A78E6" w:rsidRDefault="007A78E6" w:rsidP="007A78E6">
      <w:pPr>
        <w:spacing w:after="0" w:line="360" w:lineRule="auto"/>
        <w:jc w:val="both"/>
        <w:rPr>
          <w:rFonts w:ascii="Times" w:eastAsia="ＭＳ 明朝" w:hAnsi="Times" w:cs="Times New Roman"/>
          <w:b/>
          <w:sz w:val="24"/>
          <w:szCs w:val="24"/>
          <w:u w:val="single"/>
          <w:lang w:val="en-US" w:eastAsia="en-US"/>
        </w:rPr>
      </w:pPr>
      <w:r w:rsidRPr="007A78E6">
        <w:rPr>
          <w:rFonts w:ascii="Times" w:eastAsia="ＭＳ 明朝" w:hAnsi="Times" w:cs="Times New Roman"/>
          <w:b/>
          <w:sz w:val="24"/>
          <w:szCs w:val="24"/>
          <w:u w:val="single"/>
          <w:lang w:val="en-US" w:eastAsia="en-US"/>
        </w:rPr>
        <w:t>2.1. General methods</w:t>
      </w:r>
    </w:p>
    <w:p w14:paraId="56E899C7"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p>
    <w:p w14:paraId="34605729"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r w:rsidRPr="007A78E6">
        <w:rPr>
          <w:rFonts w:ascii="Times" w:eastAsia="ＭＳ 明朝" w:hAnsi="Times" w:cs="Times New Roman"/>
          <w:b/>
          <w:sz w:val="24"/>
          <w:szCs w:val="24"/>
          <w:lang w:val="en-US" w:eastAsia="en-US"/>
        </w:rPr>
        <w:t>2.1.1. Bacterial strains and human cell lines</w:t>
      </w:r>
    </w:p>
    <w:p w14:paraId="6EFCA100" w14:textId="77777777" w:rsidR="007A78E6" w:rsidRPr="007A78E6" w:rsidRDefault="007A78E6" w:rsidP="007A78E6">
      <w:pPr>
        <w:spacing w:after="0" w:line="360" w:lineRule="auto"/>
        <w:jc w:val="both"/>
        <w:rPr>
          <w:rFonts w:ascii="Times" w:eastAsia="ＭＳ 明朝" w:hAnsi="Times" w:cs="Times New Roman"/>
          <w:sz w:val="24"/>
          <w:szCs w:val="24"/>
          <w:lang w:val="en-US" w:eastAsia="en-US"/>
        </w:rPr>
      </w:pPr>
    </w:p>
    <w:p w14:paraId="6CB9666C" w14:textId="77777777" w:rsidR="007A78E6" w:rsidRPr="007A78E6" w:rsidRDefault="007A78E6" w:rsidP="007A78E6">
      <w:pPr>
        <w:spacing w:after="0" w:line="360" w:lineRule="auto"/>
        <w:jc w:val="both"/>
        <w:rPr>
          <w:rFonts w:ascii="Times" w:eastAsia="ＭＳ 明朝" w:hAnsi="Times" w:cs="Times New Roman"/>
          <w:i/>
          <w:szCs w:val="24"/>
          <w:lang w:val="en-US" w:eastAsia="en-US"/>
        </w:rPr>
      </w:pPr>
      <w:r w:rsidRPr="007A78E6">
        <w:rPr>
          <w:rFonts w:ascii="Times" w:eastAsia="ＭＳ 明朝" w:hAnsi="Times" w:cs="Times New Roman"/>
          <w:i/>
          <w:szCs w:val="24"/>
          <w:lang w:val="en-US" w:eastAsia="en-US"/>
        </w:rPr>
        <w:t>a. Bacterial strains</w:t>
      </w:r>
    </w:p>
    <w:p w14:paraId="1F9B2CF4" w14:textId="77777777" w:rsidR="007A78E6" w:rsidRPr="007A78E6" w:rsidRDefault="007A78E6" w:rsidP="007A78E6">
      <w:pPr>
        <w:spacing w:after="0" w:line="360" w:lineRule="auto"/>
        <w:jc w:val="both"/>
        <w:rPr>
          <w:rFonts w:ascii="Times" w:eastAsia="ＭＳ 明朝" w:hAnsi="Times" w:cs="Times New Roman"/>
          <w:i/>
          <w:szCs w:val="24"/>
          <w:lang w:val="en-US" w:eastAsia="en-US"/>
        </w:rPr>
      </w:pPr>
    </w:p>
    <w:p w14:paraId="1F185FE3"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 w:val="24"/>
          <w:szCs w:val="24"/>
          <w:lang w:val="en-US" w:eastAsia="en-US"/>
        </w:rPr>
        <w:tab/>
      </w:r>
      <w:r w:rsidRPr="007A78E6">
        <w:rPr>
          <w:rFonts w:ascii="Times" w:eastAsia="ＭＳ 明朝" w:hAnsi="Times" w:cs="Times New Roman"/>
          <w:szCs w:val="24"/>
          <w:lang w:val="en-US" w:eastAsia="en-US"/>
        </w:rPr>
        <w:t xml:space="preserve">Unless otherwise stated, all experiments were conducted with wild type (WT)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K-12 derivative strain MG1655 (</w:t>
      </w:r>
      <w:proofErr w:type="gramStart"/>
      <w:r w:rsidRPr="007A78E6">
        <w:rPr>
          <w:rFonts w:ascii="Times" w:eastAsia="ＭＳ 明朝" w:hAnsi="Times" w:cs="Times New Roman"/>
          <w:i/>
          <w:szCs w:val="24"/>
          <w:lang w:val="en-US" w:eastAsia="en-US"/>
        </w:rPr>
        <w:t>F(</w:t>
      </w:r>
      <w:proofErr w:type="gramEnd"/>
      <w:r w:rsidRPr="007A78E6">
        <w:rPr>
          <w:rFonts w:ascii="Times" w:eastAsia="ＭＳ 明朝" w:hAnsi="Times" w:cs="Times New Roman"/>
          <w:i/>
          <w:szCs w:val="24"/>
          <w:lang w:val="en-US" w:eastAsia="en-US"/>
        </w:rPr>
        <w:t xml:space="preserve">-) lambda(-) </w:t>
      </w:r>
      <w:proofErr w:type="spellStart"/>
      <w:r w:rsidRPr="007A78E6">
        <w:rPr>
          <w:rFonts w:ascii="Times" w:eastAsia="ＭＳ 明朝" w:hAnsi="Times" w:cs="Times New Roman"/>
          <w:i/>
          <w:szCs w:val="24"/>
          <w:lang w:val="en-US" w:eastAsia="en-US"/>
        </w:rPr>
        <w:t>ilvG</w:t>
      </w:r>
      <w:proofErr w:type="spellEnd"/>
      <w:r w:rsidRPr="007A78E6">
        <w:rPr>
          <w:rFonts w:ascii="Times" w:eastAsia="ＭＳ 明朝" w:hAnsi="Times" w:cs="Times New Roman"/>
          <w:i/>
          <w:szCs w:val="24"/>
          <w:lang w:val="en-US" w:eastAsia="en-US"/>
        </w:rPr>
        <w:t>, rfb-50, rph-1</w:t>
      </w:r>
      <w:r w:rsidRPr="007A78E6">
        <w:rPr>
          <w:rFonts w:ascii="Times" w:eastAsia="ＭＳ 明朝" w:hAnsi="Times" w:cs="Times New Roman"/>
          <w:szCs w:val="24"/>
          <w:lang w:val="en-US" w:eastAsia="en-US"/>
        </w:rPr>
        <w:t xml:space="preserve">). A glutathione-deficient mutant strain, RKP5908 or </w:t>
      </w:r>
      <w:r w:rsidRPr="007A78E6">
        <w:rPr>
          <w:rFonts w:ascii="Times" w:eastAsia="ＭＳ 明朝" w:hAnsi="Times" w:cs="Times New Roman"/>
          <w:i/>
          <w:szCs w:val="24"/>
          <w:lang w:val="en-US" w:eastAsia="en-US"/>
        </w:rPr>
        <w:t>gshA</w:t>
      </w:r>
      <w:r w:rsidRPr="007A78E6">
        <w:rPr>
          <w:rFonts w:ascii="Times" w:eastAsia="ＭＳ 明朝" w:hAnsi="Times" w:cs="Times New Roman"/>
          <w:szCs w:val="24"/>
          <w:lang w:val="en-US" w:eastAsia="en-US"/>
        </w:rPr>
        <w:t xml:space="preserve">, had been prepared previously by replacement of the </w:t>
      </w:r>
      <w:r w:rsidRPr="007A78E6">
        <w:rPr>
          <w:rFonts w:ascii="Times" w:eastAsia="ＭＳ 明朝" w:hAnsi="Times" w:cs="Times New Roman"/>
          <w:i/>
          <w:szCs w:val="24"/>
          <w:lang w:val="en-US" w:eastAsia="en-US"/>
        </w:rPr>
        <w:t>gshA</w:t>
      </w:r>
      <w:r w:rsidRPr="007A78E6">
        <w:rPr>
          <w:rFonts w:ascii="Times" w:eastAsia="ＭＳ 明朝" w:hAnsi="Times" w:cs="Times New Roman"/>
          <w:szCs w:val="24"/>
          <w:lang w:val="en-US" w:eastAsia="en-US"/>
        </w:rPr>
        <w:t xml:space="preserve"> gene with a kanamycin resistance cassette (</w:t>
      </w:r>
      <w:proofErr w:type="spellStart"/>
      <w:r w:rsidRPr="007A78E6">
        <w:rPr>
          <w:rFonts w:ascii="Times" w:eastAsia="ＭＳ 明朝" w:hAnsi="Times" w:cs="Times New Roman"/>
          <w:i/>
          <w:szCs w:val="24"/>
          <w:lang w:val="en-US" w:eastAsia="en-US"/>
        </w:rPr>
        <w:t>kan</w:t>
      </w:r>
      <w:r w:rsidRPr="007A78E6">
        <w:rPr>
          <w:rFonts w:ascii="Times" w:eastAsia="ＭＳ 明朝" w:hAnsi="Times" w:cs="Times New Roman"/>
          <w:i/>
          <w:szCs w:val="24"/>
          <w:vertAlign w:val="superscript"/>
          <w:lang w:val="en-US" w:eastAsia="en-US"/>
        </w:rPr>
        <w:t>R</w:t>
      </w:r>
      <w:proofErr w:type="spellEnd"/>
      <w:r w:rsidRPr="007A78E6">
        <w:rPr>
          <w:rFonts w:ascii="Times" w:eastAsia="ＭＳ 明朝" w:hAnsi="Times" w:cs="Times New Roman"/>
          <w:szCs w:val="24"/>
          <w:lang w:val="en-US" w:eastAsia="en-US"/>
        </w:rPr>
        <w:t xml:space="preserve">) into a MG1655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background (Jesse, H. unpublished). Correct insertion of the </w:t>
      </w:r>
      <w:proofErr w:type="spellStart"/>
      <w:r w:rsidRPr="007A78E6">
        <w:rPr>
          <w:rFonts w:ascii="Times" w:eastAsia="ＭＳ 明朝" w:hAnsi="Times" w:cs="Times New Roman"/>
          <w:i/>
          <w:szCs w:val="24"/>
          <w:lang w:val="en-US" w:eastAsia="en-US"/>
        </w:rPr>
        <w:t>kan</w:t>
      </w:r>
      <w:r w:rsidRPr="007A78E6">
        <w:rPr>
          <w:rFonts w:ascii="Times" w:eastAsia="ＭＳ 明朝" w:hAnsi="Times" w:cs="Times New Roman"/>
          <w:i/>
          <w:szCs w:val="24"/>
          <w:vertAlign w:val="superscript"/>
          <w:lang w:val="en-US" w:eastAsia="en-US"/>
        </w:rPr>
        <w:t>R</w:t>
      </w:r>
      <w:proofErr w:type="spellEnd"/>
      <w:r w:rsidRPr="007A78E6">
        <w:rPr>
          <w:rFonts w:ascii="Times" w:eastAsia="ＭＳ 明朝" w:hAnsi="Times" w:cs="Times New Roman"/>
          <w:szCs w:val="24"/>
          <w:lang w:val="en-US" w:eastAsia="en-US"/>
        </w:rPr>
        <w:t xml:space="preserve"> cassette was confirmed by sequencing. This </w:t>
      </w:r>
      <w:r w:rsidRPr="007A78E6">
        <w:rPr>
          <w:rFonts w:ascii="Times" w:eastAsia="ＭＳ 明朝" w:hAnsi="Times" w:cs="Times New Roman"/>
          <w:i/>
          <w:szCs w:val="24"/>
          <w:lang w:val="en-US" w:eastAsia="en-US"/>
        </w:rPr>
        <w:t xml:space="preserve">gshA </w:t>
      </w:r>
      <w:r w:rsidRPr="007A78E6">
        <w:rPr>
          <w:rFonts w:ascii="Times" w:eastAsia="ＭＳ 明朝" w:hAnsi="Times" w:cs="Times New Roman"/>
          <w:szCs w:val="24"/>
          <w:lang w:val="en-US" w:eastAsia="en-US"/>
        </w:rPr>
        <w:t xml:space="preserve">mutant lacks GshA (glutamate-cysteine ligase) and therefore is deficient in glutathione synthesis. </w:t>
      </w:r>
      <w:r w:rsidRPr="007A78E6">
        <w:rPr>
          <w:rFonts w:ascii="Times" w:eastAsia="ＭＳ 明朝" w:hAnsi="Times" w:cs="Times New Roman"/>
          <w:i/>
          <w:szCs w:val="24"/>
          <w:lang w:val="en-US" w:eastAsia="en-US"/>
        </w:rPr>
        <w:t xml:space="preserve">E. </w:t>
      </w:r>
      <w:proofErr w:type="gramStart"/>
      <w:r w:rsidRPr="007A78E6">
        <w:rPr>
          <w:rFonts w:ascii="Times" w:eastAsia="ＭＳ 明朝" w:hAnsi="Times" w:cs="Times New Roman"/>
          <w:i/>
          <w:szCs w:val="24"/>
          <w:lang w:val="en-US" w:eastAsia="en-US"/>
        </w:rPr>
        <w:t>coli</w:t>
      </w:r>
      <w:proofErr w:type="gramEnd"/>
      <w:r w:rsidRPr="007A78E6">
        <w:rPr>
          <w:rFonts w:ascii="Times" w:eastAsia="ＭＳ 明朝" w:hAnsi="Times" w:cs="Times New Roman"/>
          <w:szCs w:val="24"/>
          <w:lang w:val="en-US" w:eastAsia="en-US"/>
        </w:rPr>
        <w:t xml:space="preserve"> MG1655 and RKP5908 were available in Poole laboratory stocks.</w:t>
      </w:r>
    </w:p>
    <w:p w14:paraId="052359BD"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38366C12" w14:textId="77777777" w:rsidR="007A78E6" w:rsidRPr="007A78E6" w:rsidRDefault="007A78E6" w:rsidP="007A78E6">
      <w:pPr>
        <w:spacing w:after="0" w:line="360" w:lineRule="auto"/>
        <w:jc w:val="both"/>
        <w:rPr>
          <w:rFonts w:ascii="Times" w:eastAsia="ＭＳ 明朝" w:hAnsi="Times" w:cs="Times New Roman"/>
          <w:i/>
          <w:szCs w:val="24"/>
          <w:lang w:val="en-US" w:eastAsia="en-US"/>
        </w:rPr>
      </w:pPr>
      <w:r w:rsidRPr="007A78E6">
        <w:rPr>
          <w:rFonts w:ascii="Times" w:eastAsia="ＭＳ 明朝" w:hAnsi="Times" w:cs="Times New Roman"/>
          <w:i/>
          <w:szCs w:val="24"/>
          <w:lang w:val="en-US" w:eastAsia="en-US"/>
        </w:rPr>
        <w:t>b. Human cell lines</w:t>
      </w:r>
    </w:p>
    <w:p w14:paraId="1ADCC229"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22116DA5"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Experiments with cultured mammalian cells </w:t>
      </w:r>
      <w:r w:rsidRPr="007A78E6">
        <w:rPr>
          <w:rFonts w:ascii="Times" w:eastAsia="ＭＳ 明朝" w:hAnsi="Times" w:cs="Times New Roman"/>
          <w:i/>
          <w:szCs w:val="24"/>
          <w:lang w:val="en-US" w:eastAsia="en-US"/>
        </w:rPr>
        <w:t>in vitro</w:t>
      </w:r>
      <w:r w:rsidRPr="007A78E6">
        <w:rPr>
          <w:rFonts w:ascii="Times" w:eastAsia="ＭＳ 明朝" w:hAnsi="Times" w:cs="Times New Roman"/>
          <w:szCs w:val="24"/>
          <w:lang w:val="en-US" w:eastAsia="en-US"/>
        </w:rPr>
        <w:t xml:space="preserve"> were conducted with the </w:t>
      </w:r>
      <w:r w:rsidRPr="007A78E6">
        <w:rPr>
          <w:rFonts w:ascii="Times" w:eastAsia="ＭＳ 明朝" w:hAnsi="Times" w:cs="Times New Roman"/>
          <w:i/>
          <w:szCs w:val="24"/>
          <w:lang w:val="en-US" w:eastAsia="en-US"/>
        </w:rPr>
        <w:t>Homo sapiens</w:t>
      </w:r>
      <w:r w:rsidRPr="007A78E6">
        <w:rPr>
          <w:rFonts w:ascii="Times" w:eastAsia="ＭＳ 明朝" w:hAnsi="Times" w:cs="Times New Roman"/>
          <w:szCs w:val="24"/>
          <w:lang w:val="en-US" w:eastAsia="en-US"/>
        </w:rPr>
        <w:t xml:space="preserve"> colon carcinoma cell line RKO (ATCC CRL-2577) and was supplied courtesy of Prof. Sherif El-</w:t>
      </w:r>
      <w:proofErr w:type="spellStart"/>
      <w:r w:rsidRPr="007A78E6">
        <w:rPr>
          <w:rFonts w:ascii="Times" w:eastAsia="ＭＳ 明朝" w:hAnsi="Times" w:cs="Times New Roman"/>
          <w:szCs w:val="24"/>
          <w:lang w:val="en-US" w:eastAsia="en-US"/>
        </w:rPr>
        <w:t>Khamisy</w:t>
      </w:r>
      <w:proofErr w:type="spellEnd"/>
      <w:r w:rsidRPr="007A78E6">
        <w:rPr>
          <w:rFonts w:ascii="Times" w:eastAsia="ＭＳ 明朝" w:hAnsi="Times" w:cs="Times New Roman"/>
          <w:szCs w:val="24"/>
          <w:lang w:val="en-US" w:eastAsia="en-US"/>
        </w:rPr>
        <w:t>, Department of Molecular Biology and Biotechnology, University of Sheffield.</w:t>
      </w:r>
    </w:p>
    <w:p w14:paraId="11A8291D"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7B3DECA9"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r w:rsidRPr="007A78E6">
        <w:rPr>
          <w:rFonts w:ascii="Times" w:eastAsia="ＭＳ 明朝" w:hAnsi="Times" w:cs="Times New Roman"/>
          <w:b/>
          <w:sz w:val="24"/>
          <w:szCs w:val="24"/>
          <w:lang w:val="en-US" w:eastAsia="en-US"/>
        </w:rPr>
        <w:t>2.1.2. Preparation of buffers and growth media</w:t>
      </w:r>
    </w:p>
    <w:p w14:paraId="11AD1944" w14:textId="77777777" w:rsidR="007A78E6" w:rsidRPr="007A78E6" w:rsidRDefault="007A78E6" w:rsidP="007A78E6">
      <w:pPr>
        <w:spacing w:after="0" w:line="360" w:lineRule="auto"/>
        <w:jc w:val="both"/>
        <w:rPr>
          <w:rFonts w:ascii="Times" w:eastAsia="ＭＳ 明朝" w:hAnsi="Times" w:cs="Times New Roman"/>
          <w:sz w:val="24"/>
          <w:szCs w:val="24"/>
          <w:lang w:val="en-US" w:eastAsia="en-US"/>
        </w:rPr>
      </w:pPr>
    </w:p>
    <w:p w14:paraId="38AF0192" w14:textId="77777777" w:rsidR="007A78E6" w:rsidRPr="007A78E6" w:rsidRDefault="007A78E6" w:rsidP="007A78E6">
      <w:pPr>
        <w:spacing w:after="0" w:line="360" w:lineRule="auto"/>
        <w:jc w:val="both"/>
        <w:rPr>
          <w:rFonts w:ascii="Times" w:eastAsia="ＭＳ 明朝" w:hAnsi="Times" w:cs="Times New Roman"/>
          <w:i/>
          <w:szCs w:val="24"/>
          <w:lang w:val="en-US" w:eastAsia="en-US"/>
        </w:rPr>
      </w:pPr>
      <w:r w:rsidRPr="007A78E6">
        <w:rPr>
          <w:rFonts w:ascii="Times" w:eastAsia="ＭＳ 明朝" w:hAnsi="Times" w:cs="Times New Roman"/>
          <w:i/>
          <w:szCs w:val="24"/>
          <w:lang w:val="en-US" w:eastAsia="en-US"/>
        </w:rPr>
        <w:t>a. Bacterial growth media</w:t>
      </w:r>
    </w:p>
    <w:p w14:paraId="2CDC1CE6" w14:textId="77777777" w:rsidR="007A78E6" w:rsidRPr="007A78E6" w:rsidRDefault="007A78E6" w:rsidP="007A78E6">
      <w:pPr>
        <w:spacing w:after="0" w:line="360" w:lineRule="auto"/>
        <w:jc w:val="both"/>
        <w:rPr>
          <w:rFonts w:ascii="Times" w:eastAsia="ＭＳ 明朝" w:hAnsi="Times" w:cs="Times New Roman"/>
          <w:i/>
          <w:szCs w:val="24"/>
          <w:lang w:val="en-US" w:eastAsia="en-US"/>
        </w:rPr>
      </w:pPr>
    </w:p>
    <w:p w14:paraId="134D7BC0" w14:textId="7A87A3A1"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Glucose defined minimal media (GDMM) was prepared by addition of 4 g K</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PO</w:t>
      </w:r>
      <w:r w:rsidRPr="007A78E6">
        <w:rPr>
          <w:rFonts w:ascii="Times" w:eastAsia="ＭＳ 明朝" w:hAnsi="Times" w:cs="Times New Roman"/>
          <w:szCs w:val="24"/>
          <w:vertAlign w:val="subscript"/>
          <w:lang w:val="en-US" w:eastAsia="en-US"/>
        </w:rPr>
        <w:t>4</w:t>
      </w:r>
      <w:r w:rsidRPr="007A78E6">
        <w:rPr>
          <w:rFonts w:ascii="Times" w:eastAsia="ＭＳ 明朝" w:hAnsi="Times" w:cs="Times New Roman"/>
          <w:szCs w:val="24"/>
          <w:lang w:val="en-US" w:eastAsia="en-US"/>
        </w:rPr>
        <w:t>, 1 g KH</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PO</w:t>
      </w:r>
      <w:r w:rsidRPr="007A78E6">
        <w:rPr>
          <w:rFonts w:ascii="Times" w:eastAsia="ＭＳ 明朝" w:hAnsi="Times" w:cs="Times New Roman"/>
          <w:szCs w:val="24"/>
          <w:vertAlign w:val="subscript"/>
          <w:lang w:val="en-US" w:eastAsia="en-US"/>
        </w:rPr>
        <w:t>4</w:t>
      </w:r>
      <w:r w:rsidRPr="007A78E6">
        <w:rPr>
          <w:rFonts w:ascii="Times" w:eastAsia="ＭＳ 明朝" w:hAnsi="Times" w:cs="Times New Roman"/>
          <w:szCs w:val="24"/>
          <w:lang w:val="en-US" w:eastAsia="en-US"/>
        </w:rPr>
        <w:t>, 1 g NH</w:t>
      </w:r>
      <w:r w:rsidRPr="007A78E6">
        <w:rPr>
          <w:rFonts w:ascii="Times" w:eastAsia="ＭＳ 明朝" w:hAnsi="Times" w:cs="Times New Roman"/>
          <w:szCs w:val="24"/>
          <w:vertAlign w:val="subscript"/>
          <w:lang w:val="en-US" w:eastAsia="en-US"/>
        </w:rPr>
        <w:t>4</w:t>
      </w:r>
      <w:r w:rsidRPr="007A78E6">
        <w:rPr>
          <w:rFonts w:ascii="Times" w:eastAsia="ＭＳ 明朝" w:hAnsi="Times" w:cs="Times New Roman"/>
          <w:szCs w:val="24"/>
          <w:lang w:val="en-US" w:eastAsia="en-US"/>
        </w:rPr>
        <w:t>Cl, 10 mg CaCl</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 xml:space="preserve"> and 2.6 g K</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SO</w:t>
      </w:r>
      <w:r w:rsidRPr="007A78E6">
        <w:rPr>
          <w:rFonts w:ascii="Times" w:eastAsia="ＭＳ 明朝" w:hAnsi="Times" w:cs="Times New Roman"/>
          <w:szCs w:val="24"/>
          <w:vertAlign w:val="subscript"/>
          <w:lang w:val="en-US" w:eastAsia="en-US"/>
        </w:rPr>
        <w:t>4</w:t>
      </w:r>
      <w:r w:rsidRPr="007A78E6">
        <w:rPr>
          <w:rFonts w:ascii="Times" w:eastAsia="ＭＳ 明朝" w:hAnsi="Times" w:cs="Times New Roman"/>
          <w:szCs w:val="24"/>
          <w:lang w:val="en-US" w:eastAsia="en-US"/>
        </w:rPr>
        <w:t xml:space="preserve"> to 500 mL distilled H</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 xml:space="preserve">O. Then 10 mL Trace Elements solution was added (see below) and the pH was adjusted to 7.4 with </w:t>
      </w:r>
      <w:proofErr w:type="spellStart"/>
      <w:r w:rsidRPr="007A78E6">
        <w:rPr>
          <w:rFonts w:ascii="Times" w:eastAsia="ＭＳ 明朝" w:hAnsi="Times" w:cs="Times New Roman"/>
          <w:szCs w:val="24"/>
          <w:lang w:val="en-US" w:eastAsia="en-US"/>
        </w:rPr>
        <w:t>NaOH</w:t>
      </w:r>
      <w:proofErr w:type="spellEnd"/>
      <w:r w:rsidRPr="007A78E6">
        <w:rPr>
          <w:rFonts w:ascii="Times" w:eastAsia="ＭＳ 明朝" w:hAnsi="Times" w:cs="Times New Roman"/>
          <w:szCs w:val="24"/>
          <w:lang w:val="en-US" w:eastAsia="en-US"/>
        </w:rPr>
        <w:t>. The total volume was made up to 1 L with H</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O and then sterilised by autoclaving at 121</w:t>
      </w:r>
      <w:r w:rsidR="00D574BF">
        <w:rPr>
          <w:rFonts w:ascii="Times" w:eastAsia="ＭＳ 明朝" w:hAnsi="Times" w:cs="Times New Roman"/>
          <w:szCs w:val="24"/>
          <w:lang w:val="en-US" w:eastAsia="en-US"/>
        </w:rPr>
        <w:t xml:space="preserve"> </w:t>
      </w:r>
      <w:r w:rsidRPr="007A78E6">
        <w:rPr>
          <w:rFonts w:ascii="Times" w:eastAsia="ＭＳ 明朝" w:hAnsi="Times" w:cs="Times New Roman"/>
          <w:szCs w:val="24"/>
          <w:lang w:val="en-US" w:eastAsia="en-US"/>
        </w:rPr>
        <w:t>°C for 15 min. After cooling, 1 mM MgCl</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 xml:space="preserve"> was added. Prior to the start of experiments, the medium was supplemented with 20 mM glucose. Trace Elements solution was prepared by dissolving 5 g EDTA (</w:t>
      </w:r>
      <w:proofErr w:type="spellStart"/>
      <w:r w:rsidRPr="007A78E6">
        <w:rPr>
          <w:rFonts w:ascii="Times" w:eastAsia="ＭＳ 明朝" w:hAnsi="Times" w:cs="Times New Roman"/>
          <w:szCs w:val="24"/>
          <w:lang w:val="en-US" w:eastAsia="en-US"/>
        </w:rPr>
        <w:t>Ethylenediaminetetraacetic</w:t>
      </w:r>
      <w:proofErr w:type="spellEnd"/>
      <w:r w:rsidRPr="007A78E6">
        <w:rPr>
          <w:rFonts w:ascii="Times" w:eastAsia="ＭＳ 明朝" w:hAnsi="Times" w:cs="Times New Roman"/>
          <w:szCs w:val="24"/>
          <w:lang w:val="en-US" w:eastAsia="en-US"/>
        </w:rPr>
        <w:t xml:space="preserve"> acid) in 700 mL distilled H</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 xml:space="preserve">O and then adjusted to pH 7.4.  </w:t>
      </w:r>
      <w:r w:rsidRPr="007A78E6">
        <w:rPr>
          <w:rFonts w:ascii="Times" w:eastAsia="ＭＳ 明朝" w:hAnsi="Times" w:cs="Times New Roman"/>
          <w:szCs w:val="24"/>
          <w:lang w:val="en-US" w:eastAsia="en-US"/>
        </w:rPr>
        <w:lastRenderedPageBreak/>
        <w:t xml:space="preserve">Next, the following amounts of trace elements were added: 0.5 g </w:t>
      </w:r>
      <w:proofErr w:type="gramStart"/>
      <w:r w:rsidRPr="007A78E6">
        <w:rPr>
          <w:rFonts w:ascii="Times" w:eastAsia="ＭＳ 明朝" w:hAnsi="Times" w:cs="Times New Roman"/>
          <w:szCs w:val="24"/>
          <w:lang w:val="en-US" w:eastAsia="en-US"/>
        </w:rPr>
        <w:t>Fe(</w:t>
      </w:r>
      <w:proofErr w:type="gramEnd"/>
      <w:r w:rsidRPr="007A78E6">
        <w:rPr>
          <w:rFonts w:ascii="Times" w:eastAsia="ＭＳ 明朝" w:hAnsi="Times" w:cs="Times New Roman"/>
          <w:szCs w:val="24"/>
          <w:lang w:val="en-US" w:eastAsia="en-US"/>
        </w:rPr>
        <w:t>III)Cl</w:t>
      </w:r>
      <w:r w:rsidRPr="007A78E6">
        <w:rPr>
          <w:rFonts w:ascii="Times" w:eastAsia="ＭＳ 明朝" w:hAnsi="Times" w:cs="Times New Roman"/>
          <w:szCs w:val="24"/>
          <w:vertAlign w:val="subscript"/>
          <w:lang w:val="en-US" w:eastAsia="en-US"/>
        </w:rPr>
        <w:t>3</w:t>
      </w:r>
      <w:r w:rsidRPr="007A78E6">
        <w:rPr>
          <w:rFonts w:ascii="Times" w:eastAsia="ＭＳ 明朝" w:hAnsi="Times" w:cs="Times New Roman"/>
          <w:szCs w:val="24"/>
          <w:lang w:val="en-US" w:eastAsia="en-US"/>
        </w:rPr>
        <w:t>.6H</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 xml:space="preserve">O, 50 mg </w:t>
      </w:r>
      <w:proofErr w:type="spellStart"/>
      <w:r w:rsidRPr="007A78E6">
        <w:rPr>
          <w:rFonts w:ascii="Times" w:eastAsia="ＭＳ 明朝" w:hAnsi="Times" w:cs="Times New Roman"/>
          <w:szCs w:val="24"/>
          <w:lang w:val="en-US" w:eastAsia="en-US"/>
        </w:rPr>
        <w:t>ZnO</w:t>
      </w:r>
      <w:proofErr w:type="spellEnd"/>
      <w:r w:rsidRPr="007A78E6">
        <w:rPr>
          <w:rFonts w:ascii="Times" w:eastAsia="ＭＳ 明朝" w:hAnsi="Times" w:cs="Times New Roman"/>
          <w:szCs w:val="24"/>
          <w:lang w:val="en-US" w:eastAsia="en-US"/>
        </w:rPr>
        <w:t>, 10 mg CuCl</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.2H</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O, 10 mg CoNO</w:t>
      </w:r>
      <w:r w:rsidRPr="007A78E6">
        <w:rPr>
          <w:rFonts w:ascii="Times" w:eastAsia="ＭＳ 明朝" w:hAnsi="Times" w:cs="Times New Roman"/>
          <w:szCs w:val="24"/>
          <w:vertAlign w:val="subscript"/>
          <w:lang w:val="en-US" w:eastAsia="en-US"/>
        </w:rPr>
        <w:t>3</w:t>
      </w:r>
      <w:r w:rsidRPr="007A78E6">
        <w:rPr>
          <w:rFonts w:ascii="Times" w:eastAsia="ＭＳ 明朝" w:hAnsi="Times" w:cs="Times New Roman"/>
          <w:szCs w:val="24"/>
          <w:lang w:val="en-US" w:eastAsia="en-US"/>
        </w:rPr>
        <w:t>.6H</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O, 10 mg H</w:t>
      </w:r>
      <w:r w:rsidRPr="007A78E6">
        <w:rPr>
          <w:rFonts w:ascii="Times" w:eastAsia="ＭＳ 明朝" w:hAnsi="Times" w:cs="Times New Roman"/>
          <w:szCs w:val="24"/>
          <w:vertAlign w:val="subscript"/>
          <w:lang w:val="en-US" w:eastAsia="en-US"/>
        </w:rPr>
        <w:t>3</w:t>
      </w:r>
      <w:r w:rsidRPr="007A78E6">
        <w:rPr>
          <w:rFonts w:ascii="Times" w:eastAsia="ＭＳ 明朝" w:hAnsi="Times" w:cs="Times New Roman"/>
          <w:szCs w:val="24"/>
          <w:lang w:val="en-US" w:eastAsia="en-US"/>
        </w:rPr>
        <w:t>BO</w:t>
      </w:r>
      <w:r w:rsidRPr="007A78E6">
        <w:rPr>
          <w:rFonts w:ascii="Times" w:eastAsia="ＭＳ 明朝" w:hAnsi="Times" w:cs="Times New Roman"/>
          <w:szCs w:val="24"/>
          <w:vertAlign w:val="subscript"/>
          <w:lang w:val="en-US" w:eastAsia="en-US"/>
        </w:rPr>
        <w:t>3</w:t>
      </w:r>
      <w:r w:rsidRPr="007A78E6">
        <w:rPr>
          <w:rFonts w:ascii="Times" w:eastAsia="ＭＳ 明朝" w:hAnsi="Times" w:cs="Times New Roman"/>
          <w:szCs w:val="24"/>
          <w:lang w:val="en-US" w:eastAsia="en-US"/>
        </w:rPr>
        <w:t>, 0.12 mg (NH</w:t>
      </w:r>
      <w:r w:rsidRPr="007A78E6">
        <w:rPr>
          <w:rFonts w:ascii="Times" w:eastAsia="ＭＳ 明朝" w:hAnsi="Times" w:cs="Times New Roman"/>
          <w:szCs w:val="24"/>
          <w:vertAlign w:val="subscript"/>
          <w:lang w:val="en-US" w:eastAsia="en-US"/>
        </w:rPr>
        <w:t>4</w:t>
      </w:r>
      <w:r w:rsidRPr="007A78E6">
        <w:rPr>
          <w:rFonts w:ascii="Times" w:eastAsia="ＭＳ 明朝" w:hAnsi="Times" w:cs="Times New Roman"/>
          <w:szCs w:val="24"/>
          <w:lang w:val="en-US" w:eastAsia="en-US"/>
        </w:rPr>
        <w:t>)</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MoO</w:t>
      </w:r>
      <w:r w:rsidRPr="007A78E6">
        <w:rPr>
          <w:rFonts w:ascii="Times" w:eastAsia="ＭＳ 明朝" w:hAnsi="Times" w:cs="Times New Roman"/>
          <w:szCs w:val="24"/>
          <w:vertAlign w:val="subscript"/>
          <w:lang w:val="en-US" w:eastAsia="en-US"/>
        </w:rPr>
        <w:t>4</w:t>
      </w:r>
      <w:r w:rsidRPr="007A78E6">
        <w:rPr>
          <w:rFonts w:ascii="Times" w:eastAsia="ＭＳ 明朝" w:hAnsi="Times" w:cs="Times New Roman"/>
          <w:szCs w:val="24"/>
          <w:lang w:val="en-US" w:eastAsia="en-US"/>
        </w:rPr>
        <w:t xml:space="preserve"> and 17 mg Na</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O</w:t>
      </w:r>
      <w:r w:rsidRPr="007A78E6">
        <w:rPr>
          <w:rFonts w:ascii="Times" w:eastAsia="ＭＳ 明朝" w:hAnsi="Times" w:cs="Times New Roman"/>
          <w:szCs w:val="24"/>
          <w:vertAlign w:val="subscript"/>
          <w:lang w:val="en-US" w:eastAsia="en-US"/>
        </w:rPr>
        <w:t>4</w:t>
      </w:r>
      <w:r w:rsidRPr="007A78E6">
        <w:rPr>
          <w:rFonts w:ascii="Times" w:eastAsia="ＭＳ 明朝" w:hAnsi="Times" w:cs="Times New Roman"/>
          <w:szCs w:val="24"/>
          <w:lang w:val="en-US" w:eastAsia="en-US"/>
        </w:rPr>
        <w:t>Se. Note – small amounts of trace elements added as 1 g L</w:t>
      </w:r>
      <w:r w:rsidRPr="007A78E6">
        <w:rPr>
          <w:rFonts w:ascii="Times" w:eastAsia="ＭＳ 明朝" w:hAnsi="Times" w:cs="Times New Roman"/>
          <w:szCs w:val="24"/>
          <w:vertAlign w:val="superscript"/>
          <w:lang w:val="en-US" w:eastAsia="en-US"/>
        </w:rPr>
        <w:t>-1</w:t>
      </w:r>
      <w:r w:rsidRPr="007A78E6">
        <w:rPr>
          <w:rFonts w:ascii="Times" w:eastAsia="ＭＳ 明朝" w:hAnsi="Times" w:cs="Times New Roman"/>
          <w:szCs w:val="24"/>
          <w:lang w:val="en-US" w:eastAsia="en-US"/>
        </w:rPr>
        <w:t xml:space="preserve"> stocks in distilled H</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O for accuracy. The volume was adjusted to 1 L with distilled H</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O and then the solution was sterilised by filtration through a 0</w:t>
      </w:r>
      <w:proofErr w:type="gramStart"/>
      <w:r w:rsidRPr="007A78E6">
        <w:rPr>
          <w:rFonts w:ascii="Times" w:eastAsia="ＭＳ 明朝" w:hAnsi="Times" w:cs="Times New Roman"/>
          <w:szCs w:val="24"/>
          <w:lang w:val="en-US" w:eastAsia="en-US"/>
        </w:rPr>
        <w:t>.22 μm</w:t>
      </w:r>
      <w:proofErr w:type="gramEnd"/>
      <w:r w:rsidRPr="007A78E6">
        <w:rPr>
          <w:rFonts w:ascii="Times" w:eastAsia="ＭＳ 明朝" w:hAnsi="Times" w:cs="Times New Roman"/>
          <w:szCs w:val="24"/>
          <w:lang w:val="en-US" w:eastAsia="en-US"/>
        </w:rPr>
        <w:t xml:space="preserve"> nitrocellulose membrane. </w:t>
      </w:r>
    </w:p>
    <w:p w14:paraId="1E912036"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408D7895" w14:textId="409D5585"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The following growth media were purchased from suppliers: (1) </w:t>
      </w:r>
      <w:proofErr w:type="spellStart"/>
      <w:r w:rsidRPr="007A78E6">
        <w:rPr>
          <w:rFonts w:ascii="Times" w:eastAsia="ＭＳ 明朝" w:hAnsi="Times" w:cs="Times New Roman"/>
          <w:szCs w:val="24"/>
          <w:lang w:val="en-US" w:eastAsia="en-US"/>
        </w:rPr>
        <w:t>Lysogeny</w:t>
      </w:r>
      <w:proofErr w:type="spellEnd"/>
      <w:r w:rsidRPr="007A78E6">
        <w:rPr>
          <w:rFonts w:ascii="Times" w:eastAsia="ＭＳ 明朝" w:hAnsi="Times" w:cs="Times New Roman"/>
          <w:szCs w:val="24"/>
          <w:lang w:val="en-US" w:eastAsia="en-US"/>
        </w:rPr>
        <w:t xml:space="preserve"> Broth (LB)-Miller was obtained from </w:t>
      </w:r>
      <w:proofErr w:type="spellStart"/>
      <w:r w:rsidRPr="007A78E6">
        <w:rPr>
          <w:rFonts w:ascii="Times" w:eastAsia="ＭＳ 明朝" w:hAnsi="Times" w:cs="Times New Roman"/>
          <w:szCs w:val="24"/>
          <w:lang w:val="en-US" w:eastAsia="en-US"/>
        </w:rPr>
        <w:t>Difco</w:t>
      </w:r>
      <w:proofErr w:type="spellEnd"/>
      <w:r w:rsidRPr="007A78E6">
        <w:rPr>
          <w:rFonts w:ascii="Times" w:eastAsia="ＭＳ 明朝" w:hAnsi="Times" w:cs="Times New Roman"/>
          <w:szCs w:val="24"/>
          <w:lang w:val="en-US" w:eastAsia="en-US"/>
        </w:rPr>
        <w:t xml:space="preserve"> and contained 10 g/L tryptone, 5 g/L yeast extract, 5 g/L </w:t>
      </w:r>
      <w:proofErr w:type="spellStart"/>
      <w:r w:rsidRPr="007A78E6">
        <w:rPr>
          <w:rFonts w:ascii="Times" w:eastAsia="ＭＳ 明朝" w:hAnsi="Times" w:cs="Times New Roman"/>
          <w:szCs w:val="24"/>
          <w:lang w:val="en-US" w:eastAsia="en-US"/>
        </w:rPr>
        <w:t>NaCl</w:t>
      </w:r>
      <w:proofErr w:type="spellEnd"/>
      <w:r w:rsidRPr="007A78E6">
        <w:rPr>
          <w:rFonts w:ascii="Times" w:eastAsia="ＭＳ 明朝" w:hAnsi="Times" w:cs="Times New Roman"/>
          <w:szCs w:val="24"/>
          <w:lang w:val="en-US" w:eastAsia="en-US"/>
        </w:rPr>
        <w:t xml:space="preserve">; (2) Mueller-Hinton II (MH-II) or Cation-adjusted Mueller-Hinton Broth (CAMHB) was purchased from Sigma-Aldrich and contained 17.5 g/L hydrolysate of casein, 3 g/L beef extract, 1.5 g/L starch; (3) Nutrient agar was obtained from </w:t>
      </w:r>
      <w:proofErr w:type="spellStart"/>
      <w:r w:rsidRPr="007A78E6">
        <w:rPr>
          <w:rFonts w:ascii="Times" w:eastAsia="ＭＳ 明朝" w:hAnsi="Times" w:cs="Times New Roman"/>
          <w:szCs w:val="24"/>
          <w:lang w:val="en-US" w:eastAsia="en-US"/>
        </w:rPr>
        <w:t>Oxoid</w:t>
      </w:r>
      <w:proofErr w:type="spellEnd"/>
      <w:r w:rsidRPr="007A78E6">
        <w:rPr>
          <w:rFonts w:ascii="Times" w:eastAsia="ＭＳ 明朝" w:hAnsi="Times" w:cs="Times New Roman"/>
          <w:szCs w:val="24"/>
          <w:lang w:val="en-US" w:eastAsia="en-US"/>
        </w:rPr>
        <w:t xml:space="preserve"> and contained 3 g/L beef extract, 5 g/L peptone and 15 g/L agar. All were prepared in distilled H</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O and sterilised by autoclaving at 121</w:t>
      </w:r>
      <w:r w:rsidR="00D574BF">
        <w:rPr>
          <w:rFonts w:ascii="Times" w:eastAsia="ＭＳ 明朝" w:hAnsi="Times" w:cs="Times New Roman"/>
          <w:szCs w:val="24"/>
          <w:lang w:val="en-US" w:eastAsia="en-US"/>
        </w:rPr>
        <w:t xml:space="preserve"> </w:t>
      </w:r>
      <w:r w:rsidRPr="007A78E6">
        <w:rPr>
          <w:rFonts w:ascii="Times" w:eastAsia="ＭＳ 明朝" w:hAnsi="Times" w:cs="Times New Roman"/>
          <w:szCs w:val="24"/>
          <w:lang w:val="en-US" w:eastAsia="en-US"/>
        </w:rPr>
        <w:t>°C for 15 min.</w:t>
      </w:r>
    </w:p>
    <w:p w14:paraId="0E57B21E"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5558CF09" w14:textId="77777777" w:rsidR="007A78E6" w:rsidRPr="007A78E6" w:rsidRDefault="007A78E6" w:rsidP="007A78E6">
      <w:pPr>
        <w:spacing w:after="0" w:line="360" w:lineRule="auto"/>
        <w:jc w:val="both"/>
        <w:rPr>
          <w:rFonts w:ascii="Times" w:eastAsia="ＭＳ 明朝" w:hAnsi="Times" w:cs="Times New Roman"/>
          <w:i/>
          <w:szCs w:val="24"/>
          <w:lang w:val="en-US" w:eastAsia="en-US"/>
        </w:rPr>
      </w:pPr>
      <w:r w:rsidRPr="007A78E6">
        <w:rPr>
          <w:rFonts w:ascii="Times" w:eastAsia="ＭＳ 明朝" w:hAnsi="Times" w:cs="Times New Roman"/>
          <w:i/>
          <w:szCs w:val="24"/>
          <w:lang w:val="en-US" w:eastAsia="en-US"/>
        </w:rPr>
        <w:t>b. Mammalian cell culture media</w:t>
      </w:r>
    </w:p>
    <w:p w14:paraId="4B0B7791"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11F6D3B7"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High Glucose Dulbecco’s Modified Eagle’s Medium (DMEM) and Roswell Park Memorial Institute medium 1640 (RPMI-1640 or RPMI) were obtained from Sigma-Aldrich. Supplementation of RPMI-1640 with 10 % (v/v) Fetal Calf Serum (FCS), 2 mM L-glutamine and/or antibiotics (penicillin/streptomycin) was applied where appropriate. Supplements were obtained from Sigma-Aldrich.</w:t>
      </w:r>
    </w:p>
    <w:p w14:paraId="4524C562"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2EB51965" w14:textId="77777777" w:rsidR="007A78E6" w:rsidRPr="007A78E6" w:rsidRDefault="007A78E6" w:rsidP="007A78E6">
      <w:pPr>
        <w:spacing w:after="0" w:line="360" w:lineRule="auto"/>
        <w:jc w:val="both"/>
        <w:rPr>
          <w:rFonts w:ascii="Times" w:eastAsia="ＭＳ 明朝" w:hAnsi="Times" w:cs="Times New Roman"/>
          <w:i/>
          <w:szCs w:val="24"/>
          <w:lang w:val="en-US" w:eastAsia="en-US"/>
        </w:rPr>
      </w:pPr>
      <w:r w:rsidRPr="007A78E6">
        <w:rPr>
          <w:rFonts w:ascii="Times" w:eastAsia="ＭＳ 明朝" w:hAnsi="Times" w:cs="Times New Roman"/>
          <w:i/>
          <w:szCs w:val="24"/>
          <w:lang w:val="en-US" w:eastAsia="en-US"/>
        </w:rPr>
        <w:t>c. Buffers</w:t>
      </w:r>
    </w:p>
    <w:p w14:paraId="749BF488"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1E00F221" w14:textId="7CF30E19"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Potassium phosphate buffer (</w:t>
      </w:r>
      <w:proofErr w:type="spellStart"/>
      <w:r w:rsidRPr="007A78E6">
        <w:rPr>
          <w:rFonts w:ascii="Times" w:eastAsia="ＭＳ 明朝" w:hAnsi="Times" w:cs="Times New Roman"/>
          <w:szCs w:val="24"/>
          <w:lang w:val="en-US" w:eastAsia="en-US"/>
        </w:rPr>
        <w:t>KPi</w:t>
      </w:r>
      <w:proofErr w:type="spellEnd"/>
      <w:r w:rsidRPr="007A78E6">
        <w:rPr>
          <w:rFonts w:ascii="Times" w:eastAsia="ＭＳ 明朝" w:hAnsi="Times" w:cs="Times New Roman"/>
          <w:szCs w:val="24"/>
          <w:lang w:val="en-US" w:eastAsia="en-US"/>
        </w:rPr>
        <w:t>) was prepared by mixing an appropriate ratio of 0.1 M K</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HPO</w:t>
      </w:r>
      <w:r w:rsidRPr="007A78E6">
        <w:rPr>
          <w:rFonts w:ascii="Times" w:eastAsia="ＭＳ 明朝" w:hAnsi="Times" w:cs="Times New Roman"/>
          <w:szCs w:val="24"/>
          <w:vertAlign w:val="subscript"/>
          <w:lang w:val="en-US" w:eastAsia="en-US"/>
        </w:rPr>
        <w:t>4</w:t>
      </w:r>
      <w:r w:rsidRPr="007A78E6">
        <w:rPr>
          <w:rFonts w:ascii="Times" w:eastAsia="ＭＳ 明朝" w:hAnsi="Times" w:cs="Times New Roman"/>
          <w:szCs w:val="24"/>
          <w:lang w:val="en-US" w:eastAsia="en-US"/>
        </w:rPr>
        <w:t xml:space="preserve"> and 0.1 M KH</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PO</w:t>
      </w:r>
      <w:r w:rsidRPr="007A78E6">
        <w:rPr>
          <w:rFonts w:ascii="Times" w:eastAsia="ＭＳ 明朝" w:hAnsi="Times" w:cs="Times New Roman"/>
          <w:szCs w:val="24"/>
          <w:vertAlign w:val="subscript"/>
          <w:lang w:val="en-US" w:eastAsia="en-US"/>
        </w:rPr>
        <w:t>4</w:t>
      </w:r>
      <w:r w:rsidRPr="007A78E6">
        <w:rPr>
          <w:rFonts w:ascii="Times" w:eastAsia="ＭＳ 明朝" w:hAnsi="Times" w:cs="Times New Roman"/>
          <w:szCs w:val="24"/>
          <w:lang w:val="en-US" w:eastAsia="en-US"/>
        </w:rPr>
        <w:t xml:space="preserve"> to obtain a pH of 7.4 and then diluted in distilled H</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 xml:space="preserve">O to a final concentration of 0.03 M. Phosphate buffered saline (PBS), containing 0.01 M Pi buffer, 0.0027 M </w:t>
      </w:r>
      <w:proofErr w:type="spellStart"/>
      <w:r w:rsidRPr="007A78E6">
        <w:rPr>
          <w:rFonts w:ascii="Times" w:eastAsia="ＭＳ 明朝" w:hAnsi="Times" w:cs="Times New Roman"/>
          <w:szCs w:val="24"/>
          <w:lang w:val="en-US" w:eastAsia="en-US"/>
        </w:rPr>
        <w:t>KCl</w:t>
      </w:r>
      <w:proofErr w:type="spellEnd"/>
      <w:r w:rsidRPr="007A78E6">
        <w:rPr>
          <w:rFonts w:ascii="Times" w:eastAsia="ＭＳ 明朝" w:hAnsi="Times" w:cs="Times New Roman"/>
          <w:szCs w:val="24"/>
          <w:lang w:val="en-US" w:eastAsia="en-US"/>
        </w:rPr>
        <w:t xml:space="preserve"> and 0.137 </w:t>
      </w:r>
      <w:proofErr w:type="spellStart"/>
      <w:r w:rsidRPr="007A78E6">
        <w:rPr>
          <w:rFonts w:ascii="Times" w:eastAsia="ＭＳ 明朝" w:hAnsi="Times" w:cs="Times New Roman"/>
          <w:szCs w:val="24"/>
          <w:lang w:val="en-US" w:eastAsia="en-US"/>
        </w:rPr>
        <w:t>NaCl</w:t>
      </w:r>
      <w:proofErr w:type="spellEnd"/>
      <w:r w:rsidRPr="007A78E6">
        <w:rPr>
          <w:rFonts w:ascii="Times" w:eastAsia="ＭＳ 明朝" w:hAnsi="Times" w:cs="Times New Roman"/>
          <w:szCs w:val="24"/>
          <w:lang w:val="en-US" w:eastAsia="en-US"/>
        </w:rPr>
        <w:t xml:space="preserve"> at pH 7.4, was prepared by dissolution of PBS tablets obtained from Sigma-Aldrich in 200 mL distilled H</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O. Buffers were sterilised as appropriate by autoclaving at 121</w:t>
      </w:r>
      <w:r w:rsidR="00D574BF">
        <w:rPr>
          <w:rFonts w:ascii="Times" w:eastAsia="ＭＳ 明朝" w:hAnsi="Times" w:cs="Times New Roman"/>
          <w:szCs w:val="24"/>
          <w:lang w:val="en-US" w:eastAsia="en-US"/>
        </w:rPr>
        <w:t xml:space="preserve"> </w:t>
      </w:r>
      <w:r w:rsidRPr="007A78E6">
        <w:rPr>
          <w:rFonts w:ascii="Times" w:eastAsia="ＭＳ 明朝" w:hAnsi="Times" w:cs="Times New Roman"/>
          <w:szCs w:val="24"/>
          <w:lang w:val="en-US" w:eastAsia="en-US"/>
        </w:rPr>
        <w:t>°C for 15 min.</w:t>
      </w:r>
    </w:p>
    <w:p w14:paraId="2555A50C"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61A974A8"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r w:rsidRPr="007A78E6">
        <w:rPr>
          <w:rFonts w:ascii="Times" w:eastAsia="ＭＳ 明朝" w:hAnsi="Times" w:cs="Times New Roman"/>
          <w:b/>
          <w:sz w:val="24"/>
          <w:szCs w:val="24"/>
          <w:lang w:val="en-US" w:eastAsia="en-US"/>
        </w:rPr>
        <w:t>2.1.3. Preparation of CORM-2 and CORM-3 stocks</w:t>
      </w:r>
    </w:p>
    <w:p w14:paraId="3CED2CD2" w14:textId="77777777" w:rsidR="007A78E6" w:rsidRPr="007A78E6" w:rsidRDefault="007A78E6" w:rsidP="007A78E6">
      <w:pPr>
        <w:spacing w:after="0" w:line="360" w:lineRule="auto"/>
        <w:jc w:val="both"/>
        <w:rPr>
          <w:rFonts w:ascii="Times" w:eastAsia="ＭＳ 明朝" w:hAnsi="Times" w:cs="Times New Roman"/>
          <w:sz w:val="24"/>
          <w:szCs w:val="24"/>
          <w:lang w:val="en-US" w:eastAsia="en-US"/>
        </w:rPr>
      </w:pPr>
    </w:p>
    <w:p w14:paraId="71DD3B52" w14:textId="77777777" w:rsidR="007A78E6" w:rsidRPr="007A78E6" w:rsidRDefault="007A78E6" w:rsidP="007A78E6">
      <w:pPr>
        <w:spacing w:after="0" w:line="360" w:lineRule="auto"/>
        <w:jc w:val="both"/>
        <w:rPr>
          <w:rFonts w:ascii="Times" w:eastAsia="ＭＳ 明朝" w:hAnsi="Times" w:cs="Times New Roman"/>
          <w:i/>
          <w:szCs w:val="24"/>
          <w:lang w:val="en-US" w:eastAsia="en-US"/>
        </w:rPr>
      </w:pPr>
      <w:r w:rsidRPr="007A78E6">
        <w:rPr>
          <w:rFonts w:ascii="Times" w:eastAsia="ＭＳ 明朝" w:hAnsi="Times" w:cs="Times New Roman"/>
          <w:i/>
          <w:szCs w:val="24"/>
          <w:lang w:val="en-US" w:eastAsia="en-US"/>
        </w:rPr>
        <w:t xml:space="preserve">a. CORM-2, </w:t>
      </w:r>
      <w:proofErr w:type="spellStart"/>
      <w:proofErr w:type="gramStart"/>
      <w:r w:rsidRPr="007A78E6">
        <w:rPr>
          <w:rFonts w:ascii="Times" w:eastAsia="ＭＳ 明朝" w:hAnsi="Times" w:cs="Times New Roman"/>
          <w:i/>
          <w:szCs w:val="24"/>
          <w:lang w:val="en-US" w:eastAsia="en-US"/>
        </w:rPr>
        <w:t>Tricarbonyldichlororuthenium</w:t>
      </w:r>
      <w:proofErr w:type="spellEnd"/>
      <w:r w:rsidRPr="007A78E6">
        <w:rPr>
          <w:rFonts w:ascii="Times" w:eastAsia="ＭＳ 明朝" w:hAnsi="Times" w:cs="Times New Roman"/>
          <w:i/>
          <w:szCs w:val="24"/>
          <w:lang w:val="en-US" w:eastAsia="en-US"/>
        </w:rPr>
        <w:t>(</w:t>
      </w:r>
      <w:proofErr w:type="gramEnd"/>
      <w:r w:rsidRPr="007A78E6">
        <w:rPr>
          <w:rFonts w:ascii="Times" w:eastAsia="ＭＳ 明朝" w:hAnsi="Times" w:cs="Times New Roman"/>
          <w:i/>
          <w:szCs w:val="24"/>
          <w:lang w:val="en-US" w:eastAsia="en-US"/>
        </w:rPr>
        <w:t>II) dimer, Ru</w:t>
      </w:r>
      <w:r w:rsidRPr="007A78E6">
        <w:rPr>
          <w:rFonts w:ascii="Times" w:eastAsia="ＭＳ 明朝" w:hAnsi="Times" w:cs="Times New Roman"/>
          <w:i/>
          <w:szCs w:val="24"/>
          <w:vertAlign w:val="subscript"/>
          <w:lang w:val="en-US" w:eastAsia="en-US"/>
        </w:rPr>
        <w:t>2</w:t>
      </w:r>
      <w:r w:rsidRPr="007A78E6">
        <w:rPr>
          <w:rFonts w:ascii="Times" w:eastAsia="ＭＳ 明朝" w:hAnsi="Times" w:cs="Times New Roman"/>
          <w:i/>
          <w:szCs w:val="24"/>
          <w:lang w:val="en-US" w:eastAsia="en-US"/>
        </w:rPr>
        <w:t>Cl</w:t>
      </w:r>
      <w:r w:rsidRPr="007A78E6">
        <w:rPr>
          <w:rFonts w:ascii="Times" w:eastAsia="ＭＳ 明朝" w:hAnsi="Times" w:cs="Times New Roman"/>
          <w:i/>
          <w:szCs w:val="24"/>
          <w:vertAlign w:val="subscript"/>
          <w:lang w:val="en-US" w:eastAsia="en-US"/>
        </w:rPr>
        <w:t>4</w:t>
      </w:r>
      <w:r w:rsidRPr="007A78E6">
        <w:rPr>
          <w:rFonts w:ascii="Times" w:eastAsia="ＭＳ 明朝" w:hAnsi="Times" w:cs="Times New Roman"/>
          <w:i/>
          <w:szCs w:val="24"/>
          <w:lang w:val="en-US" w:eastAsia="en-US"/>
        </w:rPr>
        <w:t>(CO)</w:t>
      </w:r>
      <w:r w:rsidRPr="007A78E6">
        <w:rPr>
          <w:rFonts w:ascii="Times" w:eastAsia="ＭＳ 明朝" w:hAnsi="Times" w:cs="Times New Roman"/>
          <w:i/>
          <w:szCs w:val="24"/>
          <w:vertAlign w:val="subscript"/>
          <w:lang w:val="en-US" w:eastAsia="en-US"/>
        </w:rPr>
        <w:t>6</w:t>
      </w:r>
    </w:p>
    <w:p w14:paraId="4F399A1F" w14:textId="77777777" w:rsidR="007A78E6" w:rsidRPr="007A78E6" w:rsidRDefault="007A78E6" w:rsidP="007A78E6">
      <w:pPr>
        <w:spacing w:after="0" w:line="360" w:lineRule="auto"/>
        <w:jc w:val="both"/>
        <w:rPr>
          <w:rFonts w:ascii="Times" w:eastAsia="ＭＳ 明朝" w:hAnsi="Times" w:cs="Times New Roman"/>
          <w:i/>
          <w:szCs w:val="24"/>
          <w:lang w:val="en-US" w:eastAsia="en-US"/>
        </w:rPr>
      </w:pPr>
    </w:p>
    <w:p w14:paraId="6FDA6F4D" w14:textId="22EB1A44"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lastRenderedPageBreak/>
        <w:tab/>
        <w:t>Stock solutions of CORM-2, MW 512.01, (Sigma-Aldrich) were prepared by the addition of CORM-2 powder to undiluted dimethyl-</w:t>
      </w:r>
      <w:proofErr w:type="spellStart"/>
      <w:r w:rsidRPr="007A78E6">
        <w:rPr>
          <w:rFonts w:ascii="Times" w:eastAsia="ＭＳ 明朝" w:hAnsi="Times" w:cs="Times New Roman"/>
          <w:szCs w:val="24"/>
          <w:lang w:val="en-US" w:eastAsia="en-US"/>
        </w:rPr>
        <w:t>sulfoxide</w:t>
      </w:r>
      <w:proofErr w:type="spellEnd"/>
      <w:r w:rsidRPr="007A78E6">
        <w:rPr>
          <w:rFonts w:ascii="Times" w:eastAsia="ＭＳ 明朝" w:hAnsi="Times" w:cs="Times New Roman"/>
          <w:szCs w:val="24"/>
          <w:lang w:val="en-US" w:eastAsia="en-US"/>
        </w:rPr>
        <w:t xml:space="preserve"> (DMSO) (Sigma-Aldrich) to a final concentration of 10 – 40 mM. Stocks were further diluted to &lt; 10 mM with distilled H</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 xml:space="preserve">O. Stock solutions were shielded from light and used within 10 – 15 min of dissolution with DMSO. CORM-2 powder was stored at </w:t>
      </w:r>
      <w:r w:rsidR="00D574BF">
        <w:rPr>
          <w:rFonts w:ascii="Times" w:eastAsia="ＭＳ 明朝" w:hAnsi="Times" w:cs="Times New Roman"/>
          <w:szCs w:val="24"/>
          <w:lang w:val="en-US" w:eastAsia="en-US"/>
        </w:rPr>
        <w:t>–</w:t>
      </w:r>
      <w:r w:rsidRPr="007A78E6">
        <w:rPr>
          <w:rFonts w:ascii="Times" w:eastAsia="ＭＳ 明朝" w:hAnsi="Times" w:cs="Times New Roman"/>
          <w:szCs w:val="24"/>
          <w:lang w:val="en-US" w:eastAsia="en-US"/>
        </w:rPr>
        <w:t xml:space="preserve"> 20</w:t>
      </w:r>
      <w:r w:rsidR="00D574BF">
        <w:rPr>
          <w:rFonts w:ascii="Times" w:eastAsia="ＭＳ 明朝" w:hAnsi="Times" w:cs="Times New Roman"/>
          <w:szCs w:val="24"/>
          <w:lang w:val="en-US" w:eastAsia="en-US"/>
        </w:rPr>
        <w:t xml:space="preserve"> </w:t>
      </w:r>
      <w:r w:rsidRPr="007A78E6">
        <w:rPr>
          <w:rFonts w:ascii="Times" w:eastAsia="ＭＳ 明朝" w:hAnsi="Times" w:cs="Times New Roman"/>
          <w:szCs w:val="24"/>
          <w:lang w:val="en-US" w:eastAsia="en-US"/>
        </w:rPr>
        <w:t>°C protected from light for up to ~ 1 year from opening.</w:t>
      </w:r>
    </w:p>
    <w:p w14:paraId="29ECC739" w14:textId="77777777" w:rsidR="007A78E6" w:rsidRPr="007A78E6" w:rsidRDefault="007A78E6" w:rsidP="007A78E6">
      <w:pPr>
        <w:spacing w:after="0" w:line="360" w:lineRule="auto"/>
        <w:jc w:val="both"/>
        <w:rPr>
          <w:rFonts w:ascii="Times" w:eastAsia="ＭＳ 明朝" w:hAnsi="Times" w:cs="Times New Roman"/>
          <w:sz w:val="24"/>
          <w:szCs w:val="24"/>
          <w:lang w:val="en-US" w:eastAsia="en-US"/>
        </w:rPr>
      </w:pPr>
    </w:p>
    <w:p w14:paraId="7BA39F0F" w14:textId="77777777" w:rsidR="007A78E6" w:rsidRPr="007A78E6" w:rsidRDefault="007A78E6" w:rsidP="007A78E6">
      <w:pPr>
        <w:spacing w:after="0" w:line="360" w:lineRule="auto"/>
        <w:jc w:val="both"/>
        <w:rPr>
          <w:rFonts w:ascii="Times" w:eastAsia="ＭＳ 明朝" w:hAnsi="Times" w:cs="Times New Roman"/>
          <w:i/>
          <w:szCs w:val="24"/>
          <w:lang w:val="en-US" w:eastAsia="en-US"/>
        </w:rPr>
      </w:pPr>
      <w:r w:rsidRPr="007A78E6">
        <w:rPr>
          <w:rFonts w:ascii="Times" w:eastAsia="ＭＳ 明朝" w:hAnsi="Times" w:cs="Times New Roman"/>
          <w:szCs w:val="24"/>
          <w:lang w:val="en-US" w:eastAsia="en-US"/>
        </w:rPr>
        <w:t xml:space="preserve"> </w:t>
      </w:r>
      <w:r w:rsidRPr="007A78E6">
        <w:rPr>
          <w:rFonts w:ascii="Times" w:eastAsia="ＭＳ 明朝" w:hAnsi="Times" w:cs="Times New Roman"/>
          <w:i/>
          <w:szCs w:val="24"/>
          <w:lang w:val="en-US" w:eastAsia="en-US"/>
        </w:rPr>
        <w:t xml:space="preserve">b. CORM-3, </w:t>
      </w:r>
      <w:proofErr w:type="gramStart"/>
      <w:r w:rsidRPr="007A78E6">
        <w:rPr>
          <w:rFonts w:ascii="Times" w:eastAsia="ＭＳ 明朝" w:hAnsi="Times" w:cs="Times New Roman"/>
          <w:i/>
          <w:szCs w:val="24"/>
          <w:lang w:val="en-US" w:eastAsia="en-US"/>
        </w:rPr>
        <w:t>Tricarbonylchloro(</w:t>
      </w:r>
      <w:proofErr w:type="gramEnd"/>
      <w:r w:rsidRPr="007A78E6">
        <w:rPr>
          <w:rFonts w:ascii="Times" w:eastAsia="ＭＳ 明朝" w:hAnsi="Times" w:cs="Times New Roman"/>
          <w:i/>
          <w:szCs w:val="24"/>
          <w:lang w:val="en-US" w:eastAsia="en-US"/>
        </w:rPr>
        <w:t>glycinato)ruthenium(II), C</w:t>
      </w:r>
      <w:r w:rsidRPr="007A78E6">
        <w:rPr>
          <w:rFonts w:ascii="Times" w:eastAsia="ＭＳ 明朝" w:hAnsi="Times" w:cs="Times New Roman"/>
          <w:i/>
          <w:szCs w:val="24"/>
          <w:vertAlign w:val="subscript"/>
          <w:lang w:val="en-US" w:eastAsia="en-US"/>
        </w:rPr>
        <w:t>5</w:t>
      </w:r>
      <w:r w:rsidRPr="007A78E6">
        <w:rPr>
          <w:rFonts w:ascii="Times" w:eastAsia="ＭＳ 明朝" w:hAnsi="Times" w:cs="Times New Roman"/>
          <w:i/>
          <w:szCs w:val="24"/>
          <w:lang w:val="en-US" w:eastAsia="en-US"/>
        </w:rPr>
        <w:t>H</w:t>
      </w:r>
      <w:r w:rsidRPr="007A78E6">
        <w:rPr>
          <w:rFonts w:ascii="Times" w:eastAsia="ＭＳ 明朝" w:hAnsi="Times" w:cs="Times New Roman"/>
          <w:i/>
          <w:szCs w:val="24"/>
          <w:vertAlign w:val="subscript"/>
          <w:lang w:val="en-US" w:eastAsia="en-US"/>
        </w:rPr>
        <w:t>4</w:t>
      </w:r>
      <w:r w:rsidRPr="007A78E6">
        <w:rPr>
          <w:rFonts w:ascii="Times" w:eastAsia="ＭＳ 明朝" w:hAnsi="Times" w:cs="Times New Roman"/>
          <w:i/>
          <w:szCs w:val="24"/>
          <w:lang w:val="en-US" w:eastAsia="en-US"/>
        </w:rPr>
        <w:t>CINO</w:t>
      </w:r>
      <w:r w:rsidRPr="007A78E6">
        <w:rPr>
          <w:rFonts w:ascii="Times" w:eastAsia="ＭＳ 明朝" w:hAnsi="Times" w:cs="Times New Roman"/>
          <w:i/>
          <w:szCs w:val="24"/>
          <w:vertAlign w:val="subscript"/>
          <w:lang w:val="en-US" w:eastAsia="en-US"/>
        </w:rPr>
        <w:t>5</w:t>
      </w:r>
      <w:r w:rsidRPr="007A78E6">
        <w:rPr>
          <w:rFonts w:ascii="Times" w:eastAsia="ＭＳ 明朝" w:hAnsi="Times" w:cs="Times New Roman"/>
          <w:i/>
          <w:szCs w:val="24"/>
          <w:lang w:val="en-US" w:eastAsia="en-US"/>
        </w:rPr>
        <w:t>Ru</w:t>
      </w:r>
    </w:p>
    <w:p w14:paraId="4F19FBFB" w14:textId="77777777" w:rsidR="007A78E6" w:rsidRPr="007A78E6" w:rsidRDefault="007A78E6" w:rsidP="007A78E6">
      <w:pPr>
        <w:spacing w:after="0" w:line="360" w:lineRule="auto"/>
        <w:jc w:val="both"/>
        <w:rPr>
          <w:rFonts w:ascii="Times" w:eastAsia="ＭＳ 明朝" w:hAnsi="Times" w:cs="Times New Roman"/>
          <w:i/>
          <w:szCs w:val="24"/>
          <w:lang w:val="en-US" w:eastAsia="en-US"/>
        </w:rPr>
      </w:pPr>
    </w:p>
    <w:p w14:paraId="32E4BE00" w14:textId="0D25D5AC"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CORM-3 was synthesised from CORM-2 (Sigma-Aldrich), as described in Clark </w:t>
      </w:r>
      <w:r w:rsidRPr="007A78E6">
        <w:rPr>
          <w:rFonts w:ascii="Times" w:eastAsia="ＭＳ 明朝" w:hAnsi="Times" w:cs="Times New Roman"/>
          <w:i/>
          <w:szCs w:val="24"/>
          <w:lang w:val="en-US" w:eastAsia="en-US"/>
        </w:rPr>
        <w:t>et al,</w:t>
      </w:r>
      <w:r w:rsidRPr="007A78E6">
        <w:rPr>
          <w:rFonts w:ascii="Times" w:eastAsia="ＭＳ 明朝" w:hAnsi="Times" w:cs="Times New Roman"/>
          <w:szCs w:val="24"/>
          <w:lang w:val="en-US" w:eastAsia="en-US"/>
        </w:rPr>
        <w:t xml:space="preserve"> by Prof. Brian Mann and </w:t>
      </w:r>
      <w:proofErr w:type="spellStart"/>
      <w:r w:rsidRPr="007A78E6">
        <w:rPr>
          <w:rFonts w:ascii="Times" w:eastAsia="ＭＳ 明朝" w:hAnsi="Times" w:cs="Times New Roman"/>
          <w:szCs w:val="24"/>
          <w:lang w:val="en-US" w:eastAsia="en-US"/>
        </w:rPr>
        <w:t>Mr</w:t>
      </w:r>
      <w:proofErr w:type="spellEnd"/>
      <w:r w:rsidRPr="007A78E6">
        <w:rPr>
          <w:rFonts w:ascii="Times" w:eastAsia="ＭＳ 明朝" w:hAnsi="Times" w:cs="Times New Roman"/>
          <w:szCs w:val="24"/>
          <w:lang w:val="en-US" w:eastAsia="en-US"/>
        </w:rPr>
        <w:t xml:space="preserve"> Keith Owen at the Department of Chemistry, University of Sheffield (Clark et al., 2003). Stock solutions of CORM-3, MW 294.61, were prepared by dissolution of CORM-3 powder into distilled H</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O to a final concentration of 1 – 100 mM. Stock solutions were stored at 4</w:t>
      </w:r>
      <w:r w:rsidR="00D574BF">
        <w:rPr>
          <w:rFonts w:ascii="Times" w:eastAsia="ＭＳ 明朝" w:hAnsi="Times" w:cs="Times New Roman"/>
          <w:szCs w:val="24"/>
          <w:lang w:val="en-US" w:eastAsia="en-US"/>
        </w:rPr>
        <w:t xml:space="preserve"> </w:t>
      </w:r>
      <w:r w:rsidRPr="007A78E6">
        <w:rPr>
          <w:rFonts w:ascii="Times" w:eastAsia="ＭＳ 明朝" w:hAnsi="Times" w:cs="Times New Roman"/>
          <w:szCs w:val="24"/>
          <w:lang w:val="en-US" w:eastAsia="en-US"/>
        </w:rPr>
        <w:t xml:space="preserve">°C, shielded from light and used on the day of preparation. Solutions were filter-sterilised through a 0.22 μm prior to use in biological experiments. CORM-3 powder was routinely stored in the dark at </w:t>
      </w:r>
      <w:r w:rsidR="00D574BF">
        <w:rPr>
          <w:rFonts w:ascii="Times" w:eastAsia="ＭＳ 明朝" w:hAnsi="Times" w:cs="Times New Roman"/>
          <w:szCs w:val="24"/>
          <w:lang w:val="en-US" w:eastAsia="en-US"/>
        </w:rPr>
        <w:t>–</w:t>
      </w:r>
      <w:r w:rsidRPr="007A78E6">
        <w:rPr>
          <w:rFonts w:ascii="Times" w:eastAsia="ＭＳ 明朝" w:hAnsi="Times" w:cs="Times New Roman"/>
          <w:szCs w:val="24"/>
          <w:lang w:val="en-US" w:eastAsia="en-US"/>
        </w:rPr>
        <w:t xml:space="preserve"> 20</w:t>
      </w:r>
      <w:r w:rsidR="00D574BF">
        <w:rPr>
          <w:rFonts w:ascii="Times" w:eastAsia="ＭＳ 明朝" w:hAnsi="Times" w:cs="Times New Roman"/>
          <w:szCs w:val="24"/>
          <w:lang w:val="en-US" w:eastAsia="en-US"/>
        </w:rPr>
        <w:t xml:space="preserve"> </w:t>
      </w:r>
      <w:r w:rsidRPr="007A78E6">
        <w:rPr>
          <w:rFonts w:ascii="Times" w:eastAsia="ＭＳ 明朝" w:hAnsi="Times" w:cs="Times New Roman"/>
          <w:szCs w:val="24"/>
          <w:lang w:val="en-US" w:eastAsia="en-US"/>
        </w:rPr>
        <w:t>°C.</w:t>
      </w:r>
    </w:p>
    <w:p w14:paraId="0C59DC79"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6E6BB298" w14:textId="77777777" w:rsidR="007A78E6" w:rsidRPr="007A78E6" w:rsidRDefault="007A78E6" w:rsidP="007A78E6">
      <w:pPr>
        <w:spacing w:after="0" w:line="360" w:lineRule="auto"/>
        <w:jc w:val="both"/>
        <w:rPr>
          <w:rFonts w:ascii="Times" w:eastAsia="ＭＳ 明朝" w:hAnsi="Times" w:cs="Times New Roman"/>
          <w:b/>
          <w:sz w:val="24"/>
          <w:szCs w:val="24"/>
          <w:u w:val="single"/>
          <w:lang w:val="en-US" w:eastAsia="en-US"/>
        </w:rPr>
      </w:pPr>
      <w:r w:rsidRPr="007A78E6">
        <w:rPr>
          <w:rFonts w:ascii="Times" w:eastAsia="ＭＳ 明朝" w:hAnsi="Times" w:cs="Times New Roman"/>
          <w:b/>
          <w:sz w:val="24"/>
          <w:szCs w:val="24"/>
          <w:u w:val="single"/>
          <w:lang w:val="en-US" w:eastAsia="en-US"/>
        </w:rPr>
        <w:t>2.2. Microbiological methods</w:t>
      </w:r>
    </w:p>
    <w:p w14:paraId="34AF6A9B"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p>
    <w:p w14:paraId="489979AD"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r w:rsidRPr="007A78E6">
        <w:rPr>
          <w:rFonts w:ascii="Times" w:eastAsia="ＭＳ 明朝" w:hAnsi="Times" w:cs="Times New Roman"/>
          <w:b/>
          <w:sz w:val="24"/>
          <w:szCs w:val="24"/>
          <w:lang w:val="en-US" w:eastAsia="en-US"/>
        </w:rPr>
        <w:t>2.2.1. Routine bacterial growth and strain maintenance</w:t>
      </w:r>
    </w:p>
    <w:p w14:paraId="42DDB29F" w14:textId="77777777" w:rsidR="007A78E6" w:rsidRPr="007A78E6" w:rsidRDefault="007A78E6" w:rsidP="007A78E6">
      <w:pPr>
        <w:spacing w:after="0" w:line="360" w:lineRule="auto"/>
        <w:jc w:val="both"/>
        <w:rPr>
          <w:rFonts w:ascii="Times" w:eastAsia="ＭＳ 明朝" w:hAnsi="Times" w:cs="Times New Roman"/>
          <w:sz w:val="24"/>
          <w:szCs w:val="24"/>
          <w:lang w:val="en-US" w:eastAsia="en-US"/>
        </w:rPr>
      </w:pPr>
    </w:p>
    <w:p w14:paraId="4E1A5042" w14:textId="77777777" w:rsidR="007A78E6" w:rsidRPr="007A78E6" w:rsidRDefault="007A78E6" w:rsidP="007A78E6">
      <w:pPr>
        <w:spacing w:after="0" w:line="360" w:lineRule="auto"/>
        <w:jc w:val="both"/>
        <w:rPr>
          <w:rFonts w:ascii="Times" w:eastAsia="ＭＳ 明朝" w:hAnsi="Times" w:cs="Times New Roman"/>
          <w:lang w:val="en-US" w:eastAsia="en-US"/>
        </w:rPr>
      </w:pPr>
      <w:r w:rsidRPr="007A78E6">
        <w:rPr>
          <w:rFonts w:ascii="Times" w:eastAsia="ＭＳ 明朝" w:hAnsi="Times" w:cs="Times New Roman"/>
          <w:sz w:val="24"/>
          <w:szCs w:val="24"/>
          <w:lang w:val="en-US" w:eastAsia="en-US"/>
        </w:rPr>
        <w:tab/>
      </w:r>
      <w:r w:rsidRPr="007A78E6">
        <w:rPr>
          <w:rFonts w:ascii="Times" w:eastAsia="ＭＳ 明朝" w:hAnsi="Times" w:cs="Times New Roman"/>
          <w:lang w:val="en-US" w:eastAsia="en-US"/>
        </w:rPr>
        <w:t xml:space="preserve">All microbiological experiments were performed under sterile conditions. Typically, </w:t>
      </w:r>
      <w:r w:rsidRPr="007A78E6">
        <w:rPr>
          <w:rFonts w:ascii="Times" w:eastAsia="ＭＳ 明朝" w:hAnsi="Times" w:cs="Times New Roman"/>
          <w:i/>
          <w:lang w:val="en-US" w:eastAsia="en-US"/>
        </w:rPr>
        <w:t>E. coli</w:t>
      </w:r>
      <w:r w:rsidRPr="007A78E6">
        <w:rPr>
          <w:rFonts w:ascii="Times" w:eastAsia="ＭＳ 明朝" w:hAnsi="Times" w:cs="Times New Roman"/>
          <w:lang w:val="en-US" w:eastAsia="en-US"/>
        </w:rPr>
        <w:t xml:space="preserve"> cell cultures were prepared by inoculating GDMM with 5 % (v/v) washed starter cultures (see below) to a starting OD</w:t>
      </w:r>
      <w:r w:rsidRPr="007A78E6">
        <w:rPr>
          <w:rFonts w:ascii="Times" w:eastAsia="ＭＳ 明朝" w:hAnsi="Times" w:cs="Times New Roman"/>
          <w:vertAlign w:val="subscript"/>
          <w:lang w:val="en-US" w:eastAsia="en-US"/>
        </w:rPr>
        <w:t>600nm</w:t>
      </w:r>
      <w:r w:rsidRPr="007A78E6">
        <w:rPr>
          <w:rFonts w:ascii="Times" w:eastAsia="ＭＳ 明朝" w:hAnsi="Times" w:cs="Times New Roman"/>
          <w:lang w:val="en-US" w:eastAsia="en-US"/>
        </w:rPr>
        <w:t xml:space="preserve"> of ~ 0.180. </w:t>
      </w:r>
      <w:r w:rsidRPr="007A78E6">
        <w:rPr>
          <w:rFonts w:ascii="Times" w:eastAsia="ＭＳ 明朝" w:hAnsi="Times" w:cs="Times New Roman"/>
          <w:i/>
          <w:lang w:val="en-US" w:eastAsia="en-US"/>
        </w:rPr>
        <w:t xml:space="preserve">E. </w:t>
      </w:r>
      <w:proofErr w:type="gramStart"/>
      <w:r w:rsidRPr="007A78E6">
        <w:rPr>
          <w:rFonts w:ascii="Times" w:eastAsia="ＭＳ 明朝" w:hAnsi="Times" w:cs="Times New Roman"/>
          <w:i/>
          <w:lang w:val="en-US" w:eastAsia="en-US"/>
        </w:rPr>
        <w:t>coli</w:t>
      </w:r>
      <w:proofErr w:type="gramEnd"/>
      <w:r w:rsidRPr="007A78E6">
        <w:rPr>
          <w:rFonts w:ascii="Times" w:eastAsia="ＭＳ 明朝" w:hAnsi="Times" w:cs="Times New Roman"/>
          <w:i/>
          <w:lang w:val="en-US" w:eastAsia="en-US"/>
        </w:rPr>
        <w:t xml:space="preserve"> </w:t>
      </w:r>
      <w:r w:rsidRPr="007A78E6">
        <w:rPr>
          <w:rFonts w:ascii="Times" w:eastAsia="ＭＳ 明朝" w:hAnsi="Times" w:cs="Times New Roman"/>
          <w:lang w:val="en-US" w:eastAsia="en-US"/>
        </w:rPr>
        <w:t xml:space="preserve">cultures were grown aerobically (90 % aeration) in sterile flasks with shaking at 200 rpm at 37 °C. Under these conditions, </w:t>
      </w:r>
      <w:r w:rsidRPr="007A78E6">
        <w:rPr>
          <w:rFonts w:ascii="Times" w:eastAsia="ＭＳ 明朝" w:hAnsi="Times" w:cs="Times New Roman"/>
          <w:i/>
          <w:lang w:val="en-US" w:eastAsia="en-US"/>
        </w:rPr>
        <w:t>E. coli</w:t>
      </w:r>
      <w:r w:rsidRPr="007A78E6">
        <w:rPr>
          <w:rFonts w:ascii="Times" w:eastAsia="ＭＳ 明朝" w:hAnsi="Times" w:cs="Times New Roman"/>
          <w:lang w:val="en-US" w:eastAsia="en-US"/>
        </w:rPr>
        <w:t xml:space="preserve"> cells were incubated for approximately 4.5 – 5.5 h until reaching early exponential phase (OD</w:t>
      </w:r>
      <w:r w:rsidRPr="007A78E6">
        <w:rPr>
          <w:rFonts w:ascii="Times" w:eastAsia="ＭＳ 明朝" w:hAnsi="Times" w:cs="Times New Roman"/>
          <w:vertAlign w:val="subscript"/>
          <w:lang w:val="en-US" w:eastAsia="en-US"/>
        </w:rPr>
        <w:t>600nm</w:t>
      </w:r>
      <w:r w:rsidRPr="007A78E6">
        <w:rPr>
          <w:rFonts w:ascii="Times" w:eastAsia="ＭＳ 明朝" w:hAnsi="Times" w:cs="Times New Roman"/>
          <w:lang w:val="en-US" w:eastAsia="en-US"/>
        </w:rPr>
        <w:t xml:space="preserve"> = 0.4 – 0.45). Growth was monitored by measuring culture turbidity at OD</w:t>
      </w:r>
      <w:r w:rsidRPr="007A78E6">
        <w:rPr>
          <w:rFonts w:ascii="Times" w:eastAsia="ＭＳ 明朝" w:hAnsi="Times" w:cs="Times New Roman"/>
          <w:vertAlign w:val="subscript"/>
          <w:lang w:val="en-US" w:eastAsia="en-US"/>
        </w:rPr>
        <w:t>600nm</w:t>
      </w:r>
      <w:r w:rsidRPr="007A78E6">
        <w:rPr>
          <w:rFonts w:ascii="Times" w:eastAsia="ＭＳ 明朝" w:hAnsi="Times" w:cs="Times New Roman"/>
          <w:lang w:val="en-US" w:eastAsia="en-US"/>
        </w:rPr>
        <w:t xml:space="preserve"> of culture samples as described below in Section 2.2.2.</w:t>
      </w:r>
    </w:p>
    <w:p w14:paraId="6285CD4A" w14:textId="77777777" w:rsidR="007A78E6" w:rsidRPr="007A78E6" w:rsidRDefault="007A78E6" w:rsidP="007A78E6">
      <w:pPr>
        <w:spacing w:after="0" w:line="360" w:lineRule="auto"/>
        <w:jc w:val="both"/>
        <w:rPr>
          <w:rFonts w:ascii="Times" w:eastAsia="ＭＳ 明朝" w:hAnsi="Times" w:cs="Times New Roman"/>
          <w:lang w:val="en-US" w:eastAsia="en-US"/>
        </w:rPr>
      </w:pPr>
    </w:p>
    <w:p w14:paraId="42217D81" w14:textId="77777777" w:rsidR="007A78E6" w:rsidRPr="007A78E6" w:rsidRDefault="007A78E6" w:rsidP="007A78E6">
      <w:pPr>
        <w:spacing w:after="0" w:line="360" w:lineRule="auto"/>
        <w:jc w:val="both"/>
        <w:rPr>
          <w:rFonts w:ascii="Times" w:eastAsia="ＭＳ 明朝" w:hAnsi="Times" w:cs="Times New Roman"/>
          <w:lang w:val="en-US" w:eastAsia="en-US"/>
        </w:rPr>
      </w:pPr>
      <w:r w:rsidRPr="007A78E6">
        <w:rPr>
          <w:rFonts w:ascii="Times" w:eastAsia="ＭＳ 明朝" w:hAnsi="Times" w:cs="Times New Roman"/>
          <w:lang w:val="en-US" w:eastAsia="en-US"/>
        </w:rPr>
        <w:tab/>
      </w:r>
      <w:r w:rsidRPr="007A78E6">
        <w:rPr>
          <w:rFonts w:ascii="Times" w:eastAsia="ＭＳ 明朝" w:hAnsi="Times" w:cs="Times New Roman"/>
          <w:i/>
          <w:lang w:val="en-US" w:eastAsia="en-US"/>
        </w:rPr>
        <w:t xml:space="preserve">E. </w:t>
      </w:r>
      <w:proofErr w:type="gramStart"/>
      <w:r w:rsidRPr="007A78E6">
        <w:rPr>
          <w:rFonts w:ascii="Times" w:eastAsia="ＭＳ 明朝" w:hAnsi="Times" w:cs="Times New Roman"/>
          <w:i/>
          <w:lang w:val="en-US" w:eastAsia="en-US"/>
        </w:rPr>
        <w:t>coli</w:t>
      </w:r>
      <w:proofErr w:type="gramEnd"/>
      <w:r w:rsidRPr="007A78E6">
        <w:rPr>
          <w:rFonts w:ascii="Times" w:eastAsia="ＭＳ 明朝" w:hAnsi="Times" w:cs="Times New Roman"/>
          <w:lang w:val="en-US" w:eastAsia="en-US"/>
        </w:rPr>
        <w:t xml:space="preserve"> inhibition screens were conducted by growing cultures in flat-bottomed 96-well microtitre plates in a working volume of 200 - 220 </w:t>
      </w:r>
      <w:proofErr w:type="spellStart"/>
      <w:r w:rsidRPr="007A78E6">
        <w:rPr>
          <w:rFonts w:ascii="Times" w:eastAsia="ＭＳ 明朝" w:hAnsi="Times" w:cs="Times New Roman"/>
          <w:lang w:val="en-US" w:eastAsia="en-US"/>
        </w:rPr>
        <w:t>μL</w:t>
      </w:r>
      <w:proofErr w:type="spellEnd"/>
      <w:r w:rsidRPr="007A78E6">
        <w:rPr>
          <w:rFonts w:ascii="Times" w:eastAsia="ＭＳ 明朝" w:hAnsi="Times" w:cs="Times New Roman"/>
          <w:lang w:val="en-US" w:eastAsia="en-US"/>
        </w:rPr>
        <w:t>. Microtitre plates were incubated with vigorous shaking at 37 °C in a Tecan Sunrise</w:t>
      </w:r>
      <w:r w:rsidRPr="007A78E6">
        <w:rPr>
          <w:rFonts w:ascii="Times" w:eastAsia="ＭＳ 明朝" w:hAnsi="Times" w:cs="Times New Roman"/>
          <w:vertAlign w:val="superscript"/>
          <w:lang w:val="en-US" w:eastAsia="en-US"/>
        </w:rPr>
        <w:t>TM</w:t>
      </w:r>
      <w:r w:rsidRPr="007A78E6">
        <w:rPr>
          <w:rFonts w:ascii="Times" w:eastAsia="ＭＳ 明朝" w:hAnsi="Times" w:cs="Times New Roman"/>
          <w:lang w:val="en-US" w:eastAsia="en-US"/>
        </w:rPr>
        <w:t xml:space="preserve"> Platereader (</w:t>
      </w:r>
      <w:proofErr w:type="spellStart"/>
      <w:r w:rsidRPr="007A78E6">
        <w:rPr>
          <w:rFonts w:ascii="Times" w:eastAsia="ＭＳ 明朝" w:hAnsi="Times" w:cs="Times New Roman"/>
          <w:lang w:val="en-US" w:eastAsia="en-US"/>
        </w:rPr>
        <w:t>Labtech</w:t>
      </w:r>
      <w:proofErr w:type="spellEnd"/>
      <w:r w:rsidRPr="007A78E6">
        <w:rPr>
          <w:rFonts w:ascii="Times" w:eastAsia="ＭＳ 明朝" w:hAnsi="Times" w:cs="Times New Roman"/>
          <w:lang w:val="en-US" w:eastAsia="en-US"/>
        </w:rPr>
        <w:t xml:space="preserve">, UK). </w:t>
      </w:r>
    </w:p>
    <w:p w14:paraId="19D88DBD" w14:textId="77777777" w:rsidR="007A78E6" w:rsidRPr="007A78E6" w:rsidRDefault="007A78E6" w:rsidP="007A78E6">
      <w:pPr>
        <w:spacing w:after="0" w:line="360" w:lineRule="auto"/>
        <w:jc w:val="both"/>
        <w:rPr>
          <w:rFonts w:ascii="Times" w:eastAsia="ＭＳ 明朝" w:hAnsi="Times" w:cs="Times New Roman"/>
          <w:lang w:val="en-US" w:eastAsia="en-US"/>
        </w:rPr>
      </w:pPr>
    </w:p>
    <w:p w14:paraId="23C25744" w14:textId="77777777" w:rsidR="007A78E6" w:rsidRPr="007A78E6" w:rsidRDefault="007A78E6" w:rsidP="007A78E6">
      <w:pPr>
        <w:spacing w:after="0" w:line="360" w:lineRule="auto"/>
        <w:jc w:val="both"/>
        <w:rPr>
          <w:rFonts w:ascii="Times" w:eastAsia="ＭＳ 明朝" w:hAnsi="Times" w:cs="Times New Roman"/>
          <w:lang w:val="en-US" w:eastAsia="en-US"/>
        </w:rPr>
      </w:pPr>
      <w:r w:rsidRPr="007A78E6">
        <w:rPr>
          <w:rFonts w:ascii="Times" w:eastAsia="ＭＳ 明朝" w:hAnsi="Times" w:cs="Times New Roman"/>
          <w:lang w:val="en-US" w:eastAsia="en-US"/>
        </w:rPr>
        <w:tab/>
        <w:t xml:space="preserve">Starter cultures were prepared by inoculating 10 mL LB with a single colony of </w:t>
      </w:r>
      <w:r w:rsidRPr="007A78E6">
        <w:rPr>
          <w:rFonts w:ascii="Times" w:eastAsia="ＭＳ 明朝" w:hAnsi="Times" w:cs="Times New Roman"/>
          <w:i/>
          <w:lang w:val="en-US" w:eastAsia="en-US"/>
        </w:rPr>
        <w:t>E. coli</w:t>
      </w:r>
      <w:r w:rsidRPr="007A78E6">
        <w:rPr>
          <w:rFonts w:ascii="Times" w:eastAsia="ＭＳ 明朝" w:hAnsi="Times" w:cs="Times New Roman"/>
          <w:lang w:val="en-US" w:eastAsia="en-US"/>
        </w:rPr>
        <w:t xml:space="preserve"> and then grown overnight (16 – 18 h) at 37 °C. For RKP5908, starter cultures were further supplemented with </w:t>
      </w:r>
      <w:proofErr w:type="gramStart"/>
      <w:r w:rsidRPr="007A78E6">
        <w:rPr>
          <w:rFonts w:ascii="Times" w:eastAsia="ＭＳ 明朝" w:hAnsi="Times" w:cs="Times New Roman"/>
          <w:lang w:val="en-US" w:eastAsia="en-US"/>
        </w:rPr>
        <w:t>35 μg/</w:t>
      </w:r>
      <w:proofErr w:type="gramEnd"/>
      <w:r w:rsidRPr="007A78E6">
        <w:rPr>
          <w:rFonts w:ascii="Times" w:eastAsia="ＭＳ 明朝" w:hAnsi="Times" w:cs="Times New Roman"/>
          <w:lang w:val="en-US" w:eastAsia="en-US"/>
        </w:rPr>
        <w:t xml:space="preserve">mL kanamycin. Prior to inoculation into LB, starter cultures were </w:t>
      </w:r>
      <w:r w:rsidRPr="007A78E6">
        <w:rPr>
          <w:rFonts w:ascii="Times" w:eastAsia="ＭＳ 明朝" w:hAnsi="Times" w:cs="Times New Roman"/>
          <w:lang w:val="en-US" w:eastAsia="en-US"/>
        </w:rPr>
        <w:lastRenderedPageBreak/>
        <w:t xml:space="preserve">washed by removal of the LB medium by centrifugation at </w:t>
      </w:r>
      <w:proofErr w:type="gramStart"/>
      <w:r w:rsidRPr="007A78E6">
        <w:rPr>
          <w:rFonts w:ascii="Times" w:eastAsia="ＭＳ 明朝" w:hAnsi="Times" w:cs="Times New Roman"/>
          <w:lang w:val="en-US" w:eastAsia="en-US"/>
        </w:rPr>
        <w:t>5000 x</w:t>
      </w:r>
      <w:proofErr w:type="gramEnd"/>
      <w:r w:rsidRPr="007A78E6">
        <w:rPr>
          <w:rFonts w:ascii="Times" w:eastAsia="ＭＳ 明朝" w:hAnsi="Times" w:cs="Times New Roman"/>
          <w:lang w:val="en-US" w:eastAsia="en-US"/>
        </w:rPr>
        <w:t xml:space="preserve"> </w:t>
      </w:r>
      <w:r w:rsidRPr="007A78E6">
        <w:rPr>
          <w:rFonts w:ascii="Times" w:eastAsia="ＭＳ 明朝" w:hAnsi="Times" w:cs="Times New Roman"/>
          <w:i/>
          <w:lang w:val="en-US" w:eastAsia="en-US"/>
        </w:rPr>
        <w:t>g</w:t>
      </w:r>
      <w:r w:rsidRPr="007A78E6">
        <w:rPr>
          <w:rFonts w:ascii="Times" w:eastAsia="ＭＳ 明朝" w:hAnsi="Times" w:cs="Times New Roman"/>
          <w:lang w:val="en-US" w:eastAsia="en-US"/>
        </w:rPr>
        <w:t xml:space="preserve"> and then by re-suspension of cell pellets in an equivalent volume of defined minimal medium (- glucose). Cells were then re-pelleted by centrifugation and the resulting supernatant was then removed.  Cells were resuspended in 10 mL fresh minimal media and then used to inoculate GDMM prior to experiments. </w:t>
      </w:r>
    </w:p>
    <w:p w14:paraId="719A89BE" w14:textId="77777777" w:rsidR="007A78E6" w:rsidRPr="007A78E6" w:rsidRDefault="007A78E6" w:rsidP="007A78E6">
      <w:pPr>
        <w:spacing w:after="0" w:line="360" w:lineRule="auto"/>
        <w:jc w:val="both"/>
        <w:rPr>
          <w:rFonts w:ascii="Times" w:eastAsia="ＭＳ 明朝" w:hAnsi="Times" w:cs="Times New Roman"/>
          <w:lang w:val="en-US" w:eastAsia="en-US"/>
        </w:rPr>
      </w:pPr>
    </w:p>
    <w:p w14:paraId="1E21B0A7" w14:textId="15FD604C" w:rsidR="007A78E6" w:rsidRPr="00EA4E05" w:rsidRDefault="007A78E6" w:rsidP="007A78E6">
      <w:pPr>
        <w:spacing w:after="0" w:line="360" w:lineRule="auto"/>
        <w:jc w:val="both"/>
        <w:rPr>
          <w:rFonts w:ascii="Times" w:eastAsia="ＭＳ 明朝" w:hAnsi="Times" w:cs="Times New Roman"/>
          <w:lang w:val="en-US" w:eastAsia="en-US"/>
        </w:rPr>
      </w:pPr>
      <w:r w:rsidRPr="007A78E6">
        <w:rPr>
          <w:rFonts w:ascii="Times" w:eastAsia="ＭＳ 明朝" w:hAnsi="Times" w:cs="Times New Roman"/>
          <w:lang w:val="en-US" w:eastAsia="en-US"/>
        </w:rPr>
        <w:tab/>
        <w:t xml:space="preserve">For short-term storage, </w:t>
      </w:r>
      <w:r w:rsidRPr="007A78E6">
        <w:rPr>
          <w:rFonts w:ascii="Times" w:eastAsia="ＭＳ 明朝" w:hAnsi="Times" w:cs="Times New Roman"/>
          <w:i/>
          <w:lang w:val="en-US" w:eastAsia="en-US"/>
        </w:rPr>
        <w:t>E. coli</w:t>
      </w:r>
      <w:r w:rsidRPr="007A78E6">
        <w:rPr>
          <w:rFonts w:ascii="Times" w:eastAsia="ＭＳ 明朝" w:hAnsi="Times" w:cs="Times New Roman"/>
          <w:lang w:val="en-US" w:eastAsia="en-US"/>
        </w:rPr>
        <w:t xml:space="preserve"> strains were maintained for 2 – 3 weeks on nutrient agar plates, with the addition of 35 μg/mL kanamycin for RKP5908, at 4 °C. For long-term storage, </w:t>
      </w:r>
      <w:r w:rsidRPr="007A78E6">
        <w:rPr>
          <w:rFonts w:ascii="Times" w:eastAsia="ＭＳ 明朝" w:hAnsi="Times" w:cs="Times New Roman"/>
          <w:i/>
          <w:lang w:val="en-US" w:eastAsia="en-US"/>
        </w:rPr>
        <w:t>E. coli</w:t>
      </w:r>
      <w:r w:rsidRPr="007A78E6">
        <w:rPr>
          <w:rFonts w:ascii="Times" w:eastAsia="ＭＳ 明朝" w:hAnsi="Times" w:cs="Times New Roman"/>
          <w:lang w:val="en-US" w:eastAsia="en-US"/>
        </w:rPr>
        <w:t xml:space="preserve"> cell suspensions were prepared into glycerol stocks (30 % (v/v) LB, 70 % (w/v) glycerol) and stored at – 70 °C. </w:t>
      </w:r>
    </w:p>
    <w:p w14:paraId="0D82B3F6"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6A3EAE2B"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r w:rsidRPr="007A78E6">
        <w:rPr>
          <w:rFonts w:ascii="Times" w:eastAsia="ＭＳ 明朝" w:hAnsi="Times" w:cs="Times New Roman"/>
          <w:b/>
          <w:sz w:val="24"/>
          <w:szCs w:val="24"/>
          <w:lang w:val="en-US" w:eastAsia="en-US"/>
        </w:rPr>
        <w:t xml:space="preserve">2.2.2. Measurements of </w:t>
      </w:r>
      <w:r w:rsidRPr="007A78E6">
        <w:rPr>
          <w:rFonts w:ascii="Times" w:eastAsia="ＭＳ 明朝" w:hAnsi="Times" w:cs="Times New Roman"/>
          <w:b/>
          <w:i/>
          <w:sz w:val="24"/>
          <w:szCs w:val="24"/>
          <w:lang w:val="en-US" w:eastAsia="en-US"/>
        </w:rPr>
        <w:t>E. coli</w:t>
      </w:r>
      <w:r w:rsidRPr="007A78E6">
        <w:rPr>
          <w:rFonts w:ascii="Times" w:eastAsia="ＭＳ 明朝" w:hAnsi="Times" w:cs="Times New Roman"/>
          <w:b/>
          <w:sz w:val="24"/>
          <w:szCs w:val="24"/>
          <w:lang w:val="en-US" w:eastAsia="en-US"/>
        </w:rPr>
        <w:t xml:space="preserve"> culture growth and viability</w:t>
      </w:r>
    </w:p>
    <w:p w14:paraId="01ACA49B" w14:textId="77777777" w:rsidR="007A78E6" w:rsidRPr="007A78E6" w:rsidRDefault="007A78E6" w:rsidP="007A78E6">
      <w:pPr>
        <w:spacing w:after="0" w:line="360" w:lineRule="auto"/>
        <w:jc w:val="both"/>
        <w:rPr>
          <w:rFonts w:ascii="Times" w:eastAsia="ＭＳ 明朝" w:hAnsi="Times" w:cs="Times New Roman"/>
          <w:sz w:val="24"/>
          <w:szCs w:val="24"/>
          <w:lang w:val="en-US" w:eastAsia="en-US"/>
        </w:rPr>
      </w:pPr>
    </w:p>
    <w:p w14:paraId="573380E2" w14:textId="77777777" w:rsidR="007A78E6" w:rsidRPr="007A78E6" w:rsidRDefault="007A78E6" w:rsidP="007A78E6">
      <w:pPr>
        <w:spacing w:after="0" w:line="360" w:lineRule="auto"/>
        <w:jc w:val="both"/>
        <w:rPr>
          <w:rFonts w:ascii="Times" w:eastAsia="ＭＳ 明朝" w:hAnsi="Times" w:cs="Times New Roman"/>
          <w:i/>
          <w:szCs w:val="24"/>
          <w:lang w:val="en-US" w:eastAsia="en-US"/>
        </w:rPr>
      </w:pPr>
      <w:r w:rsidRPr="007A78E6">
        <w:rPr>
          <w:rFonts w:ascii="Times" w:eastAsia="ＭＳ 明朝" w:hAnsi="Times" w:cs="Times New Roman"/>
          <w:i/>
          <w:szCs w:val="24"/>
          <w:lang w:val="en-US" w:eastAsia="en-US"/>
        </w:rPr>
        <w:t>a. Growth</w:t>
      </w:r>
    </w:p>
    <w:p w14:paraId="6DE44F3E" w14:textId="77777777" w:rsidR="007A78E6" w:rsidRPr="007A78E6" w:rsidRDefault="007A78E6" w:rsidP="007A78E6">
      <w:pPr>
        <w:spacing w:after="0" w:line="360" w:lineRule="auto"/>
        <w:jc w:val="both"/>
        <w:rPr>
          <w:rFonts w:ascii="Times" w:eastAsia="ＭＳ 明朝" w:hAnsi="Times" w:cs="Times New Roman"/>
          <w:i/>
          <w:szCs w:val="24"/>
          <w:lang w:val="en-US" w:eastAsia="en-US"/>
        </w:rPr>
      </w:pPr>
    </w:p>
    <w:p w14:paraId="6AC0F901"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r>
      <w:r w:rsidRPr="007A78E6">
        <w:rPr>
          <w:rFonts w:ascii="Times" w:eastAsia="ＭＳ 明朝" w:hAnsi="Times" w:cs="Times New Roman"/>
          <w:i/>
          <w:szCs w:val="24"/>
          <w:lang w:val="en-US" w:eastAsia="en-US"/>
        </w:rPr>
        <w:t xml:space="preserve">E. </w:t>
      </w:r>
      <w:proofErr w:type="gramStart"/>
      <w:r w:rsidRPr="007A78E6">
        <w:rPr>
          <w:rFonts w:ascii="Times" w:eastAsia="ＭＳ 明朝" w:hAnsi="Times" w:cs="Times New Roman"/>
          <w:i/>
          <w:szCs w:val="24"/>
          <w:lang w:val="en-US" w:eastAsia="en-US"/>
        </w:rPr>
        <w:t>coli</w:t>
      </w:r>
      <w:proofErr w:type="gramEnd"/>
      <w:r w:rsidRPr="007A78E6">
        <w:rPr>
          <w:rFonts w:ascii="Times" w:eastAsia="ＭＳ 明朝" w:hAnsi="Times" w:cs="Times New Roman"/>
          <w:szCs w:val="24"/>
          <w:lang w:val="en-US" w:eastAsia="en-US"/>
        </w:rPr>
        <w:t xml:space="preserve"> cell culture growth was monitored by measuring changes in culture turbidity (or optical density (OD)) of culture samples at OD</w:t>
      </w:r>
      <w:r w:rsidRPr="007A78E6">
        <w:rPr>
          <w:rFonts w:ascii="Times" w:eastAsia="ＭＳ 明朝" w:hAnsi="Times" w:cs="Times New Roman"/>
          <w:szCs w:val="24"/>
          <w:vertAlign w:val="subscript"/>
          <w:lang w:val="en-US" w:eastAsia="en-US"/>
        </w:rPr>
        <w:t>600nm</w:t>
      </w:r>
      <w:r w:rsidRPr="007A78E6">
        <w:rPr>
          <w:rFonts w:ascii="Times" w:eastAsia="ＭＳ 明朝" w:hAnsi="Times" w:cs="Times New Roman"/>
          <w:szCs w:val="24"/>
          <w:lang w:val="en-US" w:eastAsia="en-US"/>
        </w:rPr>
        <w:t xml:space="preserve"> via a Jenway 7305 spectrophotometer. Samples of OD</w:t>
      </w:r>
      <w:r w:rsidRPr="007A78E6">
        <w:rPr>
          <w:rFonts w:ascii="Times" w:eastAsia="ＭＳ 明朝" w:hAnsi="Times" w:cs="Times New Roman"/>
          <w:szCs w:val="24"/>
          <w:vertAlign w:val="subscript"/>
          <w:lang w:val="en-US" w:eastAsia="en-US"/>
        </w:rPr>
        <w:t>600nm</w:t>
      </w:r>
      <w:r w:rsidRPr="007A78E6">
        <w:rPr>
          <w:rFonts w:ascii="Times" w:eastAsia="ＭＳ 明朝" w:hAnsi="Times" w:cs="Times New Roman"/>
          <w:szCs w:val="24"/>
          <w:lang w:val="en-US" w:eastAsia="en-US"/>
        </w:rPr>
        <w:t xml:space="preserve"> ≥ 0.6 were further diluted with media as required. In microtitre plates, cell culture growth was measured </w:t>
      </w:r>
      <w:r w:rsidRPr="007A78E6">
        <w:rPr>
          <w:rFonts w:ascii="Times" w:eastAsia="ＭＳ 明朝" w:hAnsi="Times" w:cs="Times New Roman"/>
          <w:i/>
          <w:szCs w:val="24"/>
          <w:lang w:val="en-US" w:eastAsia="en-US"/>
        </w:rPr>
        <w:t>in situ</w:t>
      </w:r>
      <w:r w:rsidRPr="007A78E6">
        <w:rPr>
          <w:rFonts w:ascii="Times" w:eastAsia="ＭＳ 明朝" w:hAnsi="Times" w:cs="Times New Roman"/>
          <w:szCs w:val="24"/>
          <w:lang w:val="en-US" w:eastAsia="en-US"/>
        </w:rPr>
        <w:t xml:space="preserve"> by the Tecan Sunrise</w:t>
      </w:r>
      <w:r w:rsidRPr="007A78E6">
        <w:rPr>
          <w:rFonts w:ascii="Times" w:eastAsia="ＭＳ 明朝" w:hAnsi="Times" w:cs="Times New Roman"/>
          <w:szCs w:val="24"/>
          <w:vertAlign w:val="superscript"/>
          <w:lang w:val="en-US" w:eastAsia="en-US"/>
        </w:rPr>
        <w:t>TM</w:t>
      </w:r>
      <w:r w:rsidRPr="007A78E6">
        <w:rPr>
          <w:rFonts w:ascii="Times" w:eastAsia="ＭＳ 明朝" w:hAnsi="Times" w:cs="Times New Roman"/>
          <w:szCs w:val="24"/>
          <w:lang w:val="en-US" w:eastAsia="en-US"/>
        </w:rPr>
        <w:t xml:space="preserve"> Platereader every 15 min by measuring of culture turbidity of each well at OD</w:t>
      </w:r>
      <w:r w:rsidRPr="007A78E6">
        <w:rPr>
          <w:rFonts w:ascii="Times" w:eastAsia="ＭＳ 明朝" w:hAnsi="Times" w:cs="Times New Roman"/>
          <w:szCs w:val="24"/>
          <w:vertAlign w:val="subscript"/>
          <w:lang w:val="en-US" w:eastAsia="en-US"/>
        </w:rPr>
        <w:t>595nm</w:t>
      </w:r>
      <w:r w:rsidRPr="007A78E6">
        <w:rPr>
          <w:rFonts w:ascii="Times" w:eastAsia="ＭＳ 明朝" w:hAnsi="Times" w:cs="Times New Roman"/>
          <w:szCs w:val="24"/>
          <w:lang w:val="en-US" w:eastAsia="en-US"/>
        </w:rPr>
        <w:t>.</w:t>
      </w:r>
    </w:p>
    <w:p w14:paraId="081D8265"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6F2006CC" w14:textId="77777777" w:rsidR="007A78E6" w:rsidRPr="007A78E6" w:rsidRDefault="007A78E6" w:rsidP="007A78E6">
      <w:pPr>
        <w:spacing w:after="0" w:line="360" w:lineRule="auto"/>
        <w:jc w:val="both"/>
        <w:rPr>
          <w:rFonts w:ascii="Times" w:eastAsia="ＭＳ 明朝" w:hAnsi="Times" w:cs="Times New Roman"/>
          <w:i/>
          <w:szCs w:val="24"/>
          <w:lang w:val="en-US" w:eastAsia="en-US"/>
        </w:rPr>
      </w:pPr>
      <w:r w:rsidRPr="007A78E6">
        <w:rPr>
          <w:rFonts w:ascii="Times" w:eastAsia="ＭＳ 明朝" w:hAnsi="Times" w:cs="Times New Roman"/>
          <w:i/>
          <w:szCs w:val="24"/>
          <w:lang w:val="en-US" w:eastAsia="en-US"/>
        </w:rPr>
        <w:t>b. Viability</w:t>
      </w:r>
    </w:p>
    <w:p w14:paraId="3AB1C376"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50A44960"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Culture viability was determined via the viable counts method, which is based on the ability of a single viable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cell to form a colony when grown on solid medium. Briefly, 10-fold serial dilutions (10</w:t>
      </w:r>
      <w:r w:rsidRPr="007A78E6">
        <w:rPr>
          <w:rFonts w:ascii="Times" w:eastAsia="ＭＳ 明朝" w:hAnsi="Times" w:cs="Times New Roman"/>
          <w:szCs w:val="24"/>
          <w:vertAlign w:val="superscript"/>
          <w:lang w:val="en-US" w:eastAsia="en-US"/>
        </w:rPr>
        <w:t>-1</w:t>
      </w:r>
      <w:r w:rsidRPr="007A78E6">
        <w:rPr>
          <w:rFonts w:ascii="Times" w:eastAsia="ＭＳ 明朝" w:hAnsi="Times" w:cs="Times New Roman"/>
          <w:szCs w:val="24"/>
          <w:lang w:val="en-US" w:eastAsia="en-US"/>
        </w:rPr>
        <w:t xml:space="preserve"> – 10</w:t>
      </w:r>
      <w:r w:rsidRPr="007A78E6">
        <w:rPr>
          <w:rFonts w:ascii="Times" w:eastAsia="ＭＳ 明朝" w:hAnsi="Times" w:cs="Times New Roman"/>
          <w:szCs w:val="24"/>
          <w:vertAlign w:val="superscript"/>
          <w:lang w:val="en-US" w:eastAsia="en-US"/>
        </w:rPr>
        <w:t>-8</w:t>
      </w:r>
      <w:r w:rsidRPr="007A78E6">
        <w:rPr>
          <w:rFonts w:ascii="Times" w:eastAsia="ＭＳ 明朝" w:hAnsi="Times" w:cs="Times New Roman"/>
          <w:szCs w:val="24"/>
          <w:lang w:val="en-US" w:eastAsia="en-US"/>
        </w:rPr>
        <w:t xml:space="preserve">) of cell culture samples were prepared in sterile PBS and then 4 x 10 </w:t>
      </w:r>
      <w:proofErr w:type="spellStart"/>
      <w:r w:rsidRPr="007A78E6">
        <w:rPr>
          <w:rFonts w:ascii="Times" w:eastAsia="ＭＳ 明朝" w:hAnsi="Times" w:cs="Times New Roman"/>
          <w:szCs w:val="24"/>
          <w:lang w:val="en-US" w:eastAsia="en-US"/>
        </w:rPr>
        <w:t>μL</w:t>
      </w:r>
      <w:proofErr w:type="spellEnd"/>
      <w:r w:rsidRPr="007A78E6">
        <w:rPr>
          <w:rFonts w:ascii="Times" w:eastAsia="ＭＳ 明朝" w:hAnsi="Times" w:cs="Times New Roman"/>
          <w:szCs w:val="24"/>
          <w:lang w:val="en-US" w:eastAsia="en-US"/>
        </w:rPr>
        <w:t xml:space="preserve"> of each dilution was transferred onto nutrient agar plates. Plates were incubated over night at 37 °C to permit colony growth. Cell viability was determined as the average number of colony forming units (CFU) counted per mL of culture (CFU mL</w:t>
      </w:r>
      <w:r w:rsidRPr="007A78E6">
        <w:rPr>
          <w:rFonts w:ascii="Times" w:eastAsia="ＭＳ 明朝" w:hAnsi="Times" w:cs="Times New Roman"/>
          <w:szCs w:val="24"/>
          <w:vertAlign w:val="superscript"/>
          <w:lang w:val="en-US" w:eastAsia="en-US"/>
        </w:rPr>
        <w:t>-1</w:t>
      </w:r>
      <w:r w:rsidRPr="007A78E6">
        <w:rPr>
          <w:rFonts w:ascii="Times" w:eastAsia="ＭＳ 明朝" w:hAnsi="Times" w:cs="Times New Roman"/>
          <w:szCs w:val="24"/>
          <w:lang w:val="en-US" w:eastAsia="en-US"/>
        </w:rPr>
        <w:t>).</w:t>
      </w:r>
    </w:p>
    <w:p w14:paraId="499FDAF7"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14A00F93"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r w:rsidRPr="007A78E6">
        <w:rPr>
          <w:rFonts w:ascii="Times" w:eastAsia="ＭＳ 明朝" w:hAnsi="Times" w:cs="Times New Roman"/>
          <w:b/>
          <w:sz w:val="24"/>
          <w:szCs w:val="24"/>
          <w:lang w:val="en-US" w:eastAsia="en-US"/>
        </w:rPr>
        <w:t xml:space="preserve">2.2.3. Determination of Ru content of whole </w:t>
      </w:r>
      <w:r w:rsidRPr="007A78E6">
        <w:rPr>
          <w:rFonts w:ascii="Times" w:eastAsia="ＭＳ 明朝" w:hAnsi="Times" w:cs="Times New Roman"/>
          <w:b/>
          <w:i/>
          <w:sz w:val="24"/>
          <w:szCs w:val="24"/>
          <w:lang w:val="en-US" w:eastAsia="en-US"/>
        </w:rPr>
        <w:t>E. coli</w:t>
      </w:r>
      <w:r w:rsidRPr="007A78E6">
        <w:rPr>
          <w:rFonts w:ascii="Times" w:eastAsia="ＭＳ 明朝" w:hAnsi="Times" w:cs="Times New Roman"/>
          <w:b/>
          <w:sz w:val="24"/>
          <w:szCs w:val="24"/>
          <w:lang w:val="en-US" w:eastAsia="en-US"/>
        </w:rPr>
        <w:t xml:space="preserve"> cells</w:t>
      </w:r>
    </w:p>
    <w:p w14:paraId="5B8225B6" w14:textId="77777777" w:rsidR="007A78E6" w:rsidRPr="007A78E6" w:rsidRDefault="007A78E6" w:rsidP="007A78E6">
      <w:pPr>
        <w:spacing w:after="0" w:line="360" w:lineRule="auto"/>
        <w:jc w:val="both"/>
        <w:rPr>
          <w:rFonts w:ascii="Times" w:eastAsia="ＭＳ 明朝" w:hAnsi="Times" w:cs="Times New Roman"/>
          <w:sz w:val="24"/>
          <w:szCs w:val="24"/>
          <w:lang w:val="en-US" w:eastAsia="en-US"/>
        </w:rPr>
      </w:pPr>
    </w:p>
    <w:p w14:paraId="2AED9082"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 w:val="24"/>
          <w:szCs w:val="24"/>
          <w:lang w:val="en-US" w:eastAsia="en-US"/>
        </w:rPr>
        <w:tab/>
        <w:t xml:space="preserve">The </w:t>
      </w:r>
      <w:r w:rsidRPr="007A78E6">
        <w:rPr>
          <w:rFonts w:ascii="Times" w:eastAsia="ＭＳ 明朝" w:hAnsi="Times" w:cs="Times New Roman"/>
          <w:szCs w:val="24"/>
          <w:lang w:val="en-US" w:eastAsia="en-US"/>
        </w:rPr>
        <w:t xml:space="preserve">Ru content of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cell pellets was determined at 5, 10, 20 or 60 min after the addition of CORM-2 or CORM-3 as follows. Samples of 20 mL culture were harvested and then centrifuged at 5,000 x </w:t>
      </w:r>
      <w:r w:rsidRPr="00D574BF">
        <w:rPr>
          <w:rFonts w:ascii="Times" w:eastAsia="ＭＳ 明朝" w:hAnsi="Times" w:cs="Times New Roman"/>
          <w:i/>
          <w:szCs w:val="24"/>
          <w:lang w:val="en-US" w:eastAsia="en-US"/>
        </w:rPr>
        <w:t>g</w:t>
      </w:r>
      <w:r w:rsidRPr="007A78E6">
        <w:rPr>
          <w:rFonts w:ascii="Times" w:eastAsia="ＭＳ 明朝" w:hAnsi="Times" w:cs="Times New Roman"/>
          <w:szCs w:val="24"/>
          <w:lang w:val="en-US" w:eastAsia="en-US"/>
        </w:rPr>
        <w:t xml:space="preserve"> for 20 min at 4 °C. Simultaneously, a measurement of culture OD</w:t>
      </w:r>
      <w:r w:rsidRPr="007A78E6">
        <w:rPr>
          <w:rFonts w:ascii="Times" w:eastAsia="ＭＳ 明朝" w:hAnsi="Times" w:cs="Times New Roman"/>
          <w:szCs w:val="24"/>
          <w:vertAlign w:val="subscript"/>
          <w:lang w:val="en-US" w:eastAsia="en-US"/>
        </w:rPr>
        <w:t>600nm</w:t>
      </w:r>
      <w:r w:rsidRPr="007A78E6">
        <w:rPr>
          <w:rFonts w:ascii="Times" w:eastAsia="ＭＳ 明朝" w:hAnsi="Times" w:cs="Times New Roman"/>
          <w:szCs w:val="24"/>
          <w:lang w:val="en-US" w:eastAsia="en-US"/>
        </w:rPr>
        <w:t xml:space="preserve"> was recorded, as described in Section 2.2.2. After centrifugation, the supernatant </w:t>
      </w:r>
      <w:r w:rsidRPr="007A78E6">
        <w:rPr>
          <w:rFonts w:ascii="Times" w:eastAsia="ＭＳ 明朝" w:hAnsi="Times" w:cs="Times New Roman"/>
          <w:szCs w:val="24"/>
          <w:lang w:val="en-US" w:eastAsia="en-US"/>
        </w:rPr>
        <w:lastRenderedPageBreak/>
        <w:t>containing extracellular CORM was discarded and cell pellets were washed thrice in 0.5 mL 0.5 % (v/v) cold nitric acid. For Fig. 6.1 (Section 6.2.1), cell pellets were alternatively washed once in 10 mL cold 10 mM PBS pH 7.4 ‘minus nitric acid wash’. Pellets were then retained for determination of Ru content by ICP-AES as described below.</w:t>
      </w:r>
    </w:p>
    <w:p w14:paraId="76CD9973"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4884C2E5" w14:textId="6AD99D80"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The Ru contents of cell pellets were determined as reported previously by Davidge et al (Davidge et al., 2009</w:t>
      </w:r>
      <w:r w:rsidR="00D574BF">
        <w:rPr>
          <w:rFonts w:ascii="Times" w:eastAsia="ＭＳ 明朝" w:hAnsi="Times" w:cs="Times New Roman"/>
          <w:szCs w:val="24"/>
          <w:lang w:val="en-US" w:eastAsia="en-US"/>
        </w:rPr>
        <w:t>b</w:t>
      </w:r>
      <w:r w:rsidRPr="007A78E6">
        <w:rPr>
          <w:rFonts w:ascii="Times" w:eastAsia="ＭＳ 明朝" w:hAnsi="Times" w:cs="Times New Roman"/>
          <w:szCs w:val="24"/>
          <w:lang w:val="en-US" w:eastAsia="en-US"/>
        </w:rPr>
        <w:t xml:space="preserve">). Pellets were resuspended in 0.5 mL </w:t>
      </w:r>
      <w:proofErr w:type="spellStart"/>
      <w:r w:rsidRPr="007A78E6">
        <w:rPr>
          <w:rFonts w:ascii="Times" w:eastAsia="ＭＳ 明朝" w:hAnsi="Times" w:cs="Times New Roman"/>
          <w:szCs w:val="24"/>
          <w:lang w:val="en-US" w:eastAsia="en-US"/>
        </w:rPr>
        <w:t>Aristar</w:t>
      </w:r>
      <w:proofErr w:type="spellEnd"/>
      <w:r w:rsidRPr="007A78E6">
        <w:rPr>
          <w:rFonts w:ascii="Times" w:eastAsia="ＭＳ 明朝" w:hAnsi="Times" w:cs="Times New Roman"/>
          <w:szCs w:val="24"/>
          <w:lang w:val="en-US" w:eastAsia="en-US"/>
        </w:rPr>
        <w:t xml:space="preserve"> nitric acid (69 % (w/v)) and placed in a sonicator bath for 30 min to completely dissolve cells. The resulting digest was then diluted to a final volume of 5 mL with 1 % (v/v) nitric acid. Samples were analysed using a </w:t>
      </w:r>
      <w:proofErr w:type="spellStart"/>
      <w:r w:rsidRPr="007A78E6">
        <w:rPr>
          <w:rFonts w:ascii="Times" w:eastAsia="ＭＳ 明朝" w:hAnsi="Times" w:cs="Times New Roman"/>
          <w:szCs w:val="24"/>
          <w:lang w:val="en-US" w:eastAsia="en-US"/>
        </w:rPr>
        <w:t>Specro</w:t>
      </w:r>
      <w:proofErr w:type="spellEnd"/>
      <w:r w:rsidRPr="007A78E6">
        <w:rPr>
          <w:rFonts w:ascii="Times" w:eastAsia="ＭＳ 明朝" w:hAnsi="Times" w:cs="Times New Roman"/>
          <w:szCs w:val="24"/>
          <w:lang w:val="en-US" w:eastAsia="en-US"/>
        </w:rPr>
        <w:t xml:space="preserve"> </w:t>
      </w:r>
      <w:proofErr w:type="spellStart"/>
      <w:r w:rsidRPr="007A78E6">
        <w:rPr>
          <w:rFonts w:ascii="Times" w:eastAsia="ＭＳ 明朝" w:hAnsi="Times" w:cs="Times New Roman"/>
          <w:szCs w:val="24"/>
          <w:lang w:val="en-US" w:eastAsia="en-US"/>
        </w:rPr>
        <w:t>CirosCCD</w:t>
      </w:r>
      <w:proofErr w:type="spellEnd"/>
      <w:r w:rsidRPr="007A78E6">
        <w:rPr>
          <w:rFonts w:ascii="Times" w:eastAsia="ＭＳ 明朝" w:hAnsi="Times" w:cs="Times New Roman"/>
          <w:szCs w:val="24"/>
          <w:lang w:val="en-US" w:eastAsia="en-US"/>
        </w:rPr>
        <w:t xml:space="preserve"> (</w:t>
      </w:r>
      <w:proofErr w:type="spellStart"/>
      <w:r w:rsidRPr="007A78E6">
        <w:rPr>
          <w:rFonts w:ascii="Times" w:eastAsia="ＭＳ 明朝" w:hAnsi="Times" w:cs="Times New Roman"/>
          <w:szCs w:val="24"/>
          <w:lang w:val="en-US" w:eastAsia="en-US"/>
        </w:rPr>
        <w:t>Spectro</w:t>
      </w:r>
      <w:proofErr w:type="spellEnd"/>
      <w:r w:rsidRPr="007A78E6">
        <w:rPr>
          <w:rFonts w:ascii="Times" w:eastAsia="ＭＳ 明朝" w:hAnsi="Times" w:cs="Times New Roman"/>
          <w:szCs w:val="24"/>
          <w:lang w:val="en-US" w:eastAsia="en-US"/>
        </w:rPr>
        <w:t xml:space="preserve"> Analytical) inductively coupled plasma-atomic emission spectrophotometer (ICP-AES) by </w:t>
      </w:r>
      <w:proofErr w:type="spellStart"/>
      <w:r w:rsidRPr="007A78E6">
        <w:rPr>
          <w:rFonts w:ascii="Times" w:eastAsia="ＭＳ 明朝" w:hAnsi="Times" w:cs="Times New Roman"/>
          <w:szCs w:val="24"/>
          <w:lang w:val="en-US" w:eastAsia="en-US"/>
        </w:rPr>
        <w:t>Mr</w:t>
      </w:r>
      <w:proofErr w:type="spellEnd"/>
      <w:r w:rsidRPr="007A78E6">
        <w:rPr>
          <w:rFonts w:ascii="Times" w:eastAsia="ＭＳ 明朝" w:hAnsi="Times" w:cs="Times New Roman"/>
          <w:szCs w:val="24"/>
          <w:lang w:val="en-US" w:eastAsia="en-US"/>
        </w:rPr>
        <w:t xml:space="preserve"> Neil Bramall, Faculty of Science Mass Spectroscopy Centre, </w:t>
      </w:r>
      <w:proofErr w:type="gramStart"/>
      <w:r w:rsidRPr="007A78E6">
        <w:rPr>
          <w:rFonts w:ascii="Times" w:eastAsia="ＭＳ 明朝" w:hAnsi="Times" w:cs="Times New Roman"/>
          <w:szCs w:val="24"/>
          <w:lang w:val="en-US" w:eastAsia="en-US"/>
        </w:rPr>
        <w:t>University</w:t>
      </w:r>
      <w:proofErr w:type="gramEnd"/>
      <w:r w:rsidRPr="007A78E6">
        <w:rPr>
          <w:rFonts w:ascii="Times" w:eastAsia="ＭＳ 明朝" w:hAnsi="Times" w:cs="Times New Roman"/>
          <w:szCs w:val="24"/>
          <w:lang w:val="en-US" w:eastAsia="en-US"/>
        </w:rPr>
        <w:t xml:space="preserve"> of Sheffield. Levels of Ru in the samples were determined by a calibration curve using multi-element standard solutions containing 0.1, 0.2, 5 and 10 mg L</w:t>
      </w:r>
      <w:r w:rsidRPr="007A78E6">
        <w:rPr>
          <w:rFonts w:ascii="Times" w:eastAsia="ＭＳ 明朝" w:hAnsi="Times" w:cs="Times New Roman"/>
          <w:szCs w:val="24"/>
          <w:vertAlign w:val="superscript"/>
          <w:lang w:val="en-US" w:eastAsia="en-US"/>
        </w:rPr>
        <w:t>-1</w:t>
      </w:r>
      <w:r w:rsidRPr="007A78E6">
        <w:rPr>
          <w:rFonts w:ascii="Times" w:eastAsia="ＭＳ 明朝" w:hAnsi="Times" w:cs="Times New Roman"/>
          <w:szCs w:val="24"/>
          <w:lang w:val="en-US" w:eastAsia="en-US"/>
        </w:rPr>
        <w:t xml:space="preserve"> Ru.</w:t>
      </w:r>
    </w:p>
    <w:p w14:paraId="2835973F"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2AF80D60"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To estimate the approximate amount of Ru (mg) per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cell, a calibration curve to approximate the dry weight (</w:t>
      </w:r>
      <w:proofErr w:type="spellStart"/>
      <w:r w:rsidRPr="007A78E6">
        <w:rPr>
          <w:rFonts w:ascii="Times" w:eastAsia="ＭＳ 明朝" w:hAnsi="Times" w:cs="Times New Roman"/>
          <w:szCs w:val="24"/>
          <w:lang w:val="en-US" w:eastAsia="en-US"/>
        </w:rPr>
        <w:t>dw</w:t>
      </w:r>
      <w:proofErr w:type="spellEnd"/>
      <w:r w:rsidRPr="007A78E6">
        <w:rPr>
          <w:rFonts w:ascii="Times" w:eastAsia="ＭＳ 明朝" w:hAnsi="Times" w:cs="Times New Roman"/>
          <w:szCs w:val="24"/>
          <w:lang w:val="en-US" w:eastAsia="en-US"/>
        </w:rPr>
        <w:t xml:space="preserve">) of 20 mL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cell culture in GDMM by measurement of OD</w:t>
      </w:r>
      <w:r w:rsidRPr="007A78E6">
        <w:rPr>
          <w:rFonts w:ascii="Times" w:eastAsia="ＭＳ 明朝" w:hAnsi="Times" w:cs="Times New Roman"/>
          <w:szCs w:val="24"/>
          <w:vertAlign w:val="subscript"/>
          <w:lang w:val="en-US" w:eastAsia="en-US"/>
        </w:rPr>
        <w:t>600nm</w:t>
      </w:r>
      <w:r w:rsidRPr="007A78E6">
        <w:rPr>
          <w:rFonts w:ascii="Times" w:eastAsia="ＭＳ 明朝" w:hAnsi="Times" w:cs="Times New Roman"/>
          <w:szCs w:val="24"/>
          <w:lang w:val="en-US" w:eastAsia="en-US"/>
        </w:rPr>
        <w:t xml:space="preserve"> of the culture at time of sampling was determined as described in Supplementary Fig. 1. From this calibration curve, the </w:t>
      </w:r>
      <w:proofErr w:type="spellStart"/>
      <w:proofErr w:type="gramStart"/>
      <w:r w:rsidRPr="007A78E6">
        <w:rPr>
          <w:rFonts w:ascii="Times" w:eastAsia="ＭＳ 明朝" w:hAnsi="Times" w:cs="Times New Roman"/>
          <w:szCs w:val="24"/>
          <w:lang w:val="en-US" w:eastAsia="en-US"/>
        </w:rPr>
        <w:t>dw</w:t>
      </w:r>
      <w:proofErr w:type="spellEnd"/>
      <w:proofErr w:type="gramEnd"/>
      <w:r w:rsidRPr="007A78E6">
        <w:rPr>
          <w:rFonts w:ascii="Times" w:eastAsia="ＭＳ 明朝" w:hAnsi="Times" w:cs="Times New Roman"/>
          <w:szCs w:val="24"/>
          <w:lang w:val="en-US" w:eastAsia="en-US"/>
        </w:rPr>
        <w:t xml:space="preserve"> of 20 mL culture = 6.704(value at OD</w:t>
      </w:r>
      <w:r w:rsidRPr="007A78E6">
        <w:rPr>
          <w:rFonts w:ascii="Times" w:eastAsia="ＭＳ 明朝" w:hAnsi="Times" w:cs="Times New Roman"/>
          <w:szCs w:val="24"/>
          <w:vertAlign w:val="subscript"/>
          <w:lang w:val="en-US" w:eastAsia="en-US"/>
        </w:rPr>
        <w:t>600nm</w:t>
      </w:r>
      <w:r w:rsidRPr="007A78E6">
        <w:rPr>
          <w:rFonts w:ascii="Times" w:eastAsia="ＭＳ 明朝" w:hAnsi="Times" w:cs="Times New Roman"/>
          <w:szCs w:val="24"/>
          <w:lang w:val="en-US" w:eastAsia="en-US"/>
        </w:rPr>
        <w:t xml:space="preserve">). It had been determined previously that 1 mg </w:t>
      </w:r>
      <w:proofErr w:type="spellStart"/>
      <w:r w:rsidRPr="007A78E6">
        <w:rPr>
          <w:rFonts w:ascii="Times" w:eastAsia="ＭＳ 明朝" w:hAnsi="Times" w:cs="Times New Roman"/>
          <w:szCs w:val="24"/>
          <w:lang w:val="en-US" w:eastAsia="en-US"/>
        </w:rPr>
        <w:t>dw</w:t>
      </w:r>
      <w:proofErr w:type="spellEnd"/>
      <w:r w:rsidRPr="007A78E6">
        <w:rPr>
          <w:rFonts w:ascii="Times" w:eastAsia="ＭＳ 明朝" w:hAnsi="Times" w:cs="Times New Roman"/>
          <w:szCs w:val="24"/>
          <w:lang w:val="en-US" w:eastAsia="en-US"/>
        </w:rPr>
        <w:t xml:space="preserve"> of log-phase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MG1655 contained approximately 3.6 x 10</w:t>
      </w:r>
      <w:r w:rsidRPr="007A78E6">
        <w:rPr>
          <w:rFonts w:ascii="Times" w:eastAsia="ＭＳ 明朝" w:hAnsi="Times" w:cs="Times New Roman"/>
          <w:szCs w:val="24"/>
          <w:vertAlign w:val="superscript"/>
          <w:lang w:val="en-US" w:eastAsia="en-US"/>
        </w:rPr>
        <w:t>9</w:t>
      </w:r>
      <w:r w:rsidRPr="007A78E6">
        <w:rPr>
          <w:rFonts w:ascii="Times" w:eastAsia="ＭＳ 明朝" w:hAnsi="Times" w:cs="Times New Roman"/>
          <w:szCs w:val="24"/>
          <w:lang w:val="en-US" w:eastAsia="en-US"/>
        </w:rPr>
        <w:t xml:space="preserve"> viable cells and thus the amount of Ru (mg) per cell was determined by:</w:t>
      </w:r>
    </w:p>
    <w:p w14:paraId="0925EC47" w14:textId="77777777" w:rsidR="007A78E6" w:rsidRPr="007A78E6" w:rsidRDefault="007A78E6" w:rsidP="007A78E6">
      <w:pPr>
        <w:spacing w:after="0" w:line="360" w:lineRule="auto"/>
        <w:jc w:val="center"/>
        <w:rPr>
          <w:rFonts w:ascii="Times" w:eastAsia="ＭＳ 明朝" w:hAnsi="Times" w:cs="Times New Roman"/>
          <w:sz w:val="18"/>
          <w:szCs w:val="24"/>
          <w:lang w:val="en-US" w:eastAsia="en-US"/>
        </w:rPr>
      </w:pPr>
    </w:p>
    <w:p w14:paraId="0EE60F73" w14:textId="77777777" w:rsidR="007A78E6" w:rsidRPr="007A78E6" w:rsidRDefault="007A78E6" w:rsidP="007A78E6">
      <w:pPr>
        <w:spacing w:after="0" w:line="360" w:lineRule="auto"/>
        <w:jc w:val="center"/>
        <w:rPr>
          <w:rFonts w:ascii="Times" w:eastAsia="ＭＳ 明朝" w:hAnsi="Times" w:cs="Times New Roman"/>
          <w:sz w:val="20"/>
          <w:szCs w:val="20"/>
          <w:lang w:val="en-US" w:eastAsia="en-US"/>
        </w:rPr>
      </w:pPr>
      <w:r w:rsidRPr="007A78E6">
        <w:rPr>
          <w:rFonts w:ascii="Times" w:eastAsia="ＭＳ 明朝" w:hAnsi="Times" w:cs="Times New Roman"/>
          <w:sz w:val="20"/>
          <w:szCs w:val="20"/>
          <w:lang w:val="en-US" w:eastAsia="en-US"/>
        </w:rPr>
        <w:t>Ru mg cell</w:t>
      </w:r>
      <w:r w:rsidRPr="007A78E6">
        <w:rPr>
          <w:rFonts w:ascii="Times" w:eastAsia="ＭＳ 明朝" w:hAnsi="Times" w:cs="Times New Roman"/>
          <w:sz w:val="20"/>
          <w:szCs w:val="20"/>
          <w:vertAlign w:val="superscript"/>
          <w:lang w:val="en-US" w:eastAsia="en-US"/>
        </w:rPr>
        <w:t>-1</w:t>
      </w:r>
      <w:r w:rsidRPr="007A78E6">
        <w:rPr>
          <w:rFonts w:ascii="Times" w:eastAsia="ＭＳ 明朝" w:hAnsi="Times" w:cs="Times New Roman"/>
          <w:sz w:val="20"/>
          <w:szCs w:val="20"/>
          <w:lang w:val="en-US" w:eastAsia="en-US"/>
        </w:rPr>
        <w:t xml:space="preserve"> = </w:t>
      </w:r>
      <m:oMath>
        <m:f>
          <m:fPr>
            <m:ctrlPr>
              <w:rPr>
                <w:rFonts w:ascii="Cambria Math" w:eastAsia="ＭＳ 明朝" w:hAnsi="Cambria Math" w:cs="Times New Roman"/>
                <w:i/>
                <w:sz w:val="20"/>
                <w:szCs w:val="20"/>
                <w:lang w:val="en-US" w:eastAsia="en-US"/>
              </w:rPr>
            </m:ctrlPr>
          </m:fPr>
          <m:num>
            <m:r>
              <w:rPr>
                <w:rFonts w:ascii="Cambria Math" w:eastAsia="ＭＳ 明朝" w:hAnsi="Cambria Math" w:cs="Times New Roman"/>
                <w:sz w:val="20"/>
                <w:szCs w:val="20"/>
                <w:lang w:val="en-US" w:eastAsia="en-US"/>
              </w:rPr>
              <m:t>total mg Ru in pellet</m:t>
            </m:r>
          </m:num>
          <m:den>
            <m:r>
              <w:rPr>
                <w:rFonts w:ascii="Cambria Math" w:eastAsia="ＭＳ 明朝" w:hAnsi="Cambria Math" w:cs="Times New Roman"/>
                <w:sz w:val="20"/>
                <w:szCs w:val="20"/>
                <w:lang w:val="en-US" w:eastAsia="en-US"/>
              </w:rPr>
              <m:t>approximate no.  of cells in pellet</m:t>
            </m:r>
          </m:den>
        </m:f>
      </m:oMath>
    </w:p>
    <w:p w14:paraId="2AEB7656" w14:textId="77777777" w:rsidR="007A78E6" w:rsidRPr="007A78E6" w:rsidRDefault="007A78E6" w:rsidP="007A78E6">
      <w:pPr>
        <w:spacing w:after="0" w:line="360" w:lineRule="auto"/>
        <w:jc w:val="center"/>
        <w:rPr>
          <w:rFonts w:ascii="Times" w:eastAsia="ＭＳ 明朝" w:hAnsi="Times" w:cs="Times New Roman"/>
          <w:sz w:val="20"/>
          <w:szCs w:val="20"/>
          <w:lang w:val="en-US" w:eastAsia="en-US"/>
        </w:rPr>
      </w:pPr>
    </w:p>
    <w:p w14:paraId="262786A1" w14:textId="77777777" w:rsidR="007A78E6" w:rsidRPr="007A78E6" w:rsidRDefault="007A78E6" w:rsidP="007A78E6">
      <w:pPr>
        <w:spacing w:after="0" w:line="360" w:lineRule="auto"/>
        <w:jc w:val="center"/>
        <w:rPr>
          <w:rFonts w:ascii="Times" w:eastAsia="ＭＳ 明朝" w:hAnsi="Times" w:cs="Times New Roman"/>
          <w:sz w:val="20"/>
          <w:szCs w:val="20"/>
          <w:lang w:val="en-US" w:eastAsia="en-US"/>
        </w:rPr>
      </w:pPr>
      <w:r w:rsidRPr="007A78E6">
        <w:rPr>
          <w:rFonts w:ascii="Times" w:eastAsia="ＭＳ 明朝" w:hAnsi="Times" w:cs="Times New Roman"/>
          <w:sz w:val="20"/>
          <w:szCs w:val="20"/>
          <w:lang w:val="en-US" w:eastAsia="en-US"/>
        </w:rPr>
        <w:t xml:space="preserve">Where: approximate no. </w:t>
      </w:r>
      <w:proofErr w:type="gramStart"/>
      <w:r w:rsidRPr="007A78E6">
        <w:rPr>
          <w:rFonts w:ascii="Times" w:eastAsia="ＭＳ 明朝" w:hAnsi="Times" w:cs="Times New Roman"/>
          <w:sz w:val="20"/>
          <w:szCs w:val="20"/>
          <w:lang w:val="en-US" w:eastAsia="en-US"/>
        </w:rPr>
        <w:t>of</w:t>
      </w:r>
      <w:proofErr w:type="gramEnd"/>
      <w:r w:rsidRPr="007A78E6">
        <w:rPr>
          <w:rFonts w:ascii="Times" w:eastAsia="ＭＳ 明朝" w:hAnsi="Times" w:cs="Times New Roman"/>
          <w:sz w:val="20"/>
          <w:szCs w:val="20"/>
          <w:lang w:val="en-US" w:eastAsia="en-US"/>
        </w:rPr>
        <w:t xml:space="preserve"> cells in pellet = </w:t>
      </w:r>
      <m:oMath>
        <m:r>
          <w:rPr>
            <w:rFonts w:ascii="Cambria Math" w:eastAsia="ＭＳ 明朝" w:hAnsi="Cambria Math" w:cs="Times New Roman"/>
            <w:sz w:val="20"/>
            <w:szCs w:val="20"/>
            <w:lang w:val="en-US" w:eastAsia="en-US"/>
          </w:rPr>
          <m:t xml:space="preserve">value at 600nm × 6.704 × (3.6 × </m:t>
        </m:r>
        <m:sSup>
          <m:sSupPr>
            <m:ctrlPr>
              <w:rPr>
                <w:rFonts w:ascii="Cambria Math" w:eastAsia="ＭＳ 明朝" w:hAnsi="Cambria Math" w:cs="Times New Roman"/>
                <w:i/>
                <w:sz w:val="20"/>
                <w:szCs w:val="20"/>
                <w:lang w:val="en-US" w:eastAsia="en-US"/>
              </w:rPr>
            </m:ctrlPr>
          </m:sSupPr>
          <m:e>
            <m:r>
              <w:rPr>
                <w:rFonts w:ascii="Cambria Math" w:eastAsia="ＭＳ 明朝" w:hAnsi="Cambria Math" w:cs="Times New Roman"/>
                <w:sz w:val="20"/>
                <w:szCs w:val="20"/>
                <w:lang w:val="en-US" w:eastAsia="en-US"/>
              </w:rPr>
              <m:t>10</m:t>
            </m:r>
          </m:e>
          <m:sup>
            <m:r>
              <w:rPr>
                <w:rFonts w:ascii="Cambria Math" w:eastAsia="ＭＳ 明朝" w:hAnsi="Cambria Math" w:cs="Times New Roman"/>
                <w:sz w:val="20"/>
                <w:szCs w:val="20"/>
                <w:lang w:val="en-US" w:eastAsia="en-US"/>
              </w:rPr>
              <m:t>9</m:t>
            </m:r>
          </m:sup>
        </m:sSup>
        <m:r>
          <w:rPr>
            <w:rFonts w:ascii="Cambria Math" w:eastAsia="ＭＳ 明朝" w:hAnsi="Cambria Math" w:cs="Times New Roman"/>
            <w:sz w:val="20"/>
            <w:szCs w:val="20"/>
            <w:lang w:val="en-US" w:eastAsia="en-US"/>
          </w:rPr>
          <m:t>)</m:t>
        </m:r>
      </m:oMath>
    </w:p>
    <w:p w14:paraId="5564899B"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0CFFE537"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The intracellular concentration of Ru (M) per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cell was further derived from Ru mg cell</w:t>
      </w:r>
      <w:r w:rsidRPr="007A78E6">
        <w:rPr>
          <w:rFonts w:ascii="Times" w:eastAsia="ＭＳ 明朝" w:hAnsi="Times" w:cs="Times New Roman"/>
          <w:szCs w:val="24"/>
          <w:vertAlign w:val="superscript"/>
          <w:lang w:val="en-US" w:eastAsia="en-US"/>
        </w:rPr>
        <w:t>-1</w:t>
      </w:r>
      <w:r w:rsidRPr="007A78E6">
        <w:rPr>
          <w:rFonts w:ascii="Times" w:eastAsia="ＭＳ 明朝" w:hAnsi="Times" w:cs="Times New Roman"/>
          <w:szCs w:val="24"/>
          <w:lang w:val="en-US" w:eastAsia="en-US"/>
        </w:rPr>
        <w:t xml:space="preserve"> using an estimated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cell volume of 0.86 μm</w:t>
      </w:r>
      <w:r w:rsidRPr="007A78E6">
        <w:rPr>
          <w:rFonts w:ascii="Times" w:eastAsia="ＭＳ 明朝" w:hAnsi="Times" w:cs="Times New Roman"/>
          <w:szCs w:val="24"/>
          <w:vertAlign w:val="superscript"/>
          <w:lang w:val="en-US" w:eastAsia="en-US"/>
        </w:rPr>
        <w:t>3</w:t>
      </w:r>
      <w:r w:rsidRPr="007A78E6">
        <w:rPr>
          <w:rFonts w:ascii="Times" w:eastAsia="ＭＳ 明朝" w:hAnsi="Times" w:cs="Times New Roman"/>
          <w:szCs w:val="24"/>
          <w:lang w:val="en-US" w:eastAsia="en-US"/>
        </w:rPr>
        <w:t xml:space="preserve"> (8.6 x 10</w:t>
      </w:r>
      <w:r w:rsidRPr="007A78E6">
        <w:rPr>
          <w:rFonts w:ascii="Times" w:eastAsia="ＭＳ 明朝" w:hAnsi="Times" w:cs="Times New Roman"/>
          <w:szCs w:val="24"/>
          <w:vertAlign w:val="superscript"/>
          <w:lang w:val="en-US" w:eastAsia="en-US"/>
        </w:rPr>
        <w:t>-16</w:t>
      </w:r>
      <w:r w:rsidRPr="007A78E6">
        <w:rPr>
          <w:rFonts w:ascii="Times" w:eastAsia="ＭＳ 明朝" w:hAnsi="Times" w:cs="Times New Roman"/>
          <w:szCs w:val="24"/>
          <w:lang w:val="en-US" w:eastAsia="en-US"/>
        </w:rPr>
        <w:t xml:space="preserve"> L) and the MW of Ru (101.07).</w:t>
      </w:r>
    </w:p>
    <w:p w14:paraId="500923A8"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09A9B21C"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r w:rsidRPr="007A78E6">
        <w:rPr>
          <w:rFonts w:ascii="Times" w:eastAsia="ＭＳ 明朝" w:hAnsi="Times" w:cs="Times New Roman"/>
          <w:b/>
          <w:sz w:val="24"/>
          <w:szCs w:val="24"/>
          <w:lang w:val="en-US" w:eastAsia="en-US"/>
        </w:rPr>
        <w:t xml:space="preserve">2.2.4. Assessment of buffers or growth media on the growth inhibitory effects of CORM-2 and CORM-3 against </w:t>
      </w:r>
      <w:r w:rsidRPr="007A78E6">
        <w:rPr>
          <w:rFonts w:ascii="Times" w:eastAsia="ＭＳ 明朝" w:hAnsi="Times" w:cs="Times New Roman"/>
          <w:b/>
          <w:i/>
          <w:sz w:val="24"/>
          <w:szCs w:val="24"/>
          <w:lang w:val="en-US" w:eastAsia="en-US"/>
        </w:rPr>
        <w:t>E. coli</w:t>
      </w:r>
    </w:p>
    <w:p w14:paraId="4E2299FD" w14:textId="77777777" w:rsidR="007A78E6" w:rsidRPr="007A78E6" w:rsidRDefault="007A78E6" w:rsidP="007A78E6">
      <w:pPr>
        <w:spacing w:after="0" w:line="360" w:lineRule="auto"/>
        <w:jc w:val="both"/>
        <w:rPr>
          <w:rFonts w:ascii="Times" w:eastAsia="ＭＳ 明朝" w:hAnsi="Times" w:cs="Times New Roman"/>
          <w:sz w:val="24"/>
          <w:szCs w:val="24"/>
          <w:lang w:val="en-US" w:eastAsia="en-US"/>
        </w:rPr>
      </w:pPr>
    </w:p>
    <w:p w14:paraId="207A5322" w14:textId="272F5843"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 w:val="24"/>
          <w:szCs w:val="24"/>
          <w:lang w:val="en-US" w:eastAsia="en-US"/>
        </w:rPr>
        <w:tab/>
      </w:r>
      <w:r w:rsidRPr="007A78E6">
        <w:rPr>
          <w:rFonts w:ascii="Times" w:eastAsia="ＭＳ 明朝" w:hAnsi="Times" w:cs="Times New Roman"/>
          <w:szCs w:val="24"/>
          <w:lang w:val="en-US" w:eastAsia="en-US"/>
        </w:rPr>
        <w:t xml:space="preserve">To </w:t>
      </w:r>
      <w:r w:rsidR="00D574BF">
        <w:rPr>
          <w:rFonts w:ascii="Times" w:eastAsia="ＭＳ 明朝" w:hAnsi="Times" w:cs="Times New Roman"/>
          <w:szCs w:val="24"/>
          <w:lang w:val="en-US" w:eastAsia="en-US"/>
        </w:rPr>
        <w:t>assess the e</w:t>
      </w:r>
      <w:r w:rsidRPr="007A78E6">
        <w:rPr>
          <w:rFonts w:ascii="Times" w:eastAsia="ＭＳ 明朝" w:hAnsi="Times" w:cs="Times New Roman"/>
          <w:szCs w:val="24"/>
          <w:lang w:val="en-US" w:eastAsia="en-US"/>
        </w:rPr>
        <w:t>ffect</w:t>
      </w:r>
      <w:r w:rsidR="00D574BF">
        <w:rPr>
          <w:rFonts w:ascii="Times" w:eastAsia="ＭＳ 明朝" w:hAnsi="Times" w:cs="Times New Roman"/>
          <w:szCs w:val="24"/>
          <w:lang w:val="en-US" w:eastAsia="en-US"/>
        </w:rPr>
        <w:t>s</w:t>
      </w:r>
      <w:r w:rsidRPr="007A78E6">
        <w:rPr>
          <w:rFonts w:ascii="Times" w:eastAsia="ＭＳ 明朝" w:hAnsi="Times" w:cs="Times New Roman"/>
          <w:szCs w:val="24"/>
          <w:lang w:val="en-US" w:eastAsia="en-US"/>
        </w:rPr>
        <w:t xml:space="preserve"> of PBS or growth media on the growth inhibitory effects of CORM-2 or CORM-3 against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(Fig. 3.4, Section 3.2.4), the method was as follows. Stocks of 10 mM CORM-2 or CORM-3 were prepared as above and then diluted 10-fold with sterile H</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 xml:space="preserve">O (as standard) or 10 mM PBS, GDMM, LB, MH-II, DMEM or RPMI-1640. The </w:t>
      </w:r>
      <w:r w:rsidRPr="007A78E6">
        <w:rPr>
          <w:rFonts w:ascii="Times" w:eastAsia="ＭＳ 明朝" w:hAnsi="Times" w:cs="Times New Roman"/>
          <w:szCs w:val="24"/>
          <w:lang w:val="en-US" w:eastAsia="en-US"/>
        </w:rPr>
        <w:lastRenderedPageBreak/>
        <w:t xml:space="preserve">resulting CORM/media solutions were then incubated at room temperature (RT) for 10 min and then either 30 μM CORM-2 or 60 μM CORM-3 of each solution were added to early exponential phase </w:t>
      </w:r>
      <w:r w:rsidRPr="007A78E6">
        <w:rPr>
          <w:rFonts w:ascii="Times" w:eastAsia="ＭＳ 明朝" w:hAnsi="Times" w:cs="Times New Roman"/>
          <w:i/>
          <w:szCs w:val="24"/>
          <w:lang w:val="en-US" w:eastAsia="en-US"/>
        </w:rPr>
        <w:t xml:space="preserve">E. coli </w:t>
      </w:r>
      <w:r w:rsidRPr="007A78E6">
        <w:rPr>
          <w:rFonts w:ascii="Times" w:eastAsia="ＭＳ 明朝" w:hAnsi="Times" w:cs="Times New Roman"/>
          <w:szCs w:val="24"/>
          <w:lang w:val="en-US" w:eastAsia="en-US"/>
        </w:rPr>
        <w:t>cells cultures (OD</w:t>
      </w:r>
      <w:r w:rsidRPr="007A78E6">
        <w:rPr>
          <w:rFonts w:ascii="Times" w:eastAsia="ＭＳ 明朝" w:hAnsi="Times" w:cs="Times New Roman"/>
          <w:szCs w:val="24"/>
          <w:vertAlign w:val="subscript"/>
          <w:lang w:val="en-US" w:eastAsia="en-US"/>
        </w:rPr>
        <w:t>595nm</w:t>
      </w:r>
      <w:r w:rsidRPr="007A78E6">
        <w:rPr>
          <w:rFonts w:ascii="Times" w:eastAsia="ＭＳ 明朝" w:hAnsi="Times" w:cs="Times New Roman"/>
          <w:szCs w:val="24"/>
          <w:lang w:val="en-US" w:eastAsia="en-US"/>
        </w:rPr>
        <w:t xml:space="preserve"> ~ 0.235) that had been grown in GDMM in 96-well microtitre plates. Cell culture growth was monitored up to 12 h after addition of the CORMs via the Tecan Sunrise</w:t>
      </w:r>
      <w:r w:rsidRPr="007A78E6">
        <w:rPr>
          <w:rFonts w:ascii="Times" w:eastAsia="ＭＳ 明朝" w:hAnsi="Times" w:cs="Times New Roman"/>
          <w:szCs w:val="24"/>
          <w:vertAlign w:val="superscript"/>
          <w:lang w:val="en-US" w:eastAsia="en-US"/>
        </w:rPr>
        <w:t>TM</w:t>
      </w:r>
      <w:r w:rsidRPr="007A78E6">
        <w:rPr>
          <w:rFonts w:ascii="Times" w:eastAsia="ＭＳ 明朝" w:hAnsi="Times" w:cs="Times New Roman"/>
          <w:szCs w:val="24"/>
          <w:lang w:val="en-US" w:eastAsia="en-US"/>
        </w:rPr>
        <w:t xml:space="preserve"> Platereader, as described above.</w:t>
      </w:r>
    </w:p>
    <w:p w14:paraId="0FD3F920"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5208F5D3"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r w:rsidRPr="007A78E6">
        <w:rPr>
          <w:rFonts w:ascii="Times" w:eastAsia="ＭＳ 明朝" w:hAnsi="Times" w:cs="Times New Roman"/>
          <w:b/>
          <w:sz w:val="24"/>
          <w:szCs w:val="24"/>
          <w:lang w:val="en-US" w:eastAsia="en-US"/>
        </w:rPr>
        <w:t xml:space="preserve">2.2.5. Determination of the affect of casamino acids on the growth inhibitory effects of CORMs against </w:t>
      </w:r>
      <w:r w:rsidRPr="007A78E6">
        <w:rPr>
          <w:rFonts w:ascii="Times" w:eastAsia="ＭＳ 明朝" w:hAnsi="Times" w:cs="Times New Roman"/>
          <w:b/>
          <w:i/>
          <w:sz w:val="24"/>
          <w:szCs w:val="24"/>
          <w:lang w:val="en-US" w:eastAsia="en-US"/>
        </w:rPr>
        <w:t>E. coli</w:t>
      </w:r>
    </w:p>
    <w:p w14:paraId="3CCB7825" w14:textId="77777777" w:rsidR="007A78E6" w:rsidRPr="007A78E6" w:rsidRDefault="007A78E6" w:rsidP="007A78E6">
      <w:pPr>
        <w:spacing w:after="0" w:line="360" w:lineRule="auto"/>
        <w:jc w:val="both"/>
        <w:rPr>
          <w:rFonts w:ascii="Times" w:eastAsia="ＭＳ 明朝" w:hAnsi="Times" w:cs="Times New Roman"/>
          <w:sz w:val="24"/>
          <w:szCs w:val="24"/>
          <w:lang w:val="en-US" w:eastAsia="en-US"/>
        </w:rPr>
      </w:pPr>
    </w:p>
    <w:p w14:paraId="64CCEAC5"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 w:val="24"/>
          <w:szCs w:val="24"/>
          <w:lang w:val="en-US" w:eastAsia="en-US"/>
        </w:rPr>
        <w:tab/>
      </w:r>
      <w:r w:rsidRPr="007A78E6">
        <w:rPr>
          <w:rFonts w:ascii="Times" w:eastAsia="ＭＳ 明朝" w:hAnsi="Times" w:cs="Times New Roman"/>
          <w:szCs w:val="24"/>
          <w:lang w:val="en-US" w:eastAsia="en-US"/>
        </w:rPr>
        <w:t xml:space="preserve">For Fig. 4.1, Section 4.2.1, </w:t>
      </w:r>
      <w:r w:rsidRPr="007A78E6">
        <w:rPr>
          <w:rFonts w:ascii="Times" w:eastAsia="ＭＳ 明朝" w:hAnsi="Times" w:cs="Times New Roman"/>
          <w:i/>
          <w:szCs w:val="24"/>
          <w:lang w:val="en-US" w:eastAsia="en-US"/>
        </w:rPr>
        <w:t xml:space="preserve">E. coli </w:t>
      </w:r>
      <w:r w:rsidRPr="007A78E6">
        <w:rPr>
          <w:rFonts w:ascii="Times" w:eastAsia="ＭＳ 明朝" w:hAnsi="Times" w:cs="Times New Roman"/>
          <w:szCs w:val="24"/>
          <w:lang w:val="en-US" w:eastAsia="en-US"/>
        </w:rPr>
        <w:t>cell cultures were grown in 96-well microtitre plates in GDMM supplementation with 0.25 % (w/v) casamino acids (Fisher Scientific). At early exponential phase (OD</w:t>
      </w:r>
      <w:r w:rsidRPr="007A78E6">
        <w:rPr>
          <w:rFonts w:ascii="Times" w:eastAsia="ＭＳ 明朝" w:hAnsi="Times" w:cs="Times New Roman"/>
          <w:szCs w:val="24"/>
          <w:vertAlign w:val="subscript"/>
          <w:lang w:val="en-US" w:eastAsia="en-US"/>
        </w:rPr>
        <w:t>595nm</w:t>
      </w:r>
      <w:r w:rsidRPr="007A78E6">
        <w:rPr>
          <w:rFonts w:ascii="Times" w:eastAsia="ＭＳ 明朝" w:hAnsi="Times" w:cs="Times New Roman"/>
          <w:szCs w:val="24"/>
          <w:lang w:val="en-US" w:eastAsia="en-US"/>
        </w:rPr>
        <w:t xml:space="preserve"> ~ 0.235), CORM-2 or CORM-3 (30 - 500 μM) was added. Cell culture growth was monitored via the Tecan Sunrise</w:t>
      </w:r>
      <w:r w:rsidRPr="007A78E6">
        <w:rPr>
          <w:rFonts w:ascii="Times" w:eastAsia="ＭＳ 明朝" w:hAnsi="Times" w:cs="Times New Roman"/>
          <w:szCs w:val="24"/>
          <w:vertAlign w:val="superscript"/>
          <w:lang w:val="en-US" w:eastAsia="en-US"/>
        </w:rPr>
        <w:t>TM</w:t>
      </w:r>
      <w:r w:rsidRPr="007A78E6">
        <w:rPr>
          <w:rFonts w:ascii="Times" w:eastAsia="ＭＳ 明朝" w:hAnsi="Times" w:cs="Times New Roman"/>
          <w:szCs w:val="24"/>
          <w:lang w:val="en-US" w:eastAsia="en-US"/>
        </w:rPr>
        <w:t xml:space="preserve"> Platereader for up to 10 h post-CORM addition as described in Section 2.2.2.</w:t>
      </w:r>
    </w:p>
    <w:p w14:paraId="245784C6"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4C8D6769"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r w:rsidRPr="007A78E6">
        <w:rPr>
          <w:rFonts w:ascii="Times" w:eastAsia="ＭＳ 明朝" w:hAnsi="Times" w:cs="Times New Roman"/>
          <w:b/>
          <w:sz w:val="24"/>
          <w:szCs w:val="24"/>
          <w:lang w:val="en-US" w:eastAsia="en-US"/>
        </w:rPr>
        <w:t xml:space="preserve">2.2.6. CORM growth inhibition screens against </w:t>
      </w:r>
      <w:r w:rsidRPr="007A78E6">
        <w:rPr>
          <w:rFonts w:ascii="Times" w:eastAsia="ＭＳ 明朝" w:hAnsi="Times" w:cs="Times New Roman"/>
          <w:b/>
          <w:i/>
          <w:sz w:val="24"/>
          <w:szCs w:val="24"/>
          <w:lang w:val="en-US" w:eastAsia="en-US"/>
        </w:rPr>
        <w:t>E. coli</w:t>
      </w:r>
      <w:r w:rsidRPr="007A78E6">
        <w:rPr>
          <w:rFonts w:ascii="Times" w:eastAsia="ＭＳ 明朝" w:hAnsi="Times" w:cs="Times New Roman"/>
          <w:b/>
          <w:sz w:val="24"/>
          <w:szCs w:val="24"/>
          <w:lang w:val="en-US" w:eastAsia="en-US"/>
        </w:rPr>
        <w:t xml:space="preserve"> following pre-incubations of CORM-2 or CORM-3 with exogenous amino acids, sulfur compounds or nucleotides</w:t>
      </w:r>
    </w:p>
    <w:p w14:paraId="67C50BEC" w14:textId="77777777" w:rsidR="007A78E6" w:rsidRPr="007A78E6" w:rsidRDefault="007A78E6" w:rsidP="007A78E6">
      <w:pPr>
        <w:spacing w:after="0" w:line="360" w:lineRule="auto"/>
        <w:jc w:val="both"/>
        <w:rPr>
          <w:rFonts w:ascii="Times" w:eastAsia="ＭＳ 明朝" w:hAnsi="Times" w:cs="Times New Roman"/>
          <w:sz w:val="24"/>
          <w:szCs w:val="24"/>
          <w:lang w:val="en-US" w:eastAsia="en-US"/>
        </w:rPr>
      </w:pPr>
    </w:p>
    <w:p w14:paraId="0D674257" w14:textId="77777777" w:rsidR="007A78E6" w:rsidRPr="007A78E6" w:rsidRDefault="007A78E6" w:rsidP="007A78E6">
      <w:pPr>
        <w:spacing w:after="0" w:line="360" w:lineRule="auto"/>
        <w:jc w:val="both"/>
        <w:rPr>
          <w:rFonts w:ascii="Times" w:eastAsia="ＭＳ 明朝" w:hAnsi="Times" w:cs="Times New Roman"/>
          <w:i/>
          <w:szCs w:val="24"/>
          <w:lang w:val="en-US" w:eastAsia="en-US"/>
        </w:rPr>
      </w:pPr>
      <w:r w:rsidRPr="007A78E6">
        <w:rPr>
          <w:rFonts w:ascii="Times" w:eastAsia="ＭＳ 明朝" w:hAnsi="Times" w:cs="Times New Roman"/>
          <w:i/>
          <w:szCs w:val="24"/>
          <w:lang w:val="en-US" w:eastAsia="en-US"/>
        </w:rPr>
        <w:t>a. Amino acids</w:t>
      </w:r>
    </w:p>
    <w:p w14:paraId="4D68C2C5" w14:textId="77777777" w:rsidR="007A78E6" w:rsidRPr="007A78E6" w:rsidRDefault="007A78E6" w:rsidP="007A78E6">
      <w:pPr>
        <w:spacing w:after="0" w:line="360" w:lineRule="auto"/>
        <w:jc w:val="both"/>
        <w:rPr>
          <w:rFonts w:ascii="Times" w:eastAsia="ＭＳ 明朝" w:hAnsi="Times" w:cs="Times New Roman"/>
          <w:i/>
          <w:szCs w:val="24"/>
          <w:lang w:val="en-US" w:eastAsia="en-US"/>
        </w:rPr>
      </w:pPr>
    </w:p>
    <w:p w14:paraId="4704DE20"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For Fig. 4.2, Section 4.2.2 and Fig. 4.4, Section 4.4.3: Amino acids were purchased from Sigma-Aldrich and were prepared as 10 mM stock solutions in distilled H</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O from: L-alanine (Ala), L-arginine monohydrochloride (</w:t>
      </w:r>
      <w:proofErr w:type="spellStart"/>
      <w:r w:rsidRPr="007A78E6">
        <w:rPr>
          <w:rFonts w:ascii="Times" w:eastAsia="ＭＳ 明朝" w:hAnsi="Times" w:cs="Times New Roman"/>
          <w:szCs w:val="24"/>
          <w:lang w:val="en-US" w:eastAsia="en-US"/>
        </w:rPr>
        <w:t>Arg</w:t>
      </w:r>
      <w:proofErr w:type="spellEnd"/>
      <w:r w:rsidRPr="007A78E6">
        <w:rPr>
          <w:rFonts w:ascii="Times" w:eastAsia="ＭＳ 明朝" w:hAnsi="Times" w:cs="Times New Roman"/>
          <w:szCs w:val="24"/>
          <w:lang w:val="en-US" w:eastAsia="en-US"/>
        </w:rPr>
        <w:t>), L-asparagine monohydrate (</w:t>
      </w:r>
      <w:proofErr w:type="spellStart"/>
      <w:r w:rsidRPr="007A78E6">
        <w:rPr>
          <w:rFonts w:ascii="Times" w:eastAsia="ＭＳ 明朝" w:hAnsi="Times" w:cs="Times New Roman"/>
          <w:szCs w:val="24"/>
          <w:lang w:val="en-US" w:eastAsia="en-US"/>
        </w:rPr>
        <w:t>Asn</w:t>
      </w:r>
      <w:proofErr w:type="spellEnd"/>
      <w:r w:rsidRPr="007A78E6">
        <w:rPr>
          <w:rFonts w:ascii="Times" w:eastAsia="ＭＳ 明朝" w:hAnsi="Times" w:cs="Times New Roman"/>
          <w:szCs w:val="24"/>
          <w:lang w:val="en-US" w:eastAsia="en-US"/>
        </w:rPr>
        <w:t>), L-aspartic acid sodium salt (Asp), L-cysteine hydrochloride (Cys), L-glutamine (</w:t>
      </w:r>
      <w:proofErr w:type="spellStart"/>
      <w:r w:rsidRPr="007A78E6">
        <w:rPr>
          <w:rFonts w:ascii="Times" w:eastAsia="ＭＳ 明朝" w:hAnsi="Times" w:cs="Times New Roman"/>
          <w:szCs w:val="24"/>
          <w:lang w:val="en-US" w:eastAsia="en-US"/>
        </w:rPr>
        <w:t>Gln</w:t>
      </w:r>
      <w:proofErr w:type="spellEnd"/>
      <w:r w:rsidRPr="007A78E6">
        <w:rPr>
          <w:rFonts w:ascii="Times" w:eastAsia="ＭＳ 明朝" w:hAnsi="Times" w:cs="Times New Roman"/>
          <w:szCs w:val="24"/>
          <w:lang w:val="en-US" w:eastAsia="en-US"/>
        </w:rPr>
        <w:t>), L-glutamic acid hydrochloride (</w:t>
      </w:r>
      <w:proofErr w:type="spellStart"/>
      <w:r w:rsidRPr="007A78E6">
        <w:rPr>
          <w:rFonts w:ascii="Times" w:eastAsia="ＭＳ 明朝" w:hAnsi="Times" w:cs="Times New Roman"/>
          <w:szCs w:val="24"/>
          <w:lang w:val="en-US" w:eastAsia="en-US"/>
        </w:rPr>
        <w:t>Glu</w:t>
      </w:r>
      <w:proofErr w:type="spellEnd"/>
      <w:r w:rsidRPr="007A78E6">
        <w:rPr>
          <w:rFonts w:ascii="Times" w:eastAsia="ＭＳ 明朝" w:hAnsi="Times" w:cs="Times New Roman"/>
          <w:szCs w:val="24"/>
          <w:lang w:val="en-US" w:eastAsia="en-US"/>
        </w:rPr>
        <w:t>), Glycine (</w:t>
      </w:r>
      <w:proofErr w:type="spellStart"/>
      <w:r w:rsidRPr="007A78E6">
        <w:rPr>
          <w:rFonts w:ascii="Times" w:eastAsia="ＭＳ 明朝" w:hAnsi="Times" w:cs="Times New Roman"/>
          <w:szCs w:val="24"/>
          <w:lang w:val="en-US" w:eastAsia="en-US"/>
        </w:rPr>
        <w:t>Gly</w:t>
      </w:r>
      <w:proofErr w:type="spellEnd"/>
      <w:r w:rsidRPr="007A78E6">
        <w:rPr>
          <w:rFonts w:ascii="Times" w:eastAsia="ＭＳ 明朝" w:hAnsi="Times" w:cs="Times New Roman"/>
          <w:szCs w:val="24"/>
          <w:lang w:val="en-US" w:eastAsia="en-US"/>
        </w:rPr>
        <w:t>), L-histidine monohydrochloride monohydrate* (His), L-isoleucine* (Ile), L-</w:t>
      </w:r>
      <w:proofErr w:type="spellStart"/>
      <w:r w:rsidRPr="007A78E6">
        <w:rPr>
          <w:rFonts w:ascii="Times" w:eastAsia="ＭＳ 明朝" w:hAnsi="Times" w:cs="Times New Roman"/>
          <w:szCs w:val="24"/>
          <w:lang w:val="en-US" w:eastAsia="en-US"/>
        </w:rPr>
        <w:t>leucine</w:t>
      </w:r>
      <w:proofErr w:type="spellEnd"/>
      <w:r w:rsidRPr="007A78E6">
        <w:rPr>
          <w:rFonts w:ascii="Times" w:eastAsia="ＭＳ 明朝" w:hAnsi="Times" w:cs="Times New Roman"/>
          <w:szCs w:val="24"/>
          <w:lang w:val="en-US" w:eastAsia="en-US"/>
        </w:rPr>
        <w:t>* (</w:t>
      </w:r>
      <w:proofErr w:type="spellStart"/>
      <w:r w:rsidRPr="007A78E6">
        <w:rPr>
          <w:rFonts w:ascii="Times" w:eastAsia="ＭＳ 明朝" w:hAnsi="Times" w:cs="Times New Roman"/>
          <w:szCs w:val="24"/>
          <w:lang w:val="en-US" w:eastAsia="en-US"/>
        </w:rPr>
        <w:t>Leu</w:t>
      </w:r>
      <w:proofErr w:type="spellEnd"/>
      <w:r w:rsidRPr="007A78E6">
        <w:rPr>
          <w:rFonts w:ascii="Times" w:eastAsia="ＭＳ 明朝" w:hAnsi="Times" w:cs="Times New Roman"/>
          <w:szCs w:val="24"/>
          <w:lang w:val="en-US" w:eastAsia="en-US"/>
        </w:rPr>
        <w:t>), L-lysine monohydrochloride (Lys), L-methionine (Met), L-phenylalanine (</w:t>
      </w:r>
      <w:proofErr w:type="spellStart"/>
      <w:r w:rsidRPr="007A78E6">
        <w:rPr>
          <w:rFonts w:ascii="Times" w:eastAsia="ＭＳ 明朝" w:hAnsi="Times" w:cs="Times New Roman"/>
          <w:szCs w:val="24"/>
          <w:lang w:val="en-US" w:eastAsia="en-US"/>
        </w:rPr>
        <w:t>Phe</w:t>
      </w:r>
      <w:proofErr w:type="spellEnd"/>
      <w:r w:rsidRPr="007A78E6">
        <w:rPr>
          <w:rFonts w:ascii="Times" w:eastAsia="ＭＳ 明朝" w:hAnsi="Times" w:cs="Times New Roman"/>
          <w:szCs w:val="24"/>
          <w:lang w:val="en-US" w:eastAsia="en-US"/>
        </w:rPr>
        <w:t>), L-</w:t>
      </w:r>
      <w:proofErr w:type="spellStart"/>
      <w:r w:rsidRPr="007A78E6">
        <w:rPr>
          <w:rFonts w:ascii="Times" w:eastAsia="ＭＳ 明朝" w:hAnsi="Times" w:cs="Times New Roman"/>
          <w:szCs w:val="24"/>
          <w:lang w:val="en-US" w:eastAsia="en-US"/>
        </w:rPr>
        <w:t>proline</w:t>
      </w:r>
      <w:proofErr w:type="spellEnd"/>
      <w:r w:rsidRPr="007A78E6">
        <w:rPr>
          <w:rFonts w:ascii="Times" w:eastAsia="ＭＳ 明朝" w:hAnsi="Times" w:cs="Times New Roman"/>
          <w:szCs w:val="24"/>
          <w:lang w:val="en-US" w:eastAsia="en-US"/>
        </w:rPr>
        <w:t xml:space="preserve"> (Pro), L-serine (</w:t>
      </w:r>
      <w:proofErr w:type="spellStart"/>
      <w:r w:rsidRPr="007A78E6">
        <w:rPr>
          <w:rFonts w:ascii="Times" w:eastAsia="ＭＳ 明朝" w:hAnsi="Times" w:cs="Times New Roman"/>
          <w:szCs w:val="24"/>
          <w:lang w:val="en-US" w:eastAsia="en-US"/>
        </w:rPr>
        <w:t>Ser</w:t>
      </w:r>
      <w:proofErr w:type="spellEnd"/>
      <w:r w:rsidRPr="007A78E6">
        <w:rPr>
          <w:rFonts w:ascii="Times" w:eastAsia="ＭＳ 明朝" w:hAnsi="Times" w:cs="Times New Roman"/>
          <w:szCs w:val="24"/>
          <w:lang w:val="en-US" w:eastAsia="en-US"/>
        </w:rPr>
        <w:t>), L-threonine* (</w:t>
      </w:r>
      <w:proofErr w:type="spellStart"/>
      <w:r w:rsidRPr="007A78E6">
        <w:rPr>
          <w:rFonts w:ascii="Times" w:eastAsia="ＭＳ 明朝" w:hAnsi="Times" w:cs="Times New Roman"/>
          <w:szCs w:val="24"/>
          <w:lang w:val="en-US" w:eastAsia="en-US"/>
        </w:rPr>
        <w:t>Thr</w:t>
      </w:r>
      <w:proofErr w:type="spellEnd"/>
      <w:r w:rsidRPr="007A78E6">
        <w:rPr>
          <w:rFonts w:ascii="Times" w:eastAsia="ＭＳ 明朝" w:hAnsi="Times" w:cs="Times New Roman"/>
          <w:szCs w:val="24"/>
          <w:lang w:val="en-US" w:eastAsia="en-US"/>
        </w:rPr>
        <w:t>), L-tryptophan* (</w:t>
      </w:r>
      <w:proofErr w:type="spellStart"/>
      <w:r w:rsidRPr="007A78E6">
        <w:rPr>
          <w:rFonts w:ascii="Times" w:eastAsia="ＭＳ 明朝" w:hAnsi="Times" w:cs="Times New Roman"/>
          <w:szCs w:val="24"/>
          <w:lang w:val="en-US" w:eastAsia="en-US"/>
        </w:rPr>
        <w:t>Trp</w:t>
      </w:r>
      <w:proofErr w:type="spellEnd"/>
      <w:r w:rsidRPr="007A78E6">
        <w:rPr>
          <w:rFonts w:ascii="Times" w:eastAsia="ＭＳ 明朝" w:hAnsi="Times" w:cs="Times New Roman"/>
          <w:szCs w:val="24"/>
          <w:lang w:val="en-US" w:eastAsia="en-US"/>
        </w:rPr>
        <w:t>), L-tyrosine disodium salt hydrate (Tyr), L-</w:t>
      </w:r>
      <w:proofErr w:type="spellStart"/>
      <w:r w:rsidRPr="007A78E6">
        <w:rPr>
          <w:rFonts w:ascii="Times" w:eastAsia="ＭＳ 明朝" w:hAnsi="Times" w:cs="Times New Roman"/>
          <w:szCs w:val="24"/>
          <w:lang w:val="en-US" w:eastAsia="en-US"/>
        </w:rPr>
        <w:t>valine</w:t>
      </w:r>
      <w:proofErr w:type="spellEnd"/>
      <w:r w:rsidRPr="007A78E6">
        <w:rPr>
          <w:rFonts w:ascii="Times" w:eastAsia="ＭＳ 明朝" w:hAnsi="Times" w:cs="Times New Roman"/>
          <w:szCs w:val="24"/>
          <w:lang w:val="en-US" w:eastAsia="en-US"/>
        </w:rPr>
        <w:t xml:space="preserve"> (Val). Note, those denoted with ‘*’ required heating at 55 °C for full solubilisation. L-cysteine hydrochloride stocks were prepared immediately prior to use to minimise oxidation of Cys to cystine. Stocks of CORM-2 or CORM-3 (10 mM) were prepared as standard and then diluted 10-fold to 1 mM in distilled H</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O. Amino acid stocks were sterilised by filtration through a 0</w:t>
      </w:r>
      <w:proofErr w:type="gramStart"/>
      <w:r w:rsidRPr="007A78E6">
        <w:rPr>
          <w:rFonts w:ascii="Times" w:eastAsia="ＭＳ 明朝" w:hAnsi="Times" w:cs="Times New Roman"/>
          <w:szCs w:val="24"/>
          <w:lang w:val="en-US" w:eastAsia="en-US"/>
        </w:rPr>
        <w:t>.22 μm</w:t>
      </w:r>
      <w:proofErr w:type="gramEnd"/>
      <w:r w:rsidRPr="007A78E6">
        <w:rPr>
          <w:rFonts w:ascii="Times" w:eastAsia="ＭＳ 明朝" w:hAnsi="Times" w:cs="Times New Roman"/>
          <w:szCs w:val="24"/>
          <w:lang w:val="en-US" w:eastAsia="en-US"/>
        </w:rPr>
        <w:t xml:space="preserve"> membrane and then a 2-fold excess of each amino acid (2 mM) was added to 1 mM CORM stocks. CORM/amino acid solutions were mixed vigorously by vortexing and then incubated at RT for 10 min. The CORM/amino acid solutions were then added to mid-log phase (OD</w:t>
      </w:r>
      <w:r w:rsidRPr="007A78E6">
        <w:rPr>
          <w:rFonts w:ascii="Times" w:eastAsia="ＭＳ 明朝" w:hAnsi="Times" w:cs="Times New Roman"/>
          <w:szCs w:val="24"/>
          <w:vertAlign w:val="subscript"/>
          <w:lang w:val="en-US" w:eastAsia="en-US"/>
        </w:rPr>
        <w:t>595nm</w:t>
      </w:r>
      <w:r w:rsidRPr="007A78E6">
        <w:rPr>
          <w:rFonts w:ascii="Times" w:eastAsia="ＭＳ 明朝" w:hAnsi="Times" w:cs="Times New Roman"/>
          <w:szCs w:val="24"/>
          <w:lang w:val="en-US" w:eastAsia="en-US"/>
        </w:rPr>
        <w:t xml:space="preserve"> ~ 0.4 – 0.45) </w:t>
      </w:r>
      <w:r w:rsidRPr="007A78E6">
        <w:rPr>
          <w:rFonts w:ascii="Times" w:eastAsia="ＭＳ 明朝" w:hAnsi="Times" w:cs="Times New Roman"/>
          <w:i/>
          <w:szCs w:val="24"/>
          <w:lang w:val="en-US" w:eastAsia="en-US"/>
        </w:rPr>
        <w:t xml:space="preserve">E. coli </w:t>
      </w:r>
      <w:r w:rsidRPr="007A78E6">
        <w:rPr>
          <w:rFonts w:ascii="Times" w:eastAsia="ＭＳ 明朝" w:hAnsi="Times" w:cs="Times New Roman"/>
          <w:szCs w:val="24"/>
          <w:lang w:val="en-US" w:eastAsia="en-US"/>
        </w:rPr>
        <w:lastRenderedPageBreak/>
        <w:t>cell cultures in 96-well microtitre plates to a final concentration of 30 μM CORM-2 + 60 μM amino acid or 60 μM CORM-3 + 120 μM amino acid. The equivalent doses of CORMs or amino acids were applied to control cultures. The pH of CORM solutions was unchanged by the addition of amino acids. Culture growth after addition of reagents was monitored in a Tecan Sunrise</w:t>
      </w:r>
      <w:r w:rsidRPr="007A78E6">
        <w:rPr>
          <w:rFonts w:ascii="Times" w:eastAsia="ＭＳ 明朝" w:hAnsi="Times" w:cs="Times New Roman"/>
          <w:szCs w:val="24"/>
          <w:vertAlign w:val="superscript"/>
          <w:lang w:val="en-US" w:eastAsia="en-US"/>
        </w:rPr>
        <w:t>TM</w:t>
      </w:r>
      <w:r w:rsidRPr="007A78E6">
        <w:rPr>
          <w:rFonts w:ascii="Times" w:eastAsia="ＭＳ 明朝" w:hAnsi="Times" w:cs="Times New Roman"/>
          <w:szCs w:val="24"/>
          <w:lang w:val="en-US" w:eastAsia="en-US"/>
        </w:rPr>
        <w:t xml:space="preserve"> Platereader as described previously.</w:t>
      </w:r>
    </w:p>
    <w:p w14:paraId="20CA544F"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0D1116A5" w14:textId="77777777" w:rsidR="007A78E6" w:rsidRPr="007A78E6" w:rsidRDefault="007A78E6" w:rsidP="007A78E6">
      <w:pPr>
        <w:spacing w:after="0" w:line="360" w:lineRule="auto"/>
        <w:jc w:val="both"/>
        <w:rPr>
          <w:rFonts w:ascii="Times" w:eastAsia="ＭＳ 明朝" w:hAnsi="Times" w:cs="Times New Roman"/>
          <w:i/>
          <w:szCs w:val="24"/>
          <w:lang w:val="en-US" w:eastAsia="en-US"/>
        </w:rPr>
      </w:pPr>
      <w:r w:rsidRPr="007A78E6">
        <w:rPr>
          <w:rFonts w:ascii="Times" w:eastAsia="ＭＳ 明朝" w:hAnsi="Times" w:cs="Times New Roman"/>
          <w:i/>
          <w:szCs w:val="24"/>
          <w:lang w:val="en-US" w:eastAsia="en-US"/>
        </w:rPr>
        <w:t>b. Sulfur-containing compounds</w:t>
      </w:r>
    </w:p>
    <w:p w14:paraId="639E7767" w14:textId="77777777" w:rsidR="007A78E6" w:rsidRPr="007A78E6" w:rsidRDefault="007A78E6" w:rsidP="007A78E6">
      <w:pPr>
        <w:spacing w:after="0" w:line="360" w:lineRule="auto"/>
        <w:jc w:val="both"/>
        <w:rPr>
          <w:rFonts w:ascii="Times" w:eastAsia="ＭＳ 明朝" w:hAnsi="Times" w:cs="Times New Roman"/>
          <w:i/>
          <w:szCs w:val="24"/>
          <w:lang w:val="en-US" w:eastAsia="en-US"/>
        </w:rPr>
      </w:pPr>
    </w:p>
    <w:p w14:paraId="5157A4DA"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For Fig. 5.1, Section 5.2.1 and Fig. 5.3, Section 5.2.2: 10 mM of the following stock solutions were prepared in distilled H</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 xml:space="preserve">O and sterilised by filtration immediately prior to use: reduced glutathione (GSH), oxidised glutathione (GSSG), L-cysteine hydrochloride (reduced Cys), L-cystine </w:t>
      </w:r>
      <w:proofErr w:type="spellStart"/>
      <w:r w:rsidRPr="007A78E6">
        <w:rPr>
          <w:rFonts w:ascii="Times" w:eastAsia="ＭＳ 明朝" w:hAnsi="Times" w:cs="Times New Roman"/>
          <w:szCs w:val="24"/>
          <w:lang w:val="en-US" w:eastAsia="en-US"/>
        </w:rPr>
        <w:t>dihydrochloride</w:t>
      </w:r>
      <w:proofErr w:type="spellEnd"/>
      <w:r w:rsidRPr="007A78E6">
        <w:rPr>
          <w:rFonts w:ascii="Times" w:eastAsia="ＭＳ 明朝" w:hAnsi="Times" w:cs="Times New Roman"/>
          <w:szCs w:val="24"/>
          <w:lang w:val="en-US" w:eastAsia="en-US"/>
        </w:rPr>
        <w:t xml:space="preserve"> (oxidised Cys), N-acetyl cysteine (NAC), sodium hydrosulfide hydrate (Na hydrosulfide). All sulfur-containing compounds were purchased from Sigma-Aldrich. Next, a 2-fold excess of each sulfur-compound was added to 1 mM CORM to a final concentration of 2 mM. CORM/sulfur-compound solutions were mixed by vortexing and then incubated at RT for 10 min. CORM/sulfur-compound solutions were then added to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cell cultures grown in GDMM to mid-log phase (OD</w:t>
      </w:r>
      <w:r w:rsidRPr="007A78E6">
        <w:rPr>
          <w:rFonts w:ascii="Times" w:eastAsia="ＭＳ 明朝" w:hAnsi="Times" w:cs="Times New Roman"/>
          <w:szCs w:val="24"/>
          <w:vertAlign w:val="subscript"/>
          <w:lang w:val="en-US" w:eastAsia="en-US"/>
        </w:rPr>
        <w:t>595nm</w:t>
      </w:r>
      <w:r w:rsidRPr="007A78E6">
        <w:rPr>
          <w:rFonts w:ascii="Times" w:eastAsia="ＭＳ 明朝" w:hAnsi="Times" w:cs="Times New Roman"/>
          <w:szCs w:val="24"/>
          <w:lang w:val="en-US" w:eastAsia="en-US"/>
        </w:rPr>
        <w:t xml:space="preserve"> ~ 0.5) in 96-well microtitre plates to a final concentration of either: 30 μM CORM-2 + 60 μM sulfur-compound or 60 μM CORM-3 + 120 μM sulfur-compound. The equivalent doses of CORMs or sulfur-compounds were added to control cultures. Growth was monitored </w:t>
      </w:r>
      <w:r w:rsidRPr="007A78E6">
        <w:rPr>
          <w:rFonts w:ascii="Times" w:eastAsia="ＭＳ 明朝" w:hAnsi="Times" w:cs="Times New Roman"/>
          <w:i/>
          <w:szCs w:val="24"/>
          <w:lang w:val="en-US" w:eastAsia="en-US"/>
        </w:rPr>
        <w:t xml:space="preserve">in situ </w:t>
      </w:r>
      <w:r w:rsidRPr="007A78E6">
        <w:rPr>
          <w:rFonts w:ascii="Times" w:eastAsia="ＭＳ 明朝" w:hAnsi="Times" w:cs="Times New Roman"/>
          <w:szCs w:val="24"/>
          <w:lang w:val="en-US" w:eastAsia="en-US"/>
        </w:rPr>
        <w:t>after addition of reagents via a Tecan Sunrise</w:t>
      </w:r>
      <w:r w:rsidRPr="007A78E6">
        <w:rPr>
          <w:rFonts w:ascii="Times" w:eastAsia="ＭＳ 明朝" w:hAnsi="Times" w:cs="Times New Roman"/>
          <w:szCs w:val="24"/>
          <w:vertAlign w:val="superscript"/>
          <w:lang w:val="en-US" w:eastAsia="en-US"/>
        </w:rPr>
        <w:t>TM</w:t>
      </w:r>
      <w:r w:rsidRPr="007A78E6">
        <w:rPr>
          <w:rFonts w:ascii="Times" w:eastAsia="ＭＳ 明朝" w:hAnsi="Times" w:cs="Times New Roman"/>
          <w:szCs w:val="24"/>
          <w:lang w:val="en-US" w:eastAsia="en-US"/>
        </w:rPr>
        <w:t xml:space="preserve"> Platereader.</w:t>
      </w:r>
    </w:p>
    <w:p w14:paraId="2A5C1165"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29140D22" w14:textId="77777777" w:rsidR="007A78E6" w:rsidRPr="007A78E6" w:rsidRDefault="007A78E6" w:rsidP="007A78E6">
      <w:pPr>
        <w:spacing w:after="0" w:line="360" w:lineRule="auto"/>
        <w:jc w:val="both"/>
        <w:rPr>
          <w:rFonts w:ascii="Times" w:eastAsia="ＭＳ 明朝" w:hAnsi="Times" w:cs="Times New Roman"/>
          <w:i/>
          <w:szCs w:val="24"/>
          <w:lang w:val="en-US" w:eastAsia="en-US"/>
        </w:rPr>
      </w:pPr>
      <w:r w:rsidRPr="007A78E6">
        <w:rPr>
          <w:rFonts w:ascii="Times" w:eastAsia="ＭＳ 明朝" w:hAnsi="Times" w:cs="Times New Roman"/>
          <w:i/>
          <w:szCs w:val="24"/>
          <w:lang w:val="en-US" w:eastAsia="en-US"/>
        </w:rPr>
        <w:t xml:space="preserve">c. </w:t>
      </w:r>
      <w:proofErr w:type="gramStart"/>
      <w:r w:rsidRPr="007A78E6">
        <w:rPr>
          <w:rFonts w:ascii="Times" w:eastAsia="ＭＳ 明朝" w:hAnsi="Times" w:cs="Times New Roman"/>
          <w:i/>
          <w:szCs w:val="24"/>
          <w:lang w:val="en-US" w:eastAsia="en-US"/>
        </w:rPr>
        <w:t>nucleotides</w:t>
      </w:r>
      <w:proofErr w:type="gramEnd"/>
    </w:p>
    <w:p w14:paraId="0148A919"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5B8BCC18"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For Fig. 6.4, Section 6.2.4: 10 mM of the following stock solutions were prepared in distilled H</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 xml:space="preserve">O and sterilised by filtration: adenosine 5’-monophosphate disodium salt hydrate (AMP), cytidine 5’-monophosphate disodium salt (CMP), guanosine 5’-monophosphate disodium salt (GMP), thymidine 5’-monophosphate disodium salt hydrate (TMP). All nucleotide monophosphates were purchased from Sigma-Aldrich. Next, a 2-fold excess of each of nucleotide stock was added to 1 mM CORM-2 or CORM-3 stocks to a final concentration of 2 mM. CORM/nucleotide solutions were mixed by vortexing and then incubated at RT for 10 min. Then the CORM/nucleotide solutions were then added to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cell cultures grown in GDMM to early-log phase (OD</w:t>
      </w:r>
      <w:r w:rsidRPr="007A78E6">
        <w:rPr>
          <w:rFonts w:ascii="Times" w:eastAsia="ＭＳ 明朝" w:hAnsi="Times" w:cs="Times New Roman"/>
          <w:szCs w:val="24"/>
          <w:vertAlign w:val="subscript"/>
          <w:lang w:val="en-US" w:eastAsia="en-US"/>
        </w:rPr>
        <w:t>595nm</w:t>
      </w:r>
      <w:r w:rsidRPr="007A78E6">
        <w:rPr>
          <w:rFonts w:ascii="Times" w:eastAsia="ＭＳ 明朝" w:hAnsi="Times" w:cs="Times New Roman"/>
          <w:szCs w:val="24"/>
          <w:lang w:val="en-US" w:eastAsia="en-US"/>
        </w:rPr>
        <w:t xml:space="preserve"> ~ 0.25) in microtitre plates to a final concentration of either: 30 μM CORM-2 + 60 μM nucleotide monophosphate or 60 μM CORM-3 + 120 μM nucleotide monophosphate. The equivalent doses of CORMs or nucleotide monophosphates were added to </w:t>
      </w:r>
      <w:r w:rsidRPr="007A78E6">
        <w:rPr>
          <w:rFonts w:ascii="Times" w:eastAsia="ＭＳ 明朝" w:hAnsi="Times" w:cs="Times New Roman"/>
          <w:szCs w:val="24"/>
          <w:lang w:val="en-US" w:eastAsia="en-US"/>
        </w:rPr>
        <w:lastRenderedPageBreak/>
        <w:t xml:space="preserve">control cultures. Growth was monitored </w:t>
      </w:r>
      <w:r w:rsidRPr="007A78E6">
        <w:rPr>
          <w:rFonts w:ascii="Times" w:eastAsia="ＭＳ 明朝" w:hAnsi="Times" w:cs="Times New Roman"/>
          <w:i/>
          <w:szCs w:val="24"/>
          <w:lang w:val="en-US" w:eastAsia="en-US"/>
        </w:rPr>
        <w:t xml:space="preserve">in situ </w:t>
      </w:r>
      <w:r w:rsidRPr="007A78E6">
        <w:rPr>
          <w:rFonts w:ascii="Times" w:eastAsia="ＭＳ 明朝" w:hAnsi="Times" w:cs="Times New Roman"/>
          <w:szCs w:val="24"/>
          <w:lang w:val="en-US" w:eastAsia="en-US"/>
        </w:rPr>
        <w:t>after addition of reagents via a Tecan Sunrise</w:t>
      </w:r>
      <w:r w:rsidRPr="007A78E6">
        <w:rPr>
          <w:rFonts w:ascii="Times" w:eastAsia="ＭＳ 明朝" w:hAnsi="Times" w:cs="Times New Roman"/>
          <w:szCs w:val="24"/>
          <w:vertAlign w:val="superscript"/>
          <w:lang w:val="en-US" w:eastAsia="en-US"/>
        </w:rPr>
        <w:t>TM</w:t>
      </w:r>
      <w:r w:rsidRPr="007A78E6">
        <w:rPr>
          <w:rFonts w:ascii="Times" w:eastAsia="ＭＳ 明朝" w:hAnsi="Times" w:cs="Times New Roman"/>
          <w:szCs w:val="24"/>
          <w:lang w:val="en-US" w:eastAsia="en-US"/>
        </w:rPr>
        <w:t xml:space="preserve"> Platereader.</w:t>
      </w:r>
    </w:p>
    <w:p w14:paraId="1D218E69"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2B612158"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r w:rsidRPr="007A78E6">
        <w:rPr>
          <w:rFonts w:ascii="Times" w:eastAsia="ＭＳ 明朝" w:hAnsi="Times" w:cs="Times New Roman"/>
          <w:b/>
          <w:sz w:val="24"/>
          <w:szCs w:val="24"/>
          <w:lang w:val="en-US" w:eastAsia="en-US"/>
        </w:rPr>
        <w:t xml:space="preserve">2.2.7. Determining the effects of exogenous amino acids or glutathione on the level of CORM-derived Ru accumulation and </w:t>
      </w:r>
      <w:r w:rsidRPr="007A78E6">
        <w:rPr>
          <w:rFonts w:ascii="Times" w:eastAsia="ＭＳ 明朝" w:hAnsi="Times" w:cs="Times New Roman"/>
          <w:b/>
          <w:i/>
          <w:sz w:val="24"/>
          <w:szCs w:val="24"/>
          <w:lang w:val="en-US" w:eastAsia="en-US"/>
        </w:rPr>
        <w:t>E. coli</w:t>
      </w:r>
      <w:r w:rsidRPr="007A78E6">
        <w:rPr>
          <w:rFonts w:ascii="Times" w:eastAsia="ＭＳ 明朝" w:hAnsi="Times" w:cs="Times New Roman"/>
          <w:b/>
          <w:sz w:val="24"/>
          <w:szCs w:val="24"/>
          <w:lang w:val="en-US" w:eastAsia="en-US"/>
        </w:rPr>
        <w:t xml:space="preserve"> viability loss upon CORM addition</w:t>
      </w:r>
    </w:p>
    <w:p w14:paraId="48490695" w14:textId="77777777" w:rsidR="007A78E6" w:rsidRPr="007A78E6" w:rsidRDefault="007A78E6" w:rsidP="007A78E6">
      <w:pPr>
        <w:spacing w:after="0" w:line="360" w:lineRule="auto"/>
        <w:jc w:val="both"/>
        <w:rPr>
          <w:rFonts w:ascii="Times" w:eastAsia="ＭＳ 明朝" w:hAnsi="Times" w:cs="Times New Roman"/>
          <w:sz w:val="24"/>
          <w:szCs w:val="24"/>
          <w:lang w:val="en-US" w:eastAsia="en-US"/>
        </w:rPr>
      </w:pPr>
    </w:p>
    <w:p w14:paraId="348E6543" w14:textId="77777777" w:rsidR="007A78E6" w:rsidRPr="007A78E6" w:rsidRDefault="007A78E6" w:rsidP="007A78E6">
      <w:pPr>
        <w:spacing w:after="0" w:line="360" w:lineRule="auto"/>
        <w:jc w:val="both"/>
        <w:rPr>
          <w:rFonts w:ascii="Times" w:eastAsia="ＭＳ 明朝" w:hAnsi="Times" w:cs="Times New Roman"/>
          <w:i/>
          <w:szCs w:val="24"/>
          <w:lang w:val="en-US" w:eastAsia="en-US"/>
        </w:rPr>
      </w:pPr>
      <w:r w:rsidRPr="007A78E6">
        <w:rPr>
          <w:rFonts w:ascii="Times" w:eastAsia="ＭＳ 明朝" w:hAnsi="Times" w:cs="Times New Roman"/>
          <w:i/>
          <w:szCs w:val="24"/>
          <w:lang w:val="en-US" w:eastAsia="en-US"/>
        </w:rPr>
        <w:t>a. Amino acids</w:t>
      </w:r>
    </w:p>
    <w:p w14:paraId="55CF7ABA" w14:textId="77777777" w:rsidR="007A78E6" w:rsidRPr="007A78E6" w:rsidRDefault="007A78E6" w:rsidP="007A78E6">
      <w:pPr>
        <w:spacing w:after="0" w:line="360" w:lineRule="auto"/>
        <w:jc w:val="both"/>
        <w:rPr>
          <w:rFonts w:ascii="Times" w:eastAsia="ＭＳ 明朝" w:hAnsi="Times" w:cs="Times New Roman"/>
          <w:i/>
          <w:szCs w:val="24"/>
          <w:lang w:val="en-US" w:eastAsia="en-US"/>
        </w:rPr>
      </w:pPr>
    </w:p>
    <w:p w14:paraId="13A4250A"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For Fig. 4.3 (Section 4.2.2) and Fig. 4.5 (Section 4.4.3): stocks of 200 mM of each amino acid (L-alanine, L-aspartic acid sodium salt, L-cysteine hydrochloride, L-histidine monohydrochloride and L-methionine) were prepared in distilled H</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 xml:space="preserve">O and sterilised by filtration. Stocks of 10 mM CORM-2 or CORM-3 were prepared as standard and then a 2-fold excess of amino acid was added to a final concentration of 20 mM. Solutions were mixed and then incubated at RT for 10 min. Solutions were then added to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MG1655 early-exponential phase cells, grown in shake flasks to OD</w:t>
      </w:r>
      <w:r w:rsidRPr="007A78E6">
        <w:rPr>
          <w:rFonts w:ascii="Times" w:eastAsia="ＭＳ 明朝" w:hAnsi="Times" w:cs="Times New Roman"/>
          <w:szCs w:val="24"/>
          <w:vertAlign w:val="subscript"/>
          <w:lang w:val="en-US" w:eastAsia="en-US"/>
        </w:rPr>
        <w:t>600nm</w:t>
      </w:r>
      <w:r w:rsidRPr="007A78E6">
        <w:rPr>
          <w:rFonts w:ascii="Times" w:eastAsia="ＭＳ 明朝" w:hAnsi="Times" w:cs="Times New Roman"/>
          <w:szCs w:val="24"/>
          <w:lang w:val="en-US" w:eastAsia="en-US"/>
        </w:rPr>
        <w:t xml:space="preserve"> = 0.4, to a final concentration of 30 μM CORM-2/60 μM amino acid or 60 μM CORM-3/120 μM amino acid. Culture viability, immediately prior to and after addition of reagents, was determined via the viable count method. The viability of cultures after addition of CORMs alone, or 60 or 120 μM amino acids without CORMs, was also determined. For assessment of cellular Ru content, 20 mL culture samples were harvested at 20 min and 80 min after the addition of the CORMs and then processed as described in Section 2.2.3. The Ru content of cells after addition of 30 μM CORM-2 or 60 μM CORM-3 without amino acids were determined for comparison. </w:t>
      </w:r>
    </w:p>
    <w:p w14:paraId="1B2DA097"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40767DEC" w14:textId="77777777" w:rsidR="007A78E6" w:rsidRPr="007A78E6" w:rsidRDefault="007A78E6" w:rsidP="007A78E6">
      <w:pPr>
        <w:spacing w:after="0" w:line="360" w:lineRule="auto"/>
        <w:jc w:val="both"/>
        <w:rPr>
          <w:rFonts w:ascii="Times" w:eastAsia="ＭＳ 明朝" w:hAnsi="Times" w:cs="Times New Roman"/>
          <w:i/>
          <w:szCs w:val="24"/>
          <w:lang w:val="en-US" w:eastAsia="en-US"/>
        </w:rPr>
      </w:pPr>
      <w:r w:rsidRPr="007A78E6">
        <w:rPr>
          <w:rFonts w:ascii="Times" w:eastAsia="ＭＳ 明朝" w:hAnsi="Times" w:cs="Times New Roman"/>
          <w:i/>
          <w:szCs w:val="24"/>
          <w:lang w:val="en-US" w:eastAsia="en-US"/>
        </w:rPr>
        <w:t xml:space="preserve">b. Glutathione </w:t>
      </w:r>
    </w:p>
    <w:p w14:paraId="1CC9A200" w14:textId="77777777" w:rsidR="007A78E6" w:rsidRPr="007A78E6" w:rsidRDefault="007A78E6" w:rsidP="007A78E6">
      <w:pPr>
        <w:spacing w:after="0" w:line="360" w:lineRule="auto"/>
        <w:jc w:val="both"/>
        <w:rPr>
          <w:rFonts w:ascii="Times" w:eastAsia="ＭＳ 明朝" w:hAnsi="Times" w:cs="Times New Roman"/>
          <w:i/>
          <w:szCs w:val="24"/>
          <w:lang w:val="en-US" w:eastAsia="en-US"/>
        </w:rPr>
      </w:pPr>
    </w:p>
    <w:p w14:paraId="7E58969D"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For Fig. 5.2 (Section 5.2.1) and Fig. 5.4 (Section 5.2.2), the method was as described above except that stocks of 200 mM reduced glutathione (GSH) or 200 mM oxidised glutathione (GSSG) were prepared instead of amino acids.</w:t>
      </w:r>
    </w:p>
    <w:p w14:paraId="27970337"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67632A52"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r w:rsidRPr="007A78E6">
        <w:rPr>
          <w:rFonts w:ascii="Times" w:eastAsia="ＭＳ 明朝" w:hAnsi="Times" w:cs="Times New Roman"/>
          <w:b/>
          <w:sz w:val="24"/>
          <w:szCs w:val="24"/>
          <w:lang w:val="en-US" w:eastAsia="en-US"/>
        </w:rPr>
        <w:t xml:space="preserve">2.2.8. Determination of intracellular thiol content of </w:t>
      </w:r>
      <w:r w:rsidRPr="007A78E6">
        <w:rPr>
          <w:rFonts w:ascii="Times" w:eastAsia="ＭＳ 明朝" w:hAnsi="Times" w:cs="Times New Roman"/>
          <w:b/>
          <w:i/>
          <w:sz w:val="24"/>
          <w:szCs w:val="24"/>
          <w:lang w:val="en-US" w:eastAsia="en-US"/>
        </w:rPr>
        <w:t>E. coli</w:t>
      </w:r>
    </w:p>
    <w:p w14:paraId="625B87B8" w14:textId="77777777" w:rsidR="007A78E6" w:rsidRPr="007A78E6" w:rsidRDefault="007A78E6" w:rsidP="007A78E6">
      <w:pPr>
        <w:spacing w:after="0" w:line="360" w:lineRule="auto"/>
        <w:jc w:val="both"/>
        <w:rPr>
          <w:rFonts w:ascii="Times" w:eastAsia="ＭＳ 明朝" w:hAnsi="Times" w:cs="Times New Roman"/>
          <w:sz w:val="24"/>
          <w:szCs w:val="24"/>
          <w:lang w:val="en-US" w:eastAsia="en-US"/>
        </w:rPr>
      </w:pPr>
    </w:p>
    <w:p w14:paraId="6C728851" w14:textId="3EDC55A2" w:rsidR="007A78E6" w:rsidRPr="007A78E6" w:rsidRDefault="007A78E6" w:rsidP="007A78E6">
      <w:pPr>
        <w:spacing w:after="0" w:line="360" w:lineRule="auto"/>
        <w:jc w:val="both"/>
        <w:rPr>
          <w:rFonts w:ascii="Times" w:eastAsia="ＭＳ 明朝" w:hAnsi="Times" w:cs="Times New Roman"/>
          <w:b/>
          <w:szCs w:val="24"/>
          <w:lang w:val="en-US" w:eastAsia="en-US"/>
        </w:rPr>
      </w:pPr>
      <w:r w:rsidRPr="007A78E6">
        <w:rPr>
          <w:rFonts w:ascii="Times" w:eastAsia="ＭＳ 明朝" w:hAnsi="Times" w:cs="Times New Roman"/>
          <w:sz w:val="24"/>
          <w:szCs w:val="24"/>
          <w:lang w:val="en-US" w:eastAsia="en-US"/>
        </w:rPr>
        <w:tab/>
      </w:r>
      <w:r w:rsidRPr="007A78E6">
        <w:rPr>
          <w:rFonts w:ascii="Times" w:eastAsia="ＭＳ 明朝" w:hAnsi="Times" w:cs="Times New Roman"/>
          <w:szCs w:val="24"/>
          <w:lang w:val="en-US" w:eastAsia="en-US"/>
        </w:rPr>
        <w:t xml:space="preserve">For determination of intracellular thiol content of </w:t>
      </w:r>
      <w:r w:rsidRPr="007A78E6">
        <w:rPr>
          <w:rFonts w:ascii="Times" w:eastAsia="ＭＳ 明朝" w:hAnsi="Times" w:cs="Times New Roman"/>
          <w:i/>
          <w:szCs w:val="24"/>
          <w:lang w:val="en-US" w:eastAsia="en-US"/>
        </w:rPr>
        <w:t>gshA</w:t>
      </w:r>
      <w:r w:rsidRPr="007A78E6">
        <w:rPr>
          <w:rFonts w:ascii="Times" w:eastAsia="ＭＳ 明朝" w:hAnsi="Times" w:cs="Times New Roman"/>
          <w:i/>
          <w:szCs w:val="24"/>
          <w:vertAlign w:val="superscript"/>
          <w:lang w:val="en-US" w:eastAsia="en-US"/>
        </w:rPr>
        <w:t>+</w:t>
      </w:r>
      <w:r w:rsidRPr="007A78E6">
        <w:rPr>
          <w:rFonts w:ascii="Times" w:eastAsia="ＭＳ 明朝" w:hAnsi="Times" w:cs="Times New Roman"/>
          <w:szCs w:val="24"/>
          <w:lang w:val="en-US" w:eastAsia="en-US"/>
        </w:rPr>
        <w:t xml:space="preserve"> and </w:t>
      </w:r>
      <w:r w:rsidRPr="007A78E6">
        <w:rPr>
          <w:rFonts w:ascii="Times" w:eastAsia="ＭＳ 明朝" w:hAnsi="Times" w:cs="Times New Roman"/>
          <w:i/>
          <w:szCs w:val="24"/>
          <w:lang w:val="en-US" w:eastAsia="en-US"/>
        </w:rPr>
        <w:t>gshA E. coli</w:t>
      </w:r>
      <w:r w:rsidRPr="007A78E6">
        <w:rPr>
          <w:rFonts w:ascii="Times" w:eastAsia="ＭＳ 明朝" w:hAnsi="Times" w:cs="Times New Roman"/>
          <w:szCs w:val="24"/>
          <w:lang w:val="en-US" w:eastAsia="en-US"/>
        </w:rPr>
        <w:t xml:space="preserve"> strains (Fig. 5.5), the method was as follows. Cell cultures were grown aerobically in GDMM at 37 °C to OD</w:t>
      </w:r>
      <w:r w:rsidRPr="007A78E6">
        <w:rPr>
          <w:rFonts w:ascii="Times" w:eastAsia="ＭＳ 明朝" w:hAnsi="Times" w:cs="Times New Roman"/>
          <w:szCs w:val="24"/>
          <w:vertAlign w:val="subscript"/>
          <w:lang w:val="en-US" w:eastAsia="en-US"/>
        </w:rPr>
        <w:t>600nm</w:t>
      </w:r>
      <w:r w:rsidRPr="007A78E6">
        <w:rPr>
          <w:rFonts w:ascii="Times" w:eastAsia="ＭＳ 明朝" w:hAnsi="Times" w:cs="Times New Roman"/>
          <w:szCs w:val="24"/>
          <w:lang w:val="en-US" w:eastAsia="en-US"/>
        </w:rPr>
        <w:t xml:space="preserve"> = 0.45 and then 40 mL culture samples were harvested in duplicate. Cells were centrifuged at 5, 000 x </w:t>
      </w:r>
      <w:r w:rsidRPr="007A78E6">
        <w:rPr>
          <w:rFonts w:ascii="Times" w:eastAsia="ＭＳ 明朝" w:hAnsi="Times" w:cs="Times New Roman"/>
          <w:i/>
          <w:szCs w:val="24"/>
          <w:lang w:val="en-US" w:eastAsia="en-US"/>
        </w:rPr>
        <w:t>g</w:t>
      </w:r>
      <w:r w:rsidRPr="007A78E6">
        <w:rPr>
          <w:rFonts w:ascii="Times" w:eastAsia="ＭＳ 明朝" w:hAnsi="Times" w:cs="Times New Roman"/>
          <w:szCs w:val="24"/>
          <w:lang w:val="en-US" w:eastAsia="en-US"/>
        </w:rPr>
        <w:t xml:space="preserve"> for 15 min and then the resulting pellets were resuspended in 1 mL 0.1 M </w:t>
      </w:r>
      <w:proofErr w:type="spellStart"/>
      <w:r w:rsidRPr="007A78E6">
        <w:rPr>
          <w:rFonts w:ascii="Times" w:eastAsia="ＭＳ 明朝" w:hAnsi="Times" w:cs="Times New Roman"/>
          <w:szCs w:val="24"/>
          <w:lang w:val="en-US" w:eastAsia="en-US"/>
        </w:rPr>
        <w:t>KPi</w:t>
      </w:r>
      <w:proofErr w:type="spellEnd"/>
      <w:r w:rsidRPr="007A78E6">
        <w:rPr>
          <w:rFonts w:ascii="Times" w:eastAsia="ＭＳ 明朝" w:hAnsi="Times" w:cs="Times New Roman"/>
          <w:szCs w:val="24"/>
          <w:lang w:val="en-US" w:eastAsia="en-US"/>
        </w:rPr>
        <w:t xml:space="preserve"> buffer pH 8.0 containing 0.1 % (v/v) Triton-X (Sigma-Aldrich). Cells were broken by 6 </w:t>
      </w:r>
      <w:r w:rsidRPr="007A78E6">
        <w:rPr>
          <w:rFonts w:ascii="Times" w:eastAsia="ＭＳ 明朝" w:hAnsi="Times" w:cs="Times New Roman"/>
          <w:szCs w:val="24"/>
          <w:lang w:val="en-US" w:eastAsia="en-US"/>
        </w:rPr>
        <w:lastRenderedPageBreak/>
        <w:t xml:space="preserve">– 8 sonication cycles with an amplitude of 12 </w:t>
      </w:r>
      <w:r w:rsidR="00D574BF">
        <w:rPr>
          <w:rFonts w:ascii="Times" w:eastAsia="ＭＳ 明朝" w:hAnsi="Times" w:cs="Times New Roman"/>
          <w:szCs w:val="24"/>
          <w:lang w:val="en-US" w:eastAsia="en-US"/>
        </w:rPr>
        <w:t>μm</w:t>
      </w:r>
      <w:r w:rsidRPr="007A78E6">
        <w:rPr>
          <w:rFonts w:ascii="Times" w:eastAsia="ＭＳ 明朝" w:hAnsi="Times" w:cs="Times New Roman"/>
          <w:szCs w:val="24"/>
          <w:lang w:val="en-US" w:eastAsia="en-US"/>
        </w:rPr>
        <w:t xml:space="preserve"> for 20 s, followed by intervals of resting on ice for 30 sec to prevent the samples from over heating. Sonication was performed using a Sanyo Soniprep-150. The resulting cell lysat</w:t>
      </w:r>
      <w:r w:rsidR="00D574BF">
        <w:rPr>
          <w:rFonts w:ascii="Times" w:eastAsia="ＭＳ 明朝" w:hAnsi="Times" w:cs="Times New Roman"/>
          <w:szCs w:val="24"/>
          <w:lang w:val="en-US" w:eastAsia="en-US"/>
        </w:rPr>
        <w:t>es were then centrifuged at 15,</w:t>
      </w:r>
      <w:r w:rsidRPr="007A78E6">
        <w:rPr>
          <w:rFonts w:ascii="Times" w:eastAsia="ＭＳ 明朝" w:hAnsi="Times" w:cs="Times New Roman"/>
          <w:szCs w:val="24"/>
          <w:lang w:val="en-US" w:eastAsia="en-US"/>
        </w:rPr>
        <w:t xml:space="preserve">000 x </w:t>
      </w:r>
      <w:r w:rsidRPr="007A78E6">
        <w:rPr>
          <w:rFonts w:ascii="Times" w:eastAsia="ＭＳ 明朝" w:hAnsi="Times" w:cs="Times New Roman"/>
          <w:i/>
          <w:szCs w:val="24"/>
          <w:lang w:val="en-US" w:eastAsia="en-US"/>
        </w:rPr>
        <w:t>g</w:t>
      </w:r>
      <w:r w:rsidRPr="007A78E6">
        <w:rPr>
          <w:rFonts w:ascii="Times" w:eastAsia="ＭＳ 明朝" w:hAnsi="Times" w:cs="Times New Roman"/>
          <w:szCs w:val="24"/>
          <w:lang w:val="en-US" w:eastAsia="en-US"/>
        </w:rPr>
        <w:t xml:space="preserve"> for 10 min at 4 °C. Aliquots of soluble extracts were then applied to 0.1 M </w:t>
      </w:r>
      <w:proofErr w:type="spellStart"/>
      <w:r w:rsidRPr="007A78E6">
        <w:rPr>
          <w:rFonts w:ascii="Times" w:eastAsia="ＭＳ 明朝" w:hAnsi="Times" w:cs="Times New Roman"/>
          <w:szCs w:val="24"/>
          <w:lang w:val="en-US" w:eastAsia="en-US"/>
        </w:rPr>
        <w:t>KPi</w:t>
      </w:r>
      <w:proofErr w:type="spellEnd"/>
      <w:r w:rsidRPr="007A78E6">
        <w:rPr>
          <w:rFonts w:ascii="Times" w:eastAsia="ＭＳ 明朝" w:hAnsi="Times" w:cs="Times New Roman"/>
          <w:szCs w:val="24"/>
          <w:lang w:val="en-US" w:eastAsia="en-US"/>
        </w:rPr>
        <w:t xml:space="preserve"> buffer pH 8.0 containing 1 M Ellman’s reagent (5,5-dithio-bis</w:t>
      </w:r>
      <w:proofErr w:type="gramStart"/>
      <w:r w:rsidRPr="007A78E6">
        <w:rPr>
          <w:rFonts w:ascii="Times" w:eastAsia="ＭＳ 明朝" w:hAnsi="Times" w:cs="Times New Roman"/>
          <w:szCs w:val="24"/>
          <w:lang w:val="en-US" w:eastAsia="en-US"/>
        </w:rPr>
        <w:t>-(</w:t>
      </w:r>
      <w:proofErr w:type="gramEnd"/>
      <w:r w:rsidRPr="007A78E6">
        <w:rPr>
          <w:rFonts w:ascii="Times" w:eastAsia="ＭＳ 明朝" w:hAnsi="Times" w:cs="Times New Roman"/>
          <w:szCs w:val="24"/>
          <w:lang w:val="en-US" w:eastAsia="en-US"/>
        </w:rPr>
        <w:t xml:space="preserve">-2-nitrobenzoic acid), DTNB). Thiol (-SH) content was determined via conversion of DTNB to TNB, where 1 </w:t>
      </w:r>
      <w:proofErr w:type="spellStart"/>
      <w:r w:rsidRPr="007A78E6">
        <w:rPr>
          <w:rFonts w:ascii="Times" w:eastAsia="ＭＳ 明朝" w:hAnsi="Times" w:cs="Times New Roman"/>
          <w:szCs w:val="24"/>
          <w:lang w:val="en-US" w:eastAsia="en-US"/>
        </w:rPr>
        <w:t>mol</w:t>
      </w:r>
      <w:proofErr w:type="spellEnd"/>
      <w:r w:rsidRPr="007A78E6">
        <w:rPr>
          <w:rFonts w:ascii="Times" w:eastAsia="ＭＳ 明朝" w:hAnsi="Times" w:cs="Times New Roman"/>
          <w:szCs w:val="24"/>
          <w:lang w:val="en-US" w:eastAsia="en-US"/>
        </w:rPr>
        <w:t xml:space="preserve"> TNB corresponds to 1 </w:t>
      </w:r>
      <w:proofErr w:type="spellStart"/>
      <w:r w:rsidRPr="007A78E6">
        <w:rPr>
          <w:rFonts w:ascii="Times" w:eastAsia="ＭＳ 明朝" w:hAnsi="Times" w:cs="Times New Roman"/>
          <w:szCs w:val="24"/>
          <w:lang w:val="en-US" w:eastAsia="en-US"/>
        </w:rPr>
        <w:t>mol</w:t>
      </w:r>
      <w:proofErr w:type="spellEnd"/>
      <w:r w:rsidRPr="007A78E6">
        <w:rPr>
          <w:rFonts w:ascii="Times" w:eastAsia="ＭＳ 明朝" w:hAnsi="Times" w:cs="Times New Roman"/>
          <w:szCs w:val="24"/>
          <w:lang w:val="en-US" w:eastAsia="en-US"/>
        </w:rPr>
        <w:t xml:space="preserve"> –SH. After 15 min of incubation, the concentration of TNB was determined by the absorbance of the solutions at 412 nm and the molar extinction c</w:t>
      </w:r>
      <w:r w:rsidR="00D574BF">
        <w:rPr>
          <w:rFonts w:ascii="Times" w:eastAsia="ＭＳ 明朝" w:hAnsi="Times" w:cs="Times New Roman"/>
          <w:szCs w:val="24"/>
          <w:lang w:val="en-US" w:eastAsia="en-US"/>
        </w:rPr>
        <w:t>oefficient of TNB at 412 nm (4,</w:t>
      </w:r>
      <w:r w:rsidRPr="007A78E6">
        <w:rPr>
          <w:rFonts w:ascii="Times" w:eastAsia="ＭＳ 明朝" w:hAnsi="Times" w:cs="Times New Roman"/>
          <w:szCs w:val="24"/>
          <w:lang w:val="en-US" w:eastAsia="en-US"/>
        </w:rPr>
        <w:t>150 M</w:t>
      </w:r>
      <w:r w:rsidRPr="007A78E6">
        <w:rPr>
          <w:rFonts w:ascii="Times" w:eastAsia="ＭＳ 明朝" w:hAnsi="Times" w:cs="Times New Roman"/>
          <w:szCs w:val="24"/>
          <w:vertAlign w:val="superscript"/>
          <w:lang w:val="en-US" w:eastAsia="en-US"/>
        </w:rPr>
        <w:t>-1</w:t>
      </w:r>
      <w:r w:rsidRPr="007A78E6">
        <w:rPr>
          <w:rFonts w:ascii="Times" w:eastAsia="ＭＳ 明朝" w:hAnsi="Times" w:cs="Times New Roman"/>
          <w:szCs w:val="24"/>
          <w:lang w:val="en-US" w:eastAsia="en-US"/>
        </w:rPr>
        <w:t xml:space="preserve"> cm</w:t>
      </w:r>
      <w:r w:rsidRPr="007A78E6">
        <w:rPr>
          <w:rFonts w:ascii="Times" w:eastAsia="ＭＳ 明朝" w:hAnsi="Times" w:cs="Times New Roman"/>
          <w:szCs w:val="24"/>
          <w:vertAlign w:val="superscript"/>
          <w:lang w:val="en-US" w:eastAsia="en-US"/>
        </w:rPr>
        <w:t>-1</w:t>
      </w:r>
      <w:r w:rsidRPr="007A78E6">
        <w:rPr>
          <w:rFonts w:ascii="Times" w:eastAsia="ＭＳ 明朝" w:hAnsi="Times" w:cs="Times New Roman"/>
          <w:szCs w:val="24"/>
          <w:lang w:val="en-US" w:eastAsia="en-US"/>
        </w:rPr>
        <w:t>). Absorbance was measured on a Jenway 7305 spectrophotometer, which had been blanked with DTNB solution. The intracellular thiol content (M) per cell was thus estimated via adaptation of the equations presented in Section 2.2.2 above, using FW of –SH = 33.1.</w:t>
      </w:r>
    </w:p>
    <w:p w14:paraId="00E4698A"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55B18C01"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r w:rsidRPr="007A78E6">
        <w:rPr>
          <w:rFonts w:ascii="Times" w:eastAsia="ＭＳ 明朝" w:hAnsi="Times" w:cs="Times New Roman"/>
          <w:b/>
          <w:sz w:val="24"/>
          <w:szCs w:val="24"/>
          <w:lang w:val="en-US" w:eastAsia="en-US"/>
        </w:rPr>
        <w:t xml:space="preserve">2.2.9. Sub-cellular distribution of CORM-derived Ru in </w:t>
      </w:r>
      <w:r w:rsidRPr="007A78E6">
        <w:rPr>
          <w:rFonts w:ascii="Times" w:eastAsia="ＭＳ 明朝" w:hAnsi="Times" w:cs="Times New Roman"/>
          <w:b/>
          <w:i/>
          <w:sz w:val="24"/>
          <w:szCs w:val="24"/>
          <w:lang w:val="en-US" w:eastAsia="en-US"/>
        </w:rPr>
        <w:t>E. coli</w:t>
      </w:r>
    </w:p>
    <w:p w14:paraId="1754D709" w14:textId="77777777" w:rsidR="007A78E6" w:rsidRPr="007A78E6" w:rsidRDefault="007A78E6" w:rsidP="007A78E6">
      <w:pPr>
        <w:spacing w:after="0" w:line="360" w:lineRule="auto"/>
        <w:jc w:val="both"/>
        <w:rPr>
          <w:rFonts w:ascii="Times" w:eastAsia="ＭＳ 明朝" w:hAnsi="Times" w:cs="Times New Roman"/>
          <w:sz w:val="24"/>
          <w:szCs w:val="24"/>
          <w:lang w:val="en-US" w:eastAsia="en-US"/>
        </w:rPr>
      </w:pPr>
    </w:p>
    <w:p w14:paraId="2CCA3CF4" w14:textId="77777777" w:rsidR="007A78E6" w:rsidRPr="007A78E6" w:rsidRDefault="007A78E6" w:rsidP="007A78E6">
      <w:pPr>
        <w:spacing w:after="0" w:line="360" w:lineRule="auto"/>
        <w:jc w:val="both"/>
        <w:rPr>
          <w:rFonts w:ascii="Times" w:eastAsia="ＭＳ 明朝" w:hAnsi="Times" w:cs="Times New Roman"/>
          <w:lang w:val="en-US" w:eastAsia="en-US"/>
        </w:rPr>
      </w:pPr>
      <w:r w:rsidRPr="007A78E6">
        <w:rPr>
          <w:rFonts w:ascii="Times" w:eastAsia="ＭＳ 明朝" w:hAnsi="Times" w:cs="Times New Roman"/>
          <w:sz w:val="24"/>
          <w:szCs w:val="24"/>
          <w:lang w:val="en-US" w:eastAsia="en-US"/>
        </w:rPr>
        <w:tab/>
      </w:r>
      <w:r w:rsidRPr="007A78E6">
        <w:rPr>
          <w:rFonts w:ascii="Times" w:eastAsia="ＭＳ 明朝" w:hAnsi="Times" w:cs="Times New Roman"/>
          <w:lang w:val="en-US" w:eastAsia="en-US"/>
        </w:rPr>
        <w:t xml:space="preserve">For Fig. 6.2, Section 6.2.2, the CORM-derived Ru contents of sub-cellular fractions were determined as follows. </w:t>
      </w:r>
      <w:r w:rsidRPr="007A78E6">
        <w:rPr>
          <w:rFonts w:ascii="Times" w:eastAsia="ＭＳ 明朝" w:hAnsi="Times" w:cs="Times New Roman"/>
          <w:i/>
          <w:lang w:val="en-US" w:eastAsia="en-US"/>
        </w:rPr>
        <w:t xml:space="preserve">E. </w:t>
      </w:r>
      <w:proofErr w:type="gramStart"/>
      <w:r w:rsidRPr="007A78E6">
        <w:rPr>
          <w:rFonts w:ascii="Times" w:eastAsia="ＭＳ 明朝" w:hAnsi="Times" w:cs="Times New Roman"/>
          <w:i/>
          <w:lang w:val="en-US" w:eastAsia="en-US"/>
        </w:rPr>
        <w:t>coli</w:t>
      </w:r>
      <w:proofErr w:type="gramEnd"/>
      <w:r w:rsidRPr="007A78E6">
        <w:rPr>
          <w:rFonts w:ascii="Times" w:eastAsia="ＭＳ 明朝" w:hAnsi="Times" w:cs="Times New Roman"/>
          <w:lang w:val="en-US" w:eastAsia="en-US"/>
        </w:rPr>
        <w:t xml:space="preserve"> cell cultures (250 mL) were grown to early exponential phase (OD</w:t>
      </w:r>
      <w:r w:rsidRPr="007A78E6">
        <w:rPr>
          <w:rFonts w:ascii="Times" w:eastAsia="ＭＳ 明朝" w:hAnsi="Times" w:cs="Times New Roman"/>
          <w:vertAlign w:val="subscript"/>
          <w:lang w:val="en-US" w:eastAsia="en-US"/>
        </w:rPr>
        <w:t>600nm</w:t>
      </w:r>
      <w:r w:rsidRPr="007A78E6">
        <w:rPr>
          <w:rFonts w:ascii="Times" w:eastAsia="ＭＳ 明朝" w:hAnsi="Times" w:cs="Times New Roman"/>
          <w:lang w:val="en-US" w:eastAsia="en-US"/>
        </w:rPr>
        <w:t xml:space="preserve"> = 0.4 ) in GDMM and then either 30 μM CORM-2 or 60 μM CORM-3 was added. After 1 h, cells were harvested by centrifugation at 5</w:t>
      </w:r>
      <w:proofErr w:type="gramStart"/>
      <w:r w:rsidRPr="007A78E6">
        <w:rPr>
          <w:rFonts w:ascii="Times" w:eastAsia="ＭＳ 明朝" w:hAnsi="Times" w:cs="Times New Roman"/>
          <w:lang w:val="en-US" w:eastAsia="en-US"/>
        </w:rPr>
        <w:t>,000 x</w:t>
      </w:r>
      <w:proofErr w:type="gramEnd"/>
      <w:r w:rsidRPr="007A78E6">
        <w:rPr>
          <w:rFonts w:ascii="Times" w:eastAsia="ＭＳ 明朝" w:hAnsi="Times" w:cs="Times New Roman"/>
          <w:lang w:val="en-US" w:eastAsia="en-US"/>
        </w:rPr>
        <w:t xml:space="preserve"> </w:t>
      </w:r>
      <w:r w:rsidRPr="007A78E6">
        <w:rPr>
          <w:rFonts w:ascii="Times" w:eastAsia="ＭＳ 明朝" w:hAnsi="Times" w:cs="Times New Roman"/>
          <w:i/>
          <w:lang w:val="en-US" w:eastAsia="en-US"/>
        </w:rPr>
        <w:t>g</w:t>
      </w:r>
      <w:r w:rsidRPr="007A78E6">
        <w:rPr>
          <w:rFonts w:ascii="Times" w:eastAsia="ＭＳ 明朝" w:hAnsi="Times" w:cs="Times New Roman"/>
          <w:lang w:val="en-US" w:eastAsia="en-US"/>
        </w:rPr>
        <w:t xml:space="preserve"> for 20 min at 4 °C. Supernatants containing extracellular CORM were discarded. Cell pellets were washed once in cold 10 mM PBS and then re-pelleted by centrifugation. At this stage, a 20 mL cell pellet sample was retained for determination of Ru content of the whole cell fraction.</w:t>
      </w:r>
    </w:p>
    <w:p w14:paraId="65911775"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0A3DD3E6" w14:textId="3E0D0CDA"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Next, cell pellets, representing 200 mL culture, were resuspended in 2 mL </w:t>
      </w:r>
      <w:proofErr w:type="spellStart"/>
      <w:r w:rsidRPr="007A78E6">
        <w:rPr>
          <w:rFonts w:ascii="Times" w:eastAsia="ＭＳ 明朝" w:hAnsi="Times" w:cs="Times New Roman"/>
          <w:szCs w:val="24"/>
          <w:lang w:val="en-US" w:eastAsia="en-US"/>
        </w:rPr>
        <w:t>Tris-HCl</w:t>
      </w:r>
      <w:proofErr w:type="spellEnd"/>
      <w:r w:rsidRPr="007A78E6">
        <w:rPr>
          <w:rFonts w:ascii="Times" w:eastAsia="ＭＳ 明朝" w:hAnsi="Times" w:cs="Times New Roman"/>
          <w:szCs w:val="24"/>
          <w:lang w:val="en-US" w:eastAsia="en-US"/>
        </w:rPr>
        <w:t xml:space="preserve"> pH 8.0 and broken by sonication, as described in Section 2.2.8 above. Unbroken cells/debris were removed by centrifugation </w:t>
      </w:r>
      <w:r w:rsidR="00D574BF">
        <w:rPr>
          <w:rFonts w:ascii="Times" w:eastAsia="ＭＳ 明朝" w:hAnsi="Times" w:cs="Times New Roman"/>
          <w:szCs w:val="24"/>
          <w:lang w:val="en-US" w:eastAsia="en-US"/>
        </w:rPr>
        <w:t>of the resulting lysates at 15,</w:t>
      </w:r>
      <w:r w:rsidRPr="007A78E6">
        <w:rPr>
          <w:rFonts w:ascii="Times" w:eastAsia="ＭＳ 明朝" w:hAnsi="Times" w:cs="Times New Roman"/>
          <w:szCs w:val="24"/>
          <w:lang w:val="en-US" w:eastAsia="en-US"/>
        </w:rPr>
        <w:t xml:space="preserve">000 x </w:t>
      </w:r>
      <w:r w:rsidRPr="007A78E6">
        <w:rPr>
          <w:rFonts w:ascii="Times" w:eastAsia="ＭＳ 明朝" w:hAnsi="Times" w:cs="Times New Roman"/>
          <w:i/>
          <w:szCs w:val="24"/>
          <w:lang w:val="en-US" w:eastAsia="en-US"/>
        </w:rPr>
        <w:t>g</w:t>
      </w:r>
      <w:r w:rsidRPr="007A78E6">
        <w:rPr>
          <w:rFonts w:ascii="Times" w:eastAsia="ＭＳ 明朝" w:hAnsi="Times" w:cs="Times New Roman"/>
          <w:szCs w:val="24"/>
          <w:lang w:val="en-US" w:eastAsia="en-US"/>
        </w:rPr>
        <w:t xml:space="preserve"> for 10 min at 4 °C and then were retained for determination of Ru content of the ‘debris’ fraction. The remaining supernatant was diluted to 6 mL with buffer and then subjected to a high s</w:t>
      </w:r>
      <w:r w:rsidR="00D574BF">
        <w:rPr>
          <w:rFonts w:ascii="Times" w:eastAsia="ＭＳ 明朝" w:hAnsi="Times" w:cs="Times New Roman"/>
          <w:szCs w:val="24"/>
          <w:lang w:val="en-US" w:eastAsia="en-US"/>
        </w:rPr>
        <w:t>pin ultracentrifugation at 215</w:t>
      </w:r>
      <w:proofErr w:type="gramStart"/>
      <w:r w:rsidR="00D574BF">
        <w:rPr>
          <w:rFonts w:ascii="Times" w:eastAsia="ＭＳ 明朝" w:hAnsi="Times" w:cs="Times New Roman"/>
          <w:szCs w:val="24"/>
          <w:lang w:val="en-US" w:eastAsia="en-US"/>
        </w:rPr>
        <w:t>,</w:t>
      </w:r>
      <w:r w:rsidRPr="007A78E6">
        <w:rPr>
          <w:rFonts w:ascii="Times" w:eastAsia="ＭＳ 明朝" w:hAnsi="Times" w:cs="Times New Roman"/>
          <w:szCs w:val="24"/>
          <w:lang w:val="en-US" w:eastAsia="en-US"/>
        </w:rPr>
        <w:t>000 x</w:t>
      </w:r>
      <w:proofErr w:type="gramEnd"/>
      <w:r w:rsidRPr="007A78E6">
        <w:rPr>
          <w:rFonts w:ascii="Times" w:eastAsia="ＭＳ 明朝" w:hAnsi="Times" w:cs="Times New Roman"/>
          <w:szCs w:val="24"/>
          <w:lang w:val="en-US" w:eastAsia="en-US"/>
        </w:rPr>
        <w:t xml:space="preserve"> </w:t>
      </w:r>
      <w:r w:rsidRPr="007A78E6">
        <w:rPr>
          <w:rFonts w:ascii="Times" w:eastAsia="ＭＳ 明朝" w:hAnsi="Times" w:cs="Times New Roman"/>
          <w:i/>
          <w:szCs w:val="24"/>
          <w:lang w:val="en-US" w:eastAsia="en-US"/>
        </w:rPr>
        <w:t>g</w:t>
      </w:r>
      <w:r w:rsidRPr="007A78E6">
        <w:rPr>
          <w:rFonts w:ascii="Times" w:eastAsia="ＭＳ 明朝" w:hAnsi="Times" w:cs="Times New Roman"/>
          <w:szCs w:val="24"/>
          <w:lang w:val="en-US" w:eastAsia="en-US"/>
        </w:rPr>
        <w:t xml:space="preserve"> (4 °C). The supernatant from this spin was retained for determination of the Ru content of the soluble fraction. The pellet containing insoluble membranes was resuspended in 2 mL PBS and then retained for determination of Ru content of the membrane fraction.</w:t>
      </w:r>
    </w:p>
    <w:p w14:paraId="00F6E3B8"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1A8AB00F"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The Ru contents fractions were determined by ICP-AES, as described in Section 2.2.3, after further preparation as follows. Whole cells and debris fractions were digested in nitric acid as described in Section 2.2.3. Membrane fractions were diluted 5-fold in a </w:t>
      </w:r>
      <w:proofErr w:type="spellStart"/>
      <w:r w:rsidRPr="007A78E6">
        <w:rPr>
          <w:rFonts w:ascii="Times" w:eastAsia="ＭＳ 明朝" w:hAnsi="Times" w:cs="Times New Roman"/>
          <w:szCs w:val="24"/>
          <w:lang w:val="en-US" w:eastAsia="en-US"/>
        </w:rPr>
        <w:t>tetramethylammonium</w:t>
      </w:r>
      <w:proofErr w:type="spellEnd"/>
      <w:r w:rsidRPr="007A78E6">
        <w:rPr>
          <w:rFonts w:ascii="Times" w:eastAsia="ＭＳ 明朝" w:hAnsi="Times" w:cs="Times New Roman"/>
          <w:szCs w:val="24"/>
          <w:lang w:val="en-US" w:eastAsia="en-US"/>
        </w:rPr>
        <w:t xml:space="preserve"> hydroxide (TMAH)/EDTA diluent to fully digest membranes prior to </w:t>
      </w:r>
      <w:r w:rsidRPr="007A78E6">
        <w:rPr>
          <w:rFonts w:ascii="Times" w:eastAsia="ＭＳ 明朝" w:hAnsi="Times" w:cs="Times New Roman"/>
          <w:szCs w:val="24"/>
          <w:lang w:val="en-US" w:eastAsia="en-US"/>
        </w:rPr>
        <w:lastRenderedPageBreak/>
        <w:t>ICP-AES. Soluble fractions were analysed directly by ICP-AES without need of further processing.</w:t>
      </w:r>
    </w:p>
    <w:p w14:paraId="5590FB5A"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3607911D"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r w:rsidRPr="007A78E6">
        <w:rPr>
          <w:rFonts w:ascii="Times" w:eastAsia="ＭＳ 明朝" w:hAnsi="Times" w:cs="Times New Roman"/>
          <w:b/>
          <w:sz w:val="24"/>
          <w:szCs w:val="24"/>
          <w:lang w:val="en-US" w:eastAsia="en-US"/>
        </w:rPr>
        <w:t xml:space="preserve">2.2.10. CORM-derived Ru binding to </w:t>
      </w:r>
      <w:r w:rsidRPr="007A78E6">
        <w:rPr>
          <w:rFonts w:ascii="Times" w:eastAsia="ＭＳ 明朝" w:hAnsi="Times" w:cs="Times New Roman"/>
          <w:b/>
          <w:i/>
          <w:sz w:val="24"/>
          <w:szCs w:val="24"/>
          <w:lang w:val="en-US" w:eastAsia="en-US"/>
        </w:rPr>
        <w:t>E. coli</w:t>
      </w:r>
      <w:r w:rsidRPr="007A78E6">
        <w:rPr>
          <w:rFonts w:ascii="Times" w:eastAsia="ＭＳ 明朝" w:hAnsi="Times" w:cs="Times New Roman"/>
          <w:b/>
          <w:sz w:val="24"/>
          <w:szCs w:val="24"/>
          <w:lang w:val="en-US" w:eastAsia="en-US"/>
        </w:rPr>
        <w:t xml:space="preserve"> chromosomal DNA </w:t>
      </w:r>
      <w:r w:rsidRPr="007A78E6">
        <w:rPr>
          <w:rFonts w:ascii="Times" w:eastAsia="ＭＳ 明朝" w:hAnsi="Times" w:cs="Times New Roman"/>
          <w:b/>
          <w:i/>
          <w:sz w:val="24"/>
          <w:szCs w:val="24"/>
          <w:lang w:val="en-US" w:eastAsia="en-US"/>
        </w:rPr>
        <w:t>in vivo</w:t>
      </w:r>
    </w:p>
    <w:p w14:paraId="5B56C66C" w14:textId="77777777" w:rsidR="007A78E6" w:rsidRPr="007A78E6" w:rsidRDefault="007A78E6" w:rsidP="007A78E6">
      <w:pPr>
        <w:spacing w:after="0" w:line="360" w:lineRule="auto"/>
        <w:jc w:val="both"/>
        <w:rPr>
          <w:rFonts w:ascii="Times" w:eastAsia="ＭＳ 明朝" w:hAnsi="Times" w:cs="Times New Roman"/>
          <w:sz w:val="24"/>
          <w:szCs w:val="24"/>
          <w:lang w:val="en-US" w:eastAsia="en-US"/>
        </w:rPr>
      </w:pPr>
    </w:p>
    <w:p w14:paraId="2B07029D"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 w:val="24"/>
          <w:szCs w:val="24"/>
          <w:lang w:val="en-US" w:eastAsia="en-US"/>
        </w:rPr>
        <w:tab/>
      </w:r>
      <w:r w:rsidRPr="007A78E6">
        <w:rPr>
          <w:rFonts w:ascii="Times" w:eastAsia="ＭＳ 明朝" w:hAnsi="Times" w:cs="Times New Roman"/>
          <w:szCs w:val="24"/>
          <w:lang w:val="en-US" w:eastAsia="en-US"/>
        </w:rPr>
        <w:t xml:space="preserve">For Fig. 6.3 (Section 6.2.3),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cell cultures (50 mL) were grown aerobically in GDMM at 37 °C until OD</w:t>
      </w:r>
      <w:r w:rsidRPr="007A78E6">
        <w:rPr>
          <w:rFonts w:ascii="Times" w:eastAsia="ＭＳ 明朝" w:hAnsi="Times" w:cs="Times New Roman"/>
          <w:szCs w:val="24"/>
          <w:vertAlign w:val="subscript"/>
          <w:lang w:val="en-US" w:eastAsia="en-US"/>
        </w:rPr>
        <w:t>600nm</w:t>
      </w:r>
      <w:r w:rsidRPr="007A78E6">
        <w:rPr>
          <w:rFonts w:ascii="Times" w:eastAsia="ＭＳ 明朝" w:hAnsi="Times" w:cs="Times New Roman"/>
          <w:szCs w:val="24"/>
          <w:lang w:val="en-US" w:eastAsia="en-US"/>
        </w:rPr>
        <w:t xml:space="preserve"> = 0.4, and then 30 μM CORM-2 or 60 μM CORM-3 was added. Immediately prior to, and at 1 h after CORM addition, 20 mL samples of culture were harvested by centrifugation at 5, 000 x </w:t>
      </w:r>
      <w:r w:rsidRPr="007A78E6">
        <w:rPr>
          <w:rFonts w:ascii="Times" w:eastAsia="ＭＳ 明朝" w:hAnsi="Times" w:cs="Times New Roman"/>
          <w:i/>
          <w:szCs w:val="24"/>
          <w:lang w:val="en-US" w:eastAsia="en-US"/>
        </w:rPr>
        <w:t>g</w:t>
      </w:r>
      <w:r w:rsidRPr="007A78E6">
        <w:rPr>
          <w:rFonts w:ascii="Times" w:eastAsia="ＭＳ 明朝" w:hAnsi="Times" w:cs="Times New Roman"/>
          <w:szCs w:val="24"/>
          <w:lang w:val="en-US" w:eastAsia="en-US"/>
        </w:rPr>
        <w:t xml:space="preserve"> and washed twice in cold 0.5 mL 0.5 % (v/v) nitric acid. After a further wash in 0.5 mL 10 mM PBS pH 7.4, cell pellets were retained at 4 °C.</w:t>
      </w:r>
    </w:p>
    <w:p w14:paraId="46FC11A8"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4F3E44F4"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Genomic DNA was extracted from cell pellets using the Wizard Genomic DNA Extraction Kit (</w:t>
      </w:r>
      <w:proofErr w:type="spellStart"/>
      <w:r w:rsidRPr="007A78E6">
        <w:rPr>
          <w:rFonts w:ascii="Times" w:eastAsia="ＭＳ 明朝" w:hAnsi="Times" w:cs="Times New Roman"/>
          <w:szCs w:val="24"/>
          <w:lang w:val="en-US" w:eastAsia="en-US"/>
        </w:rPr>
        <w:t>Promega</w:t>
      </w:r>
      <w:proofErr w:type="spellEnd"/>
      <w:r w:rsidRPr="007A78E6">
        <w:rPr>
          <w:rFonts w:ascii="Times" w:eastAsia="ＭＳ 明朝" w:hAnsi="Times" w:cs="Times New Roman"/>
          <w:szCs w:val="24"/>
          <w:lang w:val="en-US" w:eastAsia="en-US"/>
        </w:rPr>
        <w:t xml:space="preserve">) in accordance with manufacturer’s instructions. DNA was re-hydrated in 100 </w:t>
      </w:r>
      <w:proofErr w:type="spellStart"/>
      <w:r w:rsidRPr="007A78E6">
        <w:rPr>
          <w:rFonts w:ascii="Times" w:eastAsia="ＭＳ 明朝" w:hAnsi="Times" w:cs="Times New Roman"/>
          <w:szCs w:val="24"/>
          <w:lang w:val="en-US" w:eastAsia="en-US"/>
        </w:rPr>
        <w:t>μL</w:t>
      </w:r>
      <w:proofErr w:type="spellEnd"/>
      <w:r w:rsidRPr="007A78E6">
        <w:rPr>
          <w:rFonts w:ascii="Times" w:eastAsia="ＭＳ 明朝" w:hAnsi="Times" w:cs="Times New Roman"/>
          <w:szCs w:val="24"/>
          <w:lang w:val="en-US" w:eastAsia="en-US"/>
        </w:rPr>
        <w:t xml:space="preserve"> DNA rehydration solution for 1 h at 65 °C. The DNA contents of extracts were measured via a </w:t>
      </w:r>
      <w:proofErr w:type="spellStart"/>
      <w:r w:rsidRPr="007A78E6">
        <w:rPr>
          <w:rFonts w:ascii="Times" w:eastAsia="ＭＳ 明朝" w:hAnsi="Times" w:cs="Times New Roman"/>
          <w:szCs w:val="24"/>
          <w:lang w:val="en-US" w:eastAsia="en-US"/>
        </w:rPr>
        <w:t>NanoDrop</w:t>
      </w:r>
      <w:proofErr w:type="spellEnd"/>
      <w:r w:rsidRPr="007A78E6">
        <w:rPr>
          <w:rFonts w:ascii="Times" w:eastAsia="ＭＳ 明朝" w:hAnsi="Times" w:cs="Times New Roman"/>
          <w:szCs w:val="24"/>
          <w:lang w:val="en-US" w:eastAsia="en-US"/>
        </w:rPr>
        <w:t xml:space="preserve"> ND-1000 Spectrophotometer and then genomic DNA samples, which were obtained from CORM-treated cultures, were analysed for Ru content by ICP-AES (Section 2.2.3).</w:t>
      </w:r>
    </w:p>
    <w:p w14:paraId="22E82633"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3F0E3909"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r w:rsidRPr="007A78E6">
        <w:rPr>
          <w:rFonts w:ascii="Times" w:eastAsia="ＭＳ 明朝" w:hAnsi="Times" w:cs="Times New Roman"/>
          <w:b/>
          <w:sz w:val="24"/>
          <w:szCs w:val="24"/>
          <w:lang w:val="en-US" w:eastAsia="en-US"/>
        </w:rPr>
        <w:t>2.2.11. Measurements of extracellular ATP levels</w:t>
      </w:r>
    </w:p>
    <w:p w14:paraId="1FAEE530" w14:textId="77777777" w:rsidR="007A78E6" w:rsidRPr="007A78E6" w:rsidRDefault="007A78E6" w:rsidP="007A78E6">
      <w:pPr>
        <w:spacing w:after="0" w:line="360" w:lineRule="auto"/>
        <w:jc w:val="both"/>
        <w:rPr>
          <w:rFonts w:ascii="Times" w:eastAsia="ＭＳ 明朝" w:hAnsi="Times" w:cs="Times New Roman"/>
          <w:sz w:val="24"/>
          <w:szCs w:val="24"/>
          <w:lang w:val="en-US" w:eastAsia="en-US"/>
        </w:rPr>
      </w:pPr>
    </w:p>
    <w:p w14:paraId="139B30E4"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 w:val="24"/>
          <w:szCs w:val="24"/>
          <w:lang w:val="en-US" w:eastAsia="en-US"/>
        </w:rPr>
        <w:tab/>
      </w:r>
      <w:r w:rsidRPr="007A78E6">
        <w:rPr>
          <w:rFonts w:ascii="Times" w:eastAsia="ＭＳ 明朝" w:hAnsi="Times" w:cs="Times New Roman"/>
          <w:szCs w:val="24"/>
          <w:lang w:val="en-US" w:eastAsia="en-US"/>
        </w:rPr>
        <w:t xml:space="preserve">The levels of extracellular ATP in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cell cultures grown with or without CORM-2/CORM-3 (Fig. 6.5 and Fig. 6.6, Section 6.2.5) were determined as follows. 1 mL culture samples were harvested and centrifuged at 15, 000 x </w:t>
      </w:r>
      <w:r w:rsidRPr="007A78E6">
        <w:rPr>
          <w:rFonts w:ascii="Times" w:eastAsia="ＭＳ 明朝" w:hAnsi="Times" w:cs="Times New Roman"/>
          <w:i/>
          <w:szCs w:val="24"/>
          <w:lang w:val="en-US" w:eastAsia="en-US"/>
        </w:rPr>
        <w:t>g</w:t>
      </w:r>
      <w:r w:rsidRPr="007A78E6">
        <w:rPr>
          <w:rFonts w:ascii="Times" w:eastAsia="ＭＳ 明朝" w:hAnsi="Times" w:cs="Times New Roman"/>
          <w:szCs w:val="24"/>
          <w:lang w:val="en-US" w:eastAsia="en-US"/>
        </w:rPr>
        <w:t xml:space="preserve"> at 4 °C to remove cells. Supernatants were recovered and retained at - 20 °C for ATP analysis.</w:t>
      </w:r>
    </w:p>
    <w:p w14:paraId="43AF551F"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38616C3D"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ATP analysis was conducted using the bioluminescence-based Molecular Probes’ ATP Determination kit (Invitrogen, Fisher Scientific). The levels of ATP in supernatants were derived via a standard curve of ATP standards from 1 </w:t>
      </w:r>
      <w:proofErr w:type="spellStart"/>
      <w:r w:rsidRPr="007A78E6">
        <w:rPr>
          <w:rFonts w:ascii="Times" w:eastAsia="ＭＳ 明朝" w:hAnsi="Times" w:cs="Times New Roman"/>
          <w:szCs w:val="24"/>
          <w:lang w:val="en-US" w:eastAsia="en-US"/>
        </w:rPr>
        <w:t>nM</w:t>
      </w:r>
      <w:proofErr w:type="spellEnd"/>
      <w:r w:rsidRPr="007A78E6">
        <w:rPr>
          <w:rFonts w:ascii="Times" w:eastAsia="ＭＳ 明朝" w:hAnsi="Times" w:cs="Times New Roman"/>
          <w:szCs w:val="24"/>
          <w:lang w:val="en-US" w:eastAsia="en-US"/>
        </w:rPr>
        <w:t xml:space="preserve"> – 1 μM. Luminescence measurements of ATP standards and culture supernatants were measured in duplicate on a Lumat</w:t>
      </w:r>
      <w:r w:rsidRPr="007A78E6">
        <w:rPr>
          <w:rFonts w:ascii="Times" w:eastAsia="ＭＳ 明朝" w:hAnsi="Times" w:cs="Times New Roman"/>
          <w:szCs w:val="24"/>
          <w:vertAlign w:val="superscript"/>
          <w:lang w:val="en-US" w:eastAsia="en-US"/>
        </w:rPr>
        <w:t>3</w:t>
      </w:r>
      <w:r w:rsidRPr="007A78E6">
        <w:rPr>
          <w:rFonts w:ascii="Times" w:eastAsia="ＭＳ 明朝" w:hAnsi="Times" w:cs="Times New Roman"/>
          <w:szCs w:val="24"/>
          <w:lang w:val="en-US" w:eastAsia="en-US"/>
        </w:rPr>
        <w:t xml:space="preserve"> Luminometer (Berthold Technologies, UK). </w:t>
      </w:r>
    </w:p>
    <w:p w14:paraId="0C82422B"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7C313592" w14:textId="77777777" w:rsidR="007A78E6" w:rsidRPr="007A78E6" w:rsidRDefault="007A78E6" w:rsidP="007A78E6">
      <w:pPr>
        <w:spacing w:after="0" w:line="360" w:lineRule="auto"/>
        <w:jc w:val="both"/>
        <w:rPr>
          <w:rFonts w:ascii="Times" w:eastAsia="ＭＳ 明朝" w:hAnsi="Times" w:cs="Times New Roman"/>
          <w:b/>
          <w:sz w:val="24"/>
          <w:szCs w:val="24"/>
          <w:u w:val="single"/>
          <w:lang w:val="en-US" w:eastAsia="en-US"/>
        </w:rPr>
      </w:pPr>
      <w:r w:rsidRPr="007A78E6">
        <w:rPr>
          <w:rFonts w:ascii="Times" w:eastAsia="ＭＳ 明朝" w:hAnsi="Times" w:cs="Times New Roman"/>
          <w:b/>
          <w:sz w:val="24"/>
          <w:szCs w:val="24"/>
          <w:u w:val="single"/>
          <w:lang w:val="en-US" w:eastAsia="en-US"/>
        </w:rPr>
        <w:t>2.3. Methods for measuring CO release from CORMs</w:t>
      </w:r>
    </w:p>
    <w:p w14:paraId="06E12CF6"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p>
    <w:p w14:paraId="078683DB"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r w:rsidRPr="007A78E6">
        <w:rPr>
          <w:rFonts w:ascii="Times" w:eastAsia="ＭＳ 明朝" w:hAnsi="Times" w:cs="Times New Roman"/>
          <w:b/>
          <w:sz w:val="24"/>
          <w:szCs w:val="24"/>
          <w:lang w:val="en-US" w:eastAsia="en-US"/>
        </w:rPr>
        <w:t>2.3.1. Myoglobin assays</w:t>
      </w:r>
    </w:p>
    <w:p w14:paraId="4E7D1BA9" w14:textId="77777777" w:rsidR="007A78E6" w:rsidRPr="007A78E6" w:rsidRDefault="007A78E6" w:rsidP="007A78E6">
      <w:pPr>
        <w:spacing w:after="0" w:line="360" w:lineRule="auto"/>
        <w:jc w:val="both"/>
        <w:rPr>
          <w:rFonts w:ascii="Times" w:eastAsia="ＭＳ 明朝" w:hAnsi="Times" w:cs="Times New Roman"/>
          <w:sz w:val="24"/>
          <w:szCs w:val="24"/>
          <w:lang w:val="en-US" w:eastAsia="en-US"/>
        </w:rPr>
      </w:pPr>
    </w:p>
    <w:p w14:paraId="309AF797" w14:textId="77777777" w:rsidR="007A78E6" w:rsidRPr="007A78E6" w:rsidRDefault="007A78E6" w:rsidP="007A78E6">
      <w:pPr>
        <w:spacing w:after="0" w:line="360" w:lineRule="auto"/>
        <w:jc w:val="both"/>
        <w:rPr>
          <w:rFonts w:ascii="Times" w:eastAsia="ＭＳ 明朝" w:hAnsi="Times" w:cs="Times New Roman"/>
          <w:i/>
          <w:lang w:val="en-US" w:eastAsia="en-US"/>
        </w:rPr>
      </w:pPr>
      <w:r w:rsidRPr="007A78E6">
        <w:rPr>
          <w:rFonts w:ascii="Times" w:eastAsia="ＭＳ 明朝" w:hAnsi="Times" w:cs="Times New Roman"/>
          <w:i/>
          <w:lang w:val="en-US" w:eastAsia="en-US"/>
        </w:rPr>
        <w:t>a. General</w:t>
      </w:r>
    </w:p>
    <w:p w14:paraId="4419237D" w14:textId="77777777" w:rsidR="007A78E6" w:rsidRPr="007A78E6" w:rsidRDefault="007A78E6" w:rsidP="007A78E6">
      <w:pPr>
        <w:spacing w:after="0" w:line="360" w:lineRule="auto"/>
        <w:jc w:val="both"/>
        <w:rPr>
          <w:rFonts w:ascii="Times" w:eastAsia="ＭＳ 明朝" w:hAnsi="Times" w:cs="Times New Roman"/>
          <w:lang w:val="en-US" w:eastAsia="en-US"/>
        </w:rPr>
      </w:pPr>
    </w:p>
    <w:p w14:paraId="13733EC4" w14:textId="0DA64870"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lang w:val="en-US" w:eastAsia="en-US"/>
        </w:rPr>
        <w:tab/>
        <w:t>CO release from stocks or solutions containing CORM-2 or CORM-3 were routinely</w:t>
      </w:r>
      <w:r w:rsidRPr="007A78E6">
        <w:rPr>
          <w:rFonts w:ascii="Times" w:eastAsia="ＭＳ 明朝" w:hAnsi="Times" w:cs="Times New Roman"/>
          <w:szCs w:val="24"/>
          <w:lang w:val="en-US" w:eastAsia="en-US"/>
        </w:rPr>
        <w:t xml:space="preserve"> measu</w:t>
      </w:r>
      <w:r w:rsidR="00313A43">
        <w:rPr>
          <w:rFonts w:ascii="Times" w:eastAsia="ＭＳ 明朝" w:hAnsi="Times" w:cs="Times New Roman"/>
          <w:szCs w:val="24"/>
          <w:lang w:val="en-US" w:eastAsia="en-US"/>
        </w:rPr>
        <w:t>red by the conversion of</w:t>
      </w:r>
      <w:r w:rsidRPr="007A78E6">
        <w:rPr>
          <w:rFonts w:ascii="Times" w:eastAsia="ＭＳ 明朝" w:hAnsi="Times" w:cs="Times New Roman"/>
          <w:szCs w:val="24"/>
          <w:lang w:val="en-US" w:eastAsia="en-US"/>
        </w:rPr>
        <w:t xml:space="preserve"> </w:t>
      </w:r>
      <w:r w:rsidR="00313A43">
        <w:rPr>
          <w:rFonts w:ascii="Times" w:eastAsia="ＭＳ 明朝" w:hAnsi="Times" w:cs="Times New Roman"/>
          <w:szCs w:val="24"/>
          <w:lang w:val="en-US" w:eastAsia="en-US"/>
        </w:rPr>
        <w:t>de-oxygenated myoglobin (deoxy</w:t>
      </w:r>
      <w:r w:rsidRPr="007A78E6">
        <w:rPr>
          <w:rFonts w:ascii="Times" w:eastAsia="ＭＳ 明朝" w:hAnsi="Times" w:cs="Times New Roman"/>
          <w:szCs w:val="24"/>
          <w:lang w:val="en-US" w:eastAsia="en-US"/>
        </w:rPr>
        <w:t xml:space="preserve">-Mb) to carbonmonoxy-myoglobin (CO-Mb) </w:t>
      </w:r>
      <w:r w:rsidRPr="007A78E6">
        <w:rPr>
          <w:rFonts w:ascii="Times" w:eastAsia="ＭＳ 明朝" w:hAnsi="Times" w:cs="Times New Roman"/>
          <w:i/>
          <w:szCs w:val="24"/>
          <w:lang w:val="en-US" w:eastAsia="en-US"/>
        </w:rPr>
        <w:t>in vitro,</w:t>
      </w:r>
      <w:r w:rsidRPr="007A78E6">
        <w:rPr>
          <w:rFonts w:ascii="Times" w:eastAsia="ＭＳ 明朝" w:hAnsi="Times" w:cs="Times New Roman"/>
          <w:szCs w:val="24"/>
          <w:lang w:val="en-US" w:eastAsia="en-US"/>
        </w:rPr>
        <w:t xml:space="preserve"> as described previously (McLean </w:t>
      </w:r>
      <w:r w:rsidR="00313A43">
        <w:rPr>
          <w:rFonts w:ascii="Times" w:eastAsia="ＭＳ 明朝" w:hAnsi="Times" w:cs="Times New Roman"/>
          <w:szCs w:val="24"/>
          <w:lang w:val="en-US" w:eastAsia="en-US"/>
        </w:rPr>
        <w:t>et al., 2012</w:t>
      </w:r>
      <w:r w:rsidRPr="007A78E6">
        <w:rPr>
          <w:rFonts w:ascii="Times" w:eastAsia="ＭＳ 明朝" w:hAnsi="Times" w:cs="Times New Roman"/>
          <w:szCs w:val="24"/>
          <w:lang w:val="en-US" w:eastAsia="en-US"/>
        </w:rPr>
        <w:t xml:space="preserve">). Mb stocks were prepared by dissolution of Mb from equine skeletal muscle (Sigma-Aldrich) in PBS and then were reduced by addition of a few granules of sodium dithionite. </w:t>
      </w:r>
      <w:r w:rsidR="00313A43">
        <w:rPr>
          <w:rFonts w:ascii="Times" w:eastAsia="ＭＳ 明朝" w:hAnsi="Times" w:cs="Times New Roman"/>
          <w:szCs w:val="24"/>
          <w:lang w:val="en-US" w:eastAsia="en-US"/>
        </w:rPr>
        <w:t>Deoxy</w:t>
      </w:r>
      <w:r w:rsidR="00313A43" w:rsidRPr="007A78E6">
        <w:rPr>
          <w:rFonts w:ascii="Times" w:eastAsia="ＭＳ 明朝" w:hAnsi="Times" w:cs="Times New Roman"/>
          <w:szCs w:val="24"/>
          <w:lang w:val="en-US" w:eastAsia="en-US"/>
        </w:rPr>
        <w:t xml:space="preserve">-Mb </w:t>
      </w:r>
      <w:r w:rsidRPr="007A78E6">
        <w:rPr>
          <w:rFonts w:ascii="Times" w:eastAsia="ＭＳ 明朝" w:hAnsi="Times" w:cs="Times New Roman"/>
          <w:szCs w:val="24"/>
          <w:lang w:val="en-US" w:eastAsia="en-US"/>
        </w:rPr>
        <w:t>(11 –</w:t>
      </w:r>
      <w:r w:rsidR="00313A43">
        <w:rPr>
          <w:rFonts w:ascii="Times" w:eastAsia="ＭＳ 明朝" w:hAnsi="Times" w:cs="Times New Roman"/>
          <w:szCs w:val="24"/>
          <w:lang w:val="en-US" w:eastAsia="en-US"/>
        </w:rPr>
        <w:t xml:space="preserve"> 17 μM)</w:t>
      </w:r>
      <w:r w:rsidRPr="007A78E6">
        <w:rPr>
          <w:rFonts w:ascii="Times" w:eastAsia="ＭＳ 明朝" w:hAnsi="Times" w:cs="Times New Roman"/>
          <w:szCs w:val="24"/>
          <w:lang w:val="en-US" w:eastAsia="en-US"/>
        </w:rPr>
        <w:t xml:space="preserve"> was transferred to a 3 mL cuvette and then used to baseline a Cary-50 spectrophotometer (Varian) prior to CORM addition. COR</w:t>
      </w:r>
      <w:r w:rsidR="003D0771">
        <w:rPr>
          <w:rFonts w:ascii="Times" w:eastAsia="ＭＳ 明朝" w:hAnsi="Times" w:cs="Times New Roman"/>
          <w:szCs w:val="24"/>
          <w:lang w:val="en-US" w:eastAsia="en-US"/>
        </w:rPr>
        <w:t>M solutions</w:t>
      </w:r>
      <w:r w:rsidRPr="007A78E6">
        <w:rPr>
          <w:rFonts w:ascii="Times" w:eastAsia="ＭＳ 明朝" w:hAnsi="Times" w:cs="Times New Roman"/>
          <w:szCs w:val="24"/>
          <w:lang w:val="en-US" w:eastAsia="en-US"/>
        </w:rPr>
        <w:t xml:space="preserve"> were then added to the </w:t>
      </w:r>
      <w:r w:rsidR="00313A43">
        <w:rPr>
          <w:rFonts w:ascii="Times" w:eastAsia="ＭＳ 明朝" w:hAnsi="Times" w:cs="Times New Roman"/>
          <w:szCs w:val="24"/>
          <w:lang w:val="en-US" w:eastAsia="en-US"/>
        </w:rPr>
        <w:t>deoxy</w:t>
      </w:r>
      <w:r w:rsidR="00313A43" w:rsidRPr="007A78E6">
        <w:rPr>
          <w:rFonts w:ascii="Times" w:eastAsia="ＭＳ 明朝" w:hAnsi="Times" w:cs="Times New Roman"/>
          <w:szCs w:val="24"/>
          <w:lang w:val="en-US" w:eastAsia="en-US"/>
        </w:rPr>
        <w:t xml:space="preserve">-Mb </w:t>
      </w:r>
      <w:r w:rsidR="00313A43">
        <w:rPr>
          <w:rFonts w:ascii="Times" w:eastAsia="ＭＳ 明朝" w:hAnsi="Times" w:cs="Times New Roman"/>
          <w:szCs w:val="24"/>
          <w:lang w:val="en-US" w:eastAsia="en-US"/>
        </w:rPr>
        <w:t>at a</w:t>
      </w:r>
      <w:r w:rsidRPr="007A78E6">
        <w:rPr>
          <w:rFonts w:ascii="Times" w:eastAsia="ＭＳ 明朝" w:hAnsi="Times" w:cs="Times New Roman"/>
          <w:szCs w:val="24"/>
          <w:lang w:val="en-US" w:eastAsia="en-US"/>
        </w:rPr>
        <w:t xml:space="preserve"> final concentration of 10 μM. Samples were mixed and incubated at RT for 5 – 30 min as required. The level of CO-Mb was determined via the absorbance of the sample at 7</w:t>
      </w:r>
      <w:r w:rsidR="00313A43">
        <w:rPr>
          <w:rFonts w:ascii="Times" w:eastAsia="ＭＳ 明朝" w:hAnsi="Times" w:cs="Times New Roman"/>
          <w:szCs w:val="24"/>
          <w:lang w:val="en-US" w:eastAsia="en-US"/>
        </w:rPr>
        <w:t>00 – 400 nm relative to a deoxy</w:t>
      </w:r>
      <w:r w:rsidR="00313A43" w:rsidRPr="007A78E6">
        <w:rPr>
          <w:rFonts w:ascii="Times" w:eastAsia="ＭＳ 明朝" w:hAnsi="Times" w:cs="Times New Roman"/>
          <w:szCs w:val="24"/>
          <w:lang w:val="en-US" w:eastAsia="en-US"/>
        </w:rPr>
        <w:t>-Mb</w:t>
      </w:r>
      <w:r w:rsidRPr="007A78E6">
        <w:rPr>
          <w:rFonts w:ascii="Times" w:eastAsia="ＭＳ 明朝" w:hAnsi="Times" w:cs="Times New Roman"/>
          <w:szCs w:val="24"/>
          <w:lang w:val="en-US" w:eastAsia="en-US"/>
        </w:rPr>
        <w:t xml:space="preserve"> baseline. Thus, a CO-difference spectrum was obtained by me</w:t>
      </w:r>
      <w:r w:rsidR="00313A43">
        <w:rPr>
          <w:rFonts w:ascii="Times" w:eastAsia="ＭＳ 明朝" w:hAnsi="Times" w:cs="Times New Roman"/>
          <w:szCs w:val="24"/>
          <w:lang w:val="en-US" w:eastAsia="en-US"/>
        </w:rPr>
        <w:t>asuring the conversion of deoxy</w:t>
      </w:r>
      <w:r w:rsidR="00313A43" w:rsidRPr="007A78E6">
        <w:rPr>
          <w:rFonts w:ascii="Times" w:eastAsia="ＭＳ 明朝" w:hAnsi="Times" w:cs="Times New Roman"/>
          <w:szCs w:val="24"/>
          <w:lang w:val="en-US" w:eastAsia="en-US"/>
        </w:rPr>
        <w:t>-Mb</w:t>
      </w:r>
      <w:r w:rsidRPr="007A78E6">
        <w:rPr>
          <w:rFonts w:ascii="Times" w:eastAsia="ＭＳ 明朝" w:hAnsi="Times" w:cs="Times New Roman"/>
          <w:szCs w:val="24"/>
          <w:lang w:val="en-US" w:eastAsia="en-US"/>
        </w:rPr>
        <w:t xml:space="preserve"> to CO-Mb upon CORM addition. The level of CO released from the CORM was determined by the concentration of CO-Mb, which has molar extinction coefficient of 177 mM</w:t>
      </w:r>
      <w:r w:rsidRPr="007A78E6">
        <w:rPr>
          <w:rFonts w:ascii="Times" w:eastAsia="ＭＳ 明朝" w:hAnsi="Times" w:cs="Times New Roman"/>
          <w:szCs w:val="24"/>
          <w:vertAlign w:val="superscript"/>
          <w:lang w:val="en-US" w:eastAsia="en-US"/>
        </w:rPr>
        <w:t>-1</w:t>
      </w:r>
      <w:r w:rsidRPr="007A78E6">
        <w:rPr>
          <w:rFonts w:ascii="Times" w:eastAsia="ＭＳ 明朝" w:hAnsi="Times" w:cs="Times New Roman"/>
          <w:szCs w:val="24"/>
          <w:lang w:val="en-US" w:eastAsia="en-US"/>
        </w:rPr>
        <w:t xml:space="preserve"> cm</w:t>
      </w:r>
      <w:r w:rsidRPr="007A78E6">
        <w:rPr>
          <w:rFonts w:ascii="Times" w:eastAsia="ＭＳ 明朝" w:hAnsi="Times" w:cs="Times New Roman"/>
          <w:szCs w:val="24"/>
          <w:vertAlign w:val="superscript"/>
          <w:lang w:val="en-US" w:eastAsia="en-US"/>
        </w:rPr>
        <w:t>-1</w:t>
      </w:r>
      <w:r w:rsidRPr="007A78E6">
        <w:rPr>
          <w:rFonts w:ascii="Times" w:eastAsia="ＭＳ 明朝" w:hAnsi="Times" w:cs="Times New Roman"/>
          <w:szCs w:val="24"/>
          <w:lang w:val="en-US" w:eastAsia="en-US"/>
        </w:rPr>
        <w:t xml:space="preserve"> obtained from the difference in absorbance in the peak maxima (~ 421 nm) and the peak minima (~ 440 nm) of the Soret region in the spectrum </w:t>
      </w:r>
      <w:r w:rsidR="00C67107">
        <w:rPr>
          <w:rFonts w:ascii="Times" w:eastAsia="ＭＳ 明朝" w:hAnsi="Times" w:cs="Times New Roman"/>
          <w:szCs w:val="24"/>
          <w:lang w:val="en-US" w:eastAsia="en-US"/>
        </w:rPr>
        <w:fldChar w:fldCharType="begin"/>
      </w:r>
      <w:r w:rsidR="00C67107">
        <w:rPr>
          <w:rFonts w:ascii="Times" w:eastAsia="ＭＳ 明朝" w:hAnsi="Times" w:cs="Times New Roman"/>
          <w:szCs w:val="24"/>
          <w:lang w:val="en-US" w:eastAsia="en-US"/>
        </w:rPr>
        <w:instrText xml:space="preserve"> ADDIN EN.CITE &lt;EndNote&gt;&lt;Cite&gt;&lt;Author&gt;Wood&lt;/Author&gt;&lt;Year&gt;1984&lt;/Year&gt;&lt;RecNum&gt;907&lt;/RecNum&gt;&lt;DisplayText&gt;(Wood, 1984)&lt;/DisplayText&gt;&lt;record&gt;&lt;rec-number&gt;907&lt;/rec-number&gt;&lt;foreign-keys&gt;&lt;key app="EN" db-id="9vepexrt0wp5tzeea50x9rrk9w5ppxww5sz9" timestamp="0"&gt;907&lt;/key&gt;&lt;/foreign-keys&gt;&lt;ref-type name="Journal Article"&gt;17&lt;/ref-type&gt;&lt;contributors&gt;&lt;authors&gt;&lt;author&gt;Wood, P. M.&lt;/author&gt;&lt;/authors&gt;&lt;/contributors&gt;&lt;titles&gt;&lt;title&gt;Bacterial proteins with CO-binding b- or c-type haem. Functions and absorption spectroscopy&lt;/title&gt;&lt;secondary-title&gt;Biochimica et Biophysica Acta&lt;/secondary-title&gt;&lt;/titles&gt;&lt;periodical&gt;&lt;full-title&gt;Biochimica et Biophysica Acta&lt;/full-title&gt;&lt;abbr-1&gt;Biochim. Biophys. Acta&lt;/abbr-1&gt;&lt;abbr-2&gt;Biochim Biophys Acta&lt;/abbr-2&gt;&lt;/periodical&gt;&lt;pages&gt;293-317&lt;/pages&gt;&lt;volume&gt;768&lt;/volume&gt;&lt;keywords&gt;&lt;keyword&gt;oxidase/haemoglobin/cytochrome oxidase/hydroperoxidase//spin state&lt;/keyword&gt;&lt;/keywords&gt;&lt;dates&gt;&lt;year&gt;1984&lt;/year&gt;&lt;/dates&gt;&lt;label&gt;PBS Record:  9070&lt;/label&gt;&lt;urls&gt;&lt;/urls&gt;&lt;/record&gt;&lt;/Cite&gt;&lt;/EndNote&gt;</w:instrText>
      </w:r>
      <w:r w:rsidR="00C67107">
        <w:rPr>
          <w:rFonts w:ascii="Times" w:eastAsia="ＭＳ 明朝" w:hAnsi="Times" w:cs="Times New Roman"/>
          <w:szCs w:val="24"/>
          <w:lang w:val="en-US" w:eastAsia="en-US"/>
        </w:rPr>
        <w:fldChar w:fldCharType="separate"/>
      </w:r>
      <w:r w:rsidR="00C67107">
        <w:rPr>
          <w:rFonts w:ascii="Times" w:eastAsia="ＭＳ 明朝" w:hAnsi="Times" w:cs="Times New Roman"/>
          <w:noProof/>
          <w:szCs w:val="24"/>
          <w:lang w:val="en-US" w:eastAsia="en-US"/>
        </w:rPr>
        <w:t>(Wood, 1984)</w:t>
      </w:r>
      <w:r w:rsidR="00C67107">
        <w:rPr>
          <w:rFonts w:ascii="Times" w:eastAsia="ＭＳ 明朝" w:hAnsi="Times" w:cs="Times New Roman"/>
          <w:szCs w:val="24"/>
          <w:lang w:val="en-US" w:eastAsia="en-US"/>
        </w:rPr>
        <w:fldChar w:fldCharType="end"/>
      </w:r>
      <w:r w:rsidRPr="007A78E6">
        <w:rPr>
          <w:rFonts w:ascii="Times" w:eastAsia="ＭＳ 明朝" w:hAnsi="Times" w:cs="Times New Roman"/>
          <w:szCs w:val="24"/>
          <w:lang w:val="en-US" w:eastAsia="en-US"/>
        </w:rPr>
        <w:t xml:space="preserve">. Saturated CO-Mb spectra </w:t>
      </w:r>
      <w:r w:rsidR="00313A43">
        <w:rPr>
          <w:rFonts w:ascii="Times" w:eastAsia="ＭＳ 明朝" w:hAnsi="Times" w:cs="Times New Roman"/>
          <w:szCs w:val="24"/>
          <w:lang w:val="en-US" w:eastAsia="en-US"/>
        </w:rPr>
        <w:t>were obtained by bubbling deoxy</w:t>
      </w:r>
      <w:r w:rsidR="00313A43" w:rsidRPr="007A78E6">
        <w:rPr>
          <w:rFonts w:ascii="Times" w:eastAsia="ＭＳ 明朝" w:hAnsi="Times" w:cs="Times New Roman"/>
          <w:szCs w:val="24"/>
          <w:lang w:val="en-US" w:eastAsia="en-US"/>
        </w:rPr>
        <w:t>-Mb</w:t>
      </w:r>
      <w:r w:rsidRPr="007A78E6">
        <w:rPr>
          <w:rFonts w:ascii="Times" w:eastAsia="ＭＳ 明朝" w:hAnsi="Times" w:cs="Times New Roman"/>
          <w:szCs w:val="24"/>
          <w:lang w:val="en-US" w:eastAsia="en-US"/>
        </w:rPr>
        <w:t xml:space="preserve"> with CO gas for 2 min.</w:t>
      </w:r>
    </w:p>
    <w:p w14:paraId="473B9C33"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54E436CE" w14:textId="77777777" w:rsidR="007A78E6" w:rsidRPr="007A78E6" w:rsidRDefault="007A78E6" w:rsidP="007A78E6">
      <w:pPr>
        <w:spacing w:after="0" w:line="360" w:lineRule="auto"/>
        <w:jc w:val="both"/>
        <w:rPr>
          <w:rFonts w:ascii="Times" w:eastAsia="ＭＳ 明朝" w:hAnsi="Times" w:cs="Times New Roman"/>
          <w:i/>
          <w:lang w:val="en-US" w:eastAsia="en-US"/>
        </w:rPr>
      </w:pPr>
      <w:r w:rsidRPr="007A78E6">
        <w:rPr>
          <w:rFonts w:ascii="Times" w:eastAsia="ＭＳ 明朝" w:hAnsi="Times" w:cs="Times New Roman"/>
          <w:i/>
          <w:lang w:val="en-US" w:eastAsia="en-US"/>
        </w:rPr>
        <w:t>b. Determination of CO release from CORM-2 in various media</w:t>
      </w:r>
    </w:p>
    <w:p w14:paraId="5217545A" w14:textId="77777777" w:rsidR="007A78E6" w:rsidRPr="007A78E6" w:rsidRDefault="007A78E6" w:rsidP="007A78E6">
      <w:pPr>
        <w:spacing w:after="0" w:line="360" w:lineRule="auto"/>
        <w:jc w:val="both"/>
        <w:rPr>
          <w:rFonts w:ascii="Times" w:eastAsia="ＭＳ 明朝" w:hAnsi="Times" w:cs="Times New Roman"/>
          <w:lang w:val="en-US" w:eastAsia="en-US"/>
        </w:rPr>
      </w:pPr>
    </w:p>
    <w:p w14:paraId="640BE087" w14:textId="3ED60FC3" w:rsidR="007A78E6" w:rsidRPr="007A78E6" w:rsidRDefault="007A78E6" w:rsidP="007A78E6">
      <w:pPr>
        <w:spacing w:after="0" w:line="360" w:lineRule="auto"/>
        <w:jc w:val="both"/>
        <w:rPr>
          <w:rFonts w:ascii="Times" w:eastAsia="ＭＳ 明朝" w:hAnsi="Times" w:cs="Times New Roman"/>
          <w:lang w:val="en-US" w:eastAsia="en-US"/>
        </w:rPr>
      </w:pPr>
      <w:r w:rsidRPr="007A78E6">
        <w:rPr>
          <w:rFonts w:ascii="Times" w:eastAsia="ＭＳ 明朝" w:hAnsi="Times" w:cs="Times New Roman"/>
          <w:lang w:val="en-US" w:eastAsia="en-US"/>
        </w:rPr>
        <w:tab/>
        <w:t>For Fig. 5.3, 10 mM CORM-2 was prepared as standard and then diluted 10-fold in distilled H</w:t>
      </w:r>
      <w:r w:rsidRPr="007A78E6">
        <w:rPr>
          <w:rFonts w:ascii="Times" w:eastAsia="ＭＳ 明朝" w:hAnsi="Times" w:cs="Times New Roman"/>
          <w:vertAlign w:val="subscript"/>
          <w:lang w:val="en-US" w:eastAsia="en-US"/>
        </w:rPr>
        <w:t>2</w:t>
      </w:r>
      <w:r w:rsidRPr="007A78E6">
        <w:rPr>
          <w:rFonts w:ascii="Times" w:eastAsia="ＭＳ 明朝" w:hAnsi="Times" w:cs="Times New Roman"/>
          <w:lang w:val="en-US" w:eastAsia="en-US"/>
        </w:rPr>
        <w:t xml:space="preserve">O, DMSO, 30 mM Kpi (pH 7.4), GDMM, MH-II, LB, DMEM or RPMI-1640. Solutions were mixed and then incubated in the dark for 20 min at RT. Aliquots of each CORM-2 stock were then added to </w:t>
      </w:r>
      <w:r w:rsidR="003D0771">
        <w:rPr>
          <w:rFonts w:ascii="Times" w:eastAsia="ＭＳ 明朝" w:hAnsi="Times" w:cs="Times New Roman"/>
          <w:szCs w:val="24"/>
          <w:lang w:val="en-US" w:eastAsia="en-US"/>
        </w:rPr>
        <w:t>deoxy</w:t>
      </w:r>
      <w:r w:rsidR="003D0771" w:rsidRPr="007A78E6">
        <w:rPr>
          <w:rFonts w:ascii="Times" w:eastAsia="ＭＳ 明朝" w:hAnsi="Times" w:cs="Times New Roman"/>
          <w:szCs w:val="24"/>
          <w:lang w:val="en-US" w:eastAsia="en-US"/>
        </w:rPr>
        <w:t>-Mb</w:t>
      </w:r>
      <w:r w:rsidR="003D0771" w:rsidRPr="007A78E6">
        <w:rPr>
          <w:rFonts w:ascii="Times" w:eastAsia="ＭＳ 明朝" w:hAnsi="Times" w:cs="Times New Roman"/>
          <w:lang w:val="en-US" w:eastAsia="en-US"/>
        </w:rPr>
        <w:t xml:space="preserve"> </w:t>
      </w:r>
      <w:r w:rsidRPr="007A78E6">
        <w:rPr>
          <w:rFonts w:ascii="Times" w:eastAsia="ＭＳ 明朝" w:hAnsi="Times" w:cs="Times New Roman"/>
          <w:lang w:val="en-US" w:eastAsia="en-US"/>
        </w:rPr>
        <w:t>(17 μM) and then further incubated for 20 min before a CO-difference spectra was obtained.</w:t>
      </w:r>
    </w:p>
    <w:p w14:paraId="36B18119"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52B25EB1"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r w:rsidRPr="007A78E6">
        <w:rPr>
          <w:rFonts w:ascii="Times" w:eastAsia="ＭＳ 明朝" w:hAnsi="Times" w:cs="Times New Roman"/>
          <w:b/>
          <w:sz w:val="24"/>
          <w:szCs w:val="24"/>
          <w:lang w:val="en-US" w:eastAsia="en-US"/>
        </w:rPr>
        <w:t xml:space="preserve">2.3.1. Gas-phase Fourier </w:t>
      </w:r>
      <w:proofErr w:type="gramStart"/>
      <w:r w:rsidRPr="007A78E6">
        <w:rPr>
          <w:rFonts w:ascii="Times" w:eastAsia="ＭＳ 明朝" w:hAnsi="Times" w:cs="Times New Roman"/>
          <w:b/>
          <w:sz w:val="24"/>
          <w:szCs w:val="24"/>
          <w:lang w:val="en-US" w:eastAsia="en-US"/>
        </w:rPr>
        <w:t>transform</w:t>
      </w:r>
      <w:proofErr w:type="gramEnd"/>
      <w:r w:rsidRPr="007A78E6">
        <w:rPr>
          <w:rFonts w:ascii="Times" w:eastAsia="ＭＳ 明朝" w:hAnsi="Times" w:cs="Times New Roman"/>
          <w:b/>
          <w:sz w:val="24"/>
          <w:szCs w:val="24"/>
          <w:lang w:val="en-US" w:eastAsia="en-US"/>
        </w:rPr>
        <w:t xml:space="preserve"> infrared spectroscopy (FTIR)</w:t>
      </w:r>
    </w:p>
    <w:p w14:paraId="1FE79880" w14:textId="77777777" w:rsidR="007A78E6" w:rsidRPr="007A78E6" w:rsidRDefault="007A78E6" w:rsidP="007A78E6">
      <w:pPr>
        <w:spacing w:after="0" w:line="360" w:lineRule="auto"/>
        <w:jc w:val="both"/>
        <w:rPr>
          <w:rFonts w:ascii="Times" w:eastAsia="ＭＳ 明朝" w:hAnsi="Times" w:cs="Times New Roman"/>
          <w:sz w:val="24"/>
          <w:szCs w:val="24"/>
          <w:lang w:val="en-US" w:eastAsia="en-US"/>
        </w:rPr>
      </w:pPr>
    </w:p>
    <w:p w14:paraId="12D22511" w14:textId="1C08AFF3"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 w:val="24"/>
          <w:szCs w:val="24"/>
          <w:lang w:val="en-US" w:eastAsia="en-US"/>
        </w:rPr>
        <w:tab/>
      </w:r>
      <w:r w:rsidRPr="007A78E6">
        <w:rPr>
          <w:rFonts w:ascii="Times" w:eastAsia="ＭＳ 明朝" w:hAnsi="Times" w:cs="Times New Roman"/>
          <w:szCs w:val="24"/>
          <w:lang w:val="en-US" w:eastAsia="en-US"/>
        </w:rPr>
        <w:t>CO release from CORM-3 was further measured by gas-phase Fourier transform infrared (FTIR) spectroscopy. CO detection was performed as described previously (</w:t>
      </w:r>
      <w:proofErr w:type="spellStart"/>
      <w:r w:rsidRPr="007A78E6">
        <w:rPr>
          <w:rFonts w:ascii="Times" w:eastAsia="ＭＳ 明朝" w:hAnsi="Times" w:cs="Times New Roman"/>
          <w:szCs w:val="24"/>
          <w:lang w:val="en-US" w:eastAsia="en-US"/>
        </w:rPr>
        <w:t>Tinajero</w:t>
      </w:r>
      <w:proofErr w:type="spellEnd"/>
      <w:r w:rsidRPr="007A78E6">
        <w:rPr>
          <w:rFonts w:ascii="Times" w:eastAsia="ＭＳ 明朝" w:hAnsi="Times" w:cs="Times New Roman"/>
          <w:szCs w:val="24"/>
          <w:lang w:val="en-US" w:eastAsia="en-US"/>
        </w:rPr>
        <w:t xml:space="preserve">-Trejo et al., 2016) except that a White multiple-pass absorption cell (providing a total folded path length of 8 m) and a cooled IR (infrared) detector (EG&amp;G Optoelectronics J15D14 MCT) were used. CO was quantified by </w:t>
      </w:r>
      <w:proofErr w:type="spellStart"/>
      <w:r w:rsidRPr="007A78E6">
        <w:rPr>
          <w:rFonts w:ascii="Times" w:eastAsia="ＭＳ 明朝" w:hAnsi="Times" w:cs="Times New Roman"/>
          <w:szCs w:val="24"/>
          <w:lang w:val="en-US" w:eastAsia="en-US"/>
        </w:rPr>
        <w:t>Lorentzian</w:t>
      </w:r>
      <w:proofErr w:type="spellEnd"/>
      <w:r w:rsidRPr="007A78E6">
        <w:rPr>
          <w:rFonts w:ascii="Times" w:eastAsia="ＭＳ 明朝" w:hAnsi="Times" w:cs="Times New Roman"/>
          <w:szCs w:val="24"/>
          <w:lang w:val="en-US" w:eastAsia="en-US"/>
        </w:rPr>
        <w:t xml:space="preserve"> fitting of 6 isolated lines (R3, R5, R6, R8, R9 and R10) of the CO fundamental R-branch and comparisons of the total area of the fitted </w:t>
      </w:r>
      <w:proofErr w:type="spellStart"/>
      <w:r w:rsidRPr="007A78E6">
        <w:rPr>
          <w:rFonts w:ascii="Times" w:eastAsia="ＭＳ 明朝" w:hAnsi="Times" w:cs="Times New Roman"/>
          <w:szCs w:val="24"/>
          <w:lang w:val="en-US" w:eastAsia="en-US"/>
        </w:rPr>
        <w:t>Lorentzians</w:t>
      </w:r>
      <w:proofErr w:type="spellEnd"/>
      <w:r w:rsidRPr="007A78E6">
        <w:rPr>
          <w:rFonts w:ascii="Times" w:eastAsia="ＭＳ 明朝" w:hAnsi="Times" w:cs="Times New Roman"/>
          <w:szCs w:val="24"/>
          <w:lang w:val="en-US" w:eastAsia="en-US"/>
        </w:rPr>
        <w:t>, with the integrals of the same lines, in a 1 mbar partial pressure CO simulated spectrum, using absorption coefficients obtained</w:t>
      </w:r>
      <w:r w:rsidR="00C67107">
        <w:rPr>
          <w:rFonts w:ascii="Times" w:eastAsia="ＭＳ 明朝" w:hAnsi="Times" w:cs="Times New Roman"/>
          <w:szCs w:val="24"/>
          <w:lang w:val="en-US" w:eastAsia="en-US"/>
        </w:rPr>
        <w:t xml:space="preserve"> from the HITRAN 2012 database </w:t>
      </w:r>
      <w:r w:rsidR="00C67107">
        <w:rPr>
          <w:rFonts w:ascii="Times" w:eastAsia="ＭＳ 明朝" w:hAnsi="Times" w:cs="Times New Roman"/>
          <w:szCs w:val="24"/>
          <w:lang w:val="en-US" w:eastAsia="en-US"/>
        </w:rPr>
        <w:fldChar w:fldCharType="begin">
          <w:fldData xml:space="preserve">PEVuZE5vdGU+PENpdGU+PEF1dGhvcj5Sb3RobWFuPC9BdXRob3I+PFllYXI+MjAxMzwvWWVhcj48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</w:fldData>
        </w:fldChar>
      </w:r>
      <w:r w:rsidR="00C67107">
        <w:rPr>
          <w:rFonts w:ascii="Times" w:eastAsia="ＭＳ 明朝" w:hAnsi="Times" w:cs="Times New Roman"/>
          <w:szCs w:val="24"/>
          <w:lang w:val="en-US" w:eastAsia="en-US"/>
        </w:rPr>
        <w:instrText xml:space="preserve"> ADDIN EN.CITE </w:instrText>
      </w:r>
      <w:r w:rsidR="00C67107">
        <w:rPr>
          <w:rFonts w:ascii="Times" w:eastAsia="ＭＳ 明朝" w:hAnsi="Times" w:cs="Times New Roman"/>
          <w:szCs w:val="24"/>
          <w:lang w:val="en-US" w:eastAsia="en-US"/>
        </w:rPr>
        <w:fldChar w:fldCharType="begin">
          <w:fldData xml:space="preserve">PEVuZE5vdGU+PENpdGU+PEF1dGhvcj5Sb3RobWFuPC9BdXRob3I+PFllYXI+MjAxMzwvWWVhcj48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</w:fldData>
        </w:fldChar>
      </w:r>
      <w:r w:rsidR="00C67107">
        <w:rPr>
          <w:rFonts w:ascii="Times" w:eastAsia="ＭＳ 明朝" w:hAnsi="Times" w:cs="Times New Roman"/>
          <w:szCs w:val="24"/>
          <w:lang w:val="en-US" w:eastAsia="en-US"/>
        </w:rPr>
        <w:instrText xml:space="preserve"> ADDIN EN.CITE.DATA </w:instrText>
      </w:r>
      <w:r w:rsidR="00C67107">
        <w:rPr>
          <w:rFonts w:ascii="Times" w:eastAsia="ＭＳ 明朝" w:hAnsi="Times" w:cs="Times New Roman"/>
          <w:szCs w:val="24"/>
          <w:lang w:val="en-US" w:eastAsia="en-US"/>
        </w:rPr>
      </w:r>
      <w:r w:rsidR="00C67107">
        <w:rPr>
          <w:rFonts w:ascii="Times" w:eastAsia="ＭＳ 明朝" w:hAnsi="Times" w:cs="Times New Roman"/>
          <w:szCs w:val="24"/>
          <w:lang w:val="en-US" w:eastAsia="en-US"/>
        </w:rPr>
        <w:fldChar w:fldCharType="end"/>
      </w:r>
      <w:r w:rsidR="00C67107">
        <w:rPr>
          <w:rFonts w:ascii="Times" w:eastAsia="ＭＳ 明朝" w:hAnsi="Times" w:cs="Times New Roman"/>
          <w:szCs w:val="24"/>
          <w:lang w:val="en-US" w:eastAsia="en-US"/>
        </w:rPr>
      </w:r>
      <w:r w:rsidR="00C67107">
        <w:rPr>
          <w:rFonts w:ascii="Times" w:eastAsia="ＭＳ 明朝" w:hAnsi="Times" w:cs="Times New Roman"/>
          <w:szCs w:val="24"/>
          <w:lang w:val="en-US" w:eastAsia="en-US"/>
        </w:rPr>
        <w:fldChar w:fldCharType="separate"/>
      </w:r>
      <w:r w:rsidR="00C67107">
        <w:rPr>
          <w:rFonts w:ascii="Times" w:eastAsia="ＭＳ 明朝" w:hAnsi="Times" w:cs="Times New Roman"/>
          <w:noProof/>
          <w:szCs w:val="24"/>
          <w:lang w:val="en-US" w:eastAsia="en-US"/>
        </w:rPr>
        <w:t xml:space="preserve">(Rothman et </w:t>
      </w:r>
      <w:r w:rsidR="00C67107">
        <w:rPr>
          <w:rFonts w:ascii="Times" w:eastAsia="ＭＳ 明朝" w:hAnsi="Times" w:cs="Times New Roman"/>
          <w:noProof/>
          <w:szCs w:val="24"/>
          <w:lang w:val="en-US" w:eastAsia="en-US"/>
        </w:rPr>
        <w:lastRenderedPageBreak/>
        <w:t>al., 2013)</w:t>
      </w:r>
      <w:r w:rsidR="00C67107">
        <w:rPr>
          <w:rFonts w:ascii="Times" w:eastAsia="ＭＳ 明朝" w:hAnsi="Times" w:cs="Times New Roman"/>
          <w:szCs w:val="24"/>
          <w:lang w:val="en-US" w:eastAsia="en-US"/>
        </w:rPr>
        <w:fldChar w:fldCharType="end"/>
      </w:r>
      <w:r w:rsidR="00C67107">
        <w:rPr>
          <w:rFonts w:ascii="Times" w:eastAsia="ＭＳ 明朝" w:hAnsi="Times" w:cs="Times New Roman"/>
          <w:szCs w:val="24"/>
          <w:lang w:val="en-US" w:eastAsia="en-US"/>
        </w:rPr>
        <w:t>.</w:t>
      </w:r>
      <w:r w:rsidRPr="007A78E6">
        <w:rPr>
          <w:rFonts w:ascii="Times" w:eastAsia="ＭＳ 明朝" w:hAnsi="Times" w:cs="Times New Roman"/>
          <w:szCs w:val="24"/>
          <w:lang w:val="en-US" w:eastAsia="en-US"/>
        </w:rPr>
        <w:t xml:space="preserve"> FTIR spectrum analysis and CO quantification was performed by Thomas Smith and Laurie </w:t>
      </w:r>
      <w:proofErr w:type="spellStart"/>
      <w:r w:rsidRPr="007A78E6">
        <w:rPr>
          <w:rFonts w:ascii="Times" w:eastAsia="ＭＳ 明朝" w:hAnsi="Times" w:cs="Times New Roman"/>
          <w:szCs w:val="24"/>
          <w:lang w:val="en-US" w:eastAsia="en-US"/>
        </w:rPr>
        <w:t>Middlemiss</w:t>
      </w:r>
      <w:proofErr w:type="spellEnd"/>
      <w:r w:rsidRPr="007A78E6">
        <w:rPr>
          <w:rFonts w:ascii="Times" w:eastAsia="ＭＳ 明朝" w:hAnsi="Times" w:cs="Times New Roman"/>
          <w:szCs w:val="24"/>
          <w:lang w:val="en-US" w:eastAsia="en-US"/>
        </w:rPr>
        <w:t xml:space="preserve"> at the Department of Chemistry, University of Sheffield.</w:t>
      </w:r>
    </w:p>
    <w:p w14:paraId="22E4CA5B"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3E33BBFB"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Measurements of CO release from CORM-3 in various growth media (GDMM, LB, MH-II, DMEM or RPMI) or 30 mM </w:t>
      </w:r>
      <w:proofErr w:type="spellStart"/>
      <w:r w:rsidRPr="007A78E6">
        <w:rPr>
          <w:rFonts w:ascii="Times" w:eastAsia="ＭＳ 明朝" w:hAnsi="Times" w:cs="Times New Roman"/>
          <w:szCs w:val="24"/>
          <w:lang w:val="en-US" w:eastAsia="en-US"/>
        </w:rPr>
        <w:t>KPi</w:t>
      </w:r>
      <w:proofErr w:type="spellEnd"/>
      <w:r w:rsidRPr="007A78E6">
        <w:rPr>
          <w:rFonts w:ascii="Times" w:eastAsia="ＭＳ 明朝" w:hAnsi="Times" w:cs="Times New Roman"/>
          <w:szCs w:val="24"/>
          <w:lang w:val="en-US" w:eastAsia="en-US"/>
        </w:rPr>
        <w:t xml:space="preserve"> buffer pH 7.4 (Fig. 3.6, Section 3.2.6) were conducted as follows. CORM-3 (100 μM) was added to 10 mL vigorously stirred, degassed, sterile media or buffer within a sealed vessel connected to the FTIR absorption cell. A peristaltic pump (flow rate of 7 L h</w:t>
      </w:r>
      <w:r w:rsidRPr="007A78E6">
        <w:rPr>
          <w:rFonts w:ascii="Times" w:eastAsia="ＭＳ 明朝" w:hAnsi="Times" w:cs="Times New Roman"/>
          <w:szCs w:val="24"/>
          <w:vertAlign w:val="superscript"/>
          <w:lang w:val="en-US" w:eastAsia="en-US"/>
        </w:rPr>
        <w:t>-1</w:t>
      </w:r>
      <w:r w:rsidRPr="007A78E6">
        <w:rPr>
          <w:rFonts w:ascii="Times" w:eastAsia="ＭＳ 明朝" w:hAnsi="Times" w:cs="Times New Roman"/>
          <w:szCs w:val="24"/>
          <w:lang w:val="en-US" w:eastAsia="en-US"/>
        </w:rPr>
        <w:t>) was used to rapidly bring the vessel headspace and the IR absorption cell to equilibrium by cycling the gas through the system. Sodium dithionite (200 μM) was added either immediately prior to CORM-3 or at time intervals of 2.5, 5 or 10 min after CORM addition. Spectra were recorded every 60 s for up to 30 min after the addition of CORM. Longer-term measurements of up to 10 h were conducted by taking spectra every 30 min after CORM-3 addition. These experiments were conducted in collaboration with Thomas Smith.</w:t>
      </w:r>
    </w:p>
    <w:p w14:paraId="61BF6B7E"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078B9C6A"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For detection of CO release from CORM-3 in the presence of amino acids (Fig. 4.14, Section 4.2.6), experiments were performed as described above, except that 100 μM CORM-3 was added to 30 mM </w:t>
      </w:r>
      <w:proofErr w:type="spellStart"/>
      <w:r w:rsidRPr="007A78E6">
        <w:rPr>
          <w:rFonts w:ascii="Times" w:eastAsia="ＭＳ 明朝" w:hAnsi="Times" w:cs="Times New Roman"/>
          <w:szCs w:val="24"/>
          <w:lang w:val="en-US" w:eastAsia="en-US"/>
        </w:rPr>
        <w:t>KPi</w:t>
      </w:r>
      <w:proofErr w:type="spellEnd"/>
      <w:r w:rsidRPr="007A78E6">
        <w:rPr>
          <w:rFonts w:ascii="Times" w:eastAsia="ＭＳ 明朝" w:hAnsi="Times" w:cs="Times New Roman"/>
          <w:szCs w:val="24"/>
          <w:lang w:val="en-US" w:eastAsia="en-US"/>
        </w:rPr>
        <w:t xml:space="preserve"> pH 7.4 containing 200 μM of L-alanine, L-aspartic acid sodium salt, L-cysteine hydrochloride, L-histidine monohydrochloride, L-methionine or sodium dithionite (maximum CO release control). Spectra were taken every 60 s after CORM addition for 30 min. Longer-term measurements of up to 10 h were conducted by taking spectra every 30 min after CORM-3 addition to L-cysteine hydrochloride only. These experiments were conducted with Laurie </w:t>
      </w:r>
      <w:proofErr w:type="spellStart"/>
      <w:r w:rsidRPr="007A78E6">
        <w:rPr>
          <w:rFonts w:ascii="Times" w:eastAsia="ＭＳ 明朝" w:hAnsi="Times" w:cs="Times New Roman"/>
          <w:szCs w:val="24"/>
          <w:lang w:val="en-US" w:eastAsia="en-US"/>
        </w:rPr>
        <w:t>Middlemiss</w:t>
      </w:r>
      <w:proofErr w:type="spellEnd"/>
      <w:r w:rsidRPr="007A78E6">
        <w:rPr>
          <w:rFonts w:ascii="Times" w:eastAsia="ＭＳ 明朝" w:hAnsi="Times" w:cs="Times New Roman"/>
          <w:szCs w:val="24"/>
          <w:lang w:val="en-US" w:eastAsia="en-US"/>
        </w:rPr>
        <w:t xml:space="preserve"> and Thomas Smith.</w:t>
      </w:r>
    </w:p>
    <w:p w14:paraId="11FC479B"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1653C886" w14:textId="77777777" w:rsidR="007A78E6" w:rsidRPr="007A78E6" w:rsidRDefault="007A78E6" w:rsidP="007A78E6">
      <w:pPr>
        <w:spacing w:after="0" w:line="360" w:lineRule="auto"/>
        <w:jc w:val="both"/>
        <w:rPr>
          <w:rFonts w:ascii="Times" w:eastAsia="ＭＳ 明朝" w:hAnsi="Times" w:cs="Times New Roman"/>
          <w:b/>
          <w:sz w:val="24"/>
          <w:szCs w:val="24"/>
          <w:u w:val="single"/>
          <w:lang w:val="en-US" w:eastAsia="en-US"/>
        </w:rPr>
      </w:pPr>
      <w:r w:rsidRPr="007A78E6">
        <w:rPr>
          <w:rFonts w:ascii="Times" w:eastAsia="ＭＳ 明朝" w:hAnsi="Times" w:cs="Times New Roman"/>
          <w:b/>
          <w:sz w:val="24"/>
          <w:szCs w:val="24"/>
          <w:u w:val="single"/>
          <w:lang w:val="en-US" w:eastAsia="en-US"/>
        </w:rPr>
        <w:t xml:space="preserve">2.4. </w:t>
      </w:r>
      <w:r w:rsidRPr="007A78E6">
        <w:rPr>
          <w:rFonts w:ascii="Times" w:eastAsia="ＭＳ 明朝" w:hAnsi="Times" w:cs="Times New Roman"/>
          <w:b/>
          <w:sz w:val="24"/>
          <w:szCs w:val="24"/>
          <w:u w:val="single"/>
          <w:vertAlign w:val="superscript"/>
          <w:lang w:val="en-US" w:eastAsia="en-US"/>
        </w:rPr>
        <w:t>1</w:t>
      </w:r>
      <w:r w:rsidRPr="007A78E6">
        <w:rPr>
          <w:rFonts w:ascii="Times" w:eastAsia="ＭＳ 明朝" w:hAnsi="Times" w:cs="Times New Roman"/>
          <w:b/>
          <w:sz w:val="24"/>
          <w:szCs w:val="24"/>
          <w:u w:val="single"/>
          <w:lang w:val="en-US" w:eastAsia="en-US"/>
        </w:rPr>
        <w:t>H-NMR experiments</w:t>
      </w:r>
    </w:p>
    <w:p w14:paraId="27406D89"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p>
    <w:p w14:paraId="6DB6E4BA"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r w:rsidRPr="007A78E6">
        <w:rPr>
          <w:rFonts w:ascii="Times" w:eastAsia="ＭＳ 明朝" w:hAnsi="Times" w:cs="Times New Roman"/>
          <w:b/>
          <w:sz w:val="24"/>
          <w:szCs w:val="24"/>
          <w:lang w:val="en-US" w:eastAsia="en-US"/>
        </w:rPr>
        <w:t xml:space="preserve">2.4.1. Preparation of solutions and reagents for </w:t>
      </w:r>
      <w:r w:rsidRPr="007A78E6">
        <w:rPr>
          <w:rFonts w:ascii="Times" w:eastAsia="ＭＳ 明朝" w:hAnsi="Times" w:cs="Times New Roman"/>
          <w:b/>
          <w:sz w:val="24"/>
          <w:szCs w:val="24"/>
          <w:vertAlign w:val="superscript"/>
          <w:lang w:val="en-US" w:eastAsia="en-US"/>
        </w:rPr>
        <w:t>1</w:t>
      </w:r>
      <w:r w:rsidRPr="007A78E6">
        <w:rPr>
          <w:rFonts w:ascii="Times" w:eastAsia="ＭＳ 明朝" w:hAnsi="Times" w:cs="Times New Roman"/>
          <w:b/>
          <w:sz w:val="24"/>
          <w:szCs w:val="24"/>
          <w:lang w:val="en-US" w:eastAsia="en-US"/>
        </w:rPr>
        <w:t>H-NMR experiments</w:t>
      </w:r>
    </w:p>
    <w:p w14:paraId="1C71AA1C" w14:textId="77777777" w:rsidR="007A78E6" w:rsidRPr="007A78E6" w:rsidRDefault="007A78E6" w:rsidP="007A78E6">
      <w:pPr>
        <w:spacing w:after="0" w:line="360" w:lineRule="auto"/>
        <w:jc w:val="both"/>
        <w:rPr>
          <w:rFonts w:ascii="Times" w:eastAsia="ＭＳ 明朝" w:hAnsi="Times" w:cs="Times New Roman"/>
          <w:sz w:val="24"/>
          <w:szCs w:val="24"/>
          <w:lang w:val="en-US" w:eastAsia="en-US"/>
        </w:rPr>
      </w:pPr>
    </w:p>
    <w:p w14:paraId="4F97B56F" w14:textId="77777777" w:rsidR="007A78E6" w:rsidRPr="007A78E6" w:rsidRDefault="007A78E6" w:rsidP="007A78E6">
      <w:pPr>
        <w:spacing w:after="0" w:line="360" w:lineRule="auto"/>
        <w:jc w:val="both"/>
        <w:rPr>
          <w:rFonts w:ascii="Times" w:eastAsia="ＭＳ 明朝" w:hAnsi="Times" w:cs="Times New Roman"/>
          <w:i/>
          <w:szCs w:val="24"/>
          <w:lang w:val="en-US" w:eastAsia="en-US"/>
        </w:rPr>
      </w:pPr>
      <w:r w:rsidRPr="007A78E6">
        <w:rPr>
          <w:rFonts w:ascii="Times" w:eastAsia="ＭＳ 明朝" w:hAnsi="Times" w:cs="Times New Roman"/>
          <w:i/>
          <w:szCs w:val="24"/>
          <w:lang w:val="en-US" w:eastAsia="en-US"/>
        </w:rPr>
        <w:t>a. Buffer</w:t>
      </w:r>
    </w:p>
    <w:p w14:paraId="0A18452F" w14:textId="77777777" w:rsidR="007A78E6" w:rsidRPr="007A78E6" w:rsidRDefault="007A78E6" w:rsidP="007A78E6">
      <w:pPr>
        <w:spacing w:after="0" w:line="360" w:lineRule="auto"/>
        <w:jc w:val="both"/>
        <w:rPr>
          <w:rFonts w:ascii="Times" w:eastAsia="ＭＳ 明朝" w:hAnsi="Times" w:cs="Times New Roman"/>
          <w:i/>
          <w:szCs w:val="24"/>
          <w:lang w:val="en-US" w:eastAsia="en-US"/>
        </w:rPr>
      </w:pPr>
    </w:p>
    <w:p w14:paraId="6022D817"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 xml:space="preserve"> </w:t>
      </w:r>
      <w:r w:rsidRPr="007A78E6">
        <w:rPr>
          <w:rFonts w:ascii="Times" w:eastAsia="ＭＳ 明朝" w:hAnsi="Times" w:cs="Times New Roman"/>
          <w:szCs w:val="24"/>
          <w:lang w:val="en-US" w:eastAsia="en-US"/>
        </w:rPr>
        <w:tab/>
      </w:r>
      <w:r w:rsidRPr="007A78E6">
        <w:rPr>
          <w:rFonts w:ascii="Times" w:eastAsia="ＭＳ 明朝" w:hAnsi="Times" w:cs="Times New Roman"/>
          <w:szCs w:val="24"/>
          <w:vertAlign w:val="superscript"/>
          <w:lang w:val="en-US" w:eastAsia="en-US"/>
        </w:rPr>
        <w:t>1</w:t>
      </w:r>
      <w:r w:rsidRPr="007A78E6">
        <w:rPr>
          <w:rFonts w:ascii="Times" w:eastAsia="ＭＳ 明朝" w:hAnsi="Times" w:cs="Times New Roman"/>
          <w:szCs w:val="24"/>
          <w:lang w:val="en-US" w:eastAsia="en-US"/>
        </w:rPr>
        <w:t xml:space="preserve">H-NMR experiments were conducted in 30 mM </w:t>
      </w:r>
      <w:proofErr w:type="spellStart"/>
      <w:r w:rsidRPr="007A78E6">
        <w:rPr>
          <w:rFonts w:ascii="Times" w:eastAsia="ＭＳ 明朝" w:hAnsi="Times" w:cs="Times New Roman"/>
          <w:szCs w:val="24"/>
          <w:lang w:val="en-US" w:eastAsia="en-US"/>
        </w:rPr>
        <w:t>KPi</w:t>
      </w:r>
      <w:proofErr w:type="spellEnd"/>
      <w:r w:rsidRPr="007A78E6">
        <w:rPr>
          <w:rFonts w:ascii="Times" w:eastAsia="ＭＳ 明朝" w:hAnsi="Times" w:cs="Times New Roman"/>
          <w:szCs w:val="24"/>
          <w:lang w:val="en-US" w:eastAsia="en-US"/>
        </w:rPr>
        <w:t xml:space="preserve"> buffer prepared in distilled H</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O at pH 7.4 then freeze dried and resolublised in deuterated water (D</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O) prior to experiments.</w:t>
      </w:r>
    </w:p>
    <w:p w14:paraId="33C8D727"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3AF2C31E" w14:textId="77777777" w:rsidR="007A78E6" w:rsidRPr="007A78E6" w:rsidRDefault="007A78E6" w:rsidP="007A78E6">
      <w:pPr>
        <w:spacing w:after="0" w:line="360" w:lineRule="auto"/>
        <w:jc w:val="both"/>
        <w:rPr>
          <w:rFonts w:ascii="Times" w:eastAsia="ＭＳ 明朝" w:hAnsi="Times" w:cs="Times New Roman"/>
          <w:i/>
          <w:szCs w:val="24"/>
          <w:lang w:val="en-US" w:eastAsia="en-US"/>
        </w:rPr>
      </w:pPr>
      <w:r w:rsidRPr="007A78E6">
        <w:rPr>
          <w:rFonts w:ascii="Times" w:eastAsia="ＭＳ 明朝" w:hAnsi="Times" w:cs="Times New Roman"/>
          <w:i/>
          <w:szCs w:val="24"/>
          <w:lang w:val="en-US" w:eastAsia="en-US"/>
        </w:rPr>
        <w:t>b. CORM stocks</w:t>
      </w:r>
    </w:p>
    <w:p w14:paraId="0E342879"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020163E1"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For assessment of CORM-3 structural changes that occur in upon dissolution in H</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 xml:space="preserve">O or </w:t>
      </w:r>
      <w:proofErr w:type="spellStart"/>
      <w:r w:rsidRPr="007A78E6">
        <w:rPr>
          <w:rFonts w:ascii="Times" w:eastAsia="ＭＳ 明朝" w:hAnsi="Times" w:cs="Times New Roman"/>
          <w:szCs w:val="24"/>
          <w:lang w:val="en-US" w:eastAsia="en-US"/>
        </w:rPr>
        <w:t>KPi</w:t>
      </w:r>
      <w:proofErr w:type="spellEnd"/>
      <w:r w:rsidRPr="007A78E6">
        <w:rPr>
          <w:rFonts w:ascii="Times" w:eastAsia="ＭＳ 明朝" w:hAnsi="Times" w:cs="Times New Roman"/>
          <w:szCs w:val="24"/>
          <w:lang w:val="en-US" w:eastAsia="en-US"/>
        </w:rPr>
        <w:t xml:space="preserve"> buffer (Section 3.2.7, Figs. 3.7 – 3.10), CORM-3 stocks were prepared either in H</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 xml:space="preserve">O (+ 10 </w:t>
      </w:r>
      <w:r w:rsidRPr="007A78E6">
        <w:rPr>
          <w:rFonts w:ascii="Times" w:eastAsia="ＭＳ 明朝" w:hAnsi="Times" w:cs="Times New Roman"/>
          <w:szCs w:val="24"/>
          <w:lang w:val="en-US" w:eastAsia="en-US"/>
        </w:rPr>
        <w:lastRenderedPageBreak/>
        <w:t>% (v/v) D</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 xml:space="preserve">O) or in 30 mM </w:t>
      </w:r>
      <w:proofErr w:type="spellStart"/>
      <w:r w:rsidRPr="007A78E6">
        <w:rPr>
          <w:rFonts w:ascii="Times" w:eastAsia="ＭＳ 明朝" w:hAnsi="Times" w:cs="Times New Roman"/>
          <w:szCs w:val="24"/>
          <w:lang w:val="en-US" w:eastAsia="en-US"/>
        </w:rPr>
        <w:t>KPi</w:t>
      </w:r>
      <w:proofErr w:type="spellEnd"/>
      <w:r w:rsidRPr="007A78E6">
        <w:rPr>
          <w:rFonts w:ascii="Times" w:eastAsia="ＭＳ 明朝" w:hAnsi="Times" w:cs="Times New Roman"/>
          <w:szCs w:val="24"/>
          <w:lang w:val="en-US" w:eastAsia="en-US"/>
        </w:rPr>
        <w:t xml:space="preserve"> buffer with pH adjustment with </w:t>
      </w:r>
      <w:proofErr w:type="spellStart"/>
      <w:r w:rsidRPr="007A78E6">
        <w:rPr>
          <w:rFonts w:ascii="Times" w:eastAsia="ＭＳ 明朝" w:hAnsi="Times" w:cs="Times New Roman"/>
          <w:szCs w:val="24"/>
          <w:lang w:val="en-US" w:eastAsia="en-US"/>
        </w:rPr>
        <w:t>NaOH</w:t>
      </w:r>
      <w:proofErr w:type="spellEnd"/>
      <w:r w:rsidRPr="007A78E6">
        <w:rPr>
          <w:rFonts w:ascii="Times" w:eastAsia="ＭＳ 明朝" w:hAnsi="Times" w:cs="Times New Roman"/>
          <w:szCs w:val="24"/>
          <w:lang w:val="en-US" w:eastAsia="en-US"/>
        </w:rPr>
        <w:t>/</w:t>
      </w:r>
      <w:proofErr w:type="spellStart"/>
      <w:r w:rsidRPr="007A78E6">
        <w:rPr>
          <w:rFonts w:ascii="Times" w:eastAsia="ＭＳ 明朝" w:hAnsi="Times" w:cs="Times New Roman"/>
          <w:szCs w:val="24"/>
          <w:lang w:val="en-US" w:eastAsia="en-US"/>
        </w:rPr>
        <w:t>HCl</w:t>
      </w:r>
      <w:proofErr w:type="spellEnd"/>
      <w:r w:rsidRPr="007A78E6">
        <w:rPr>
          <w:rFonts w:ascii="Times" w:eastAsia="ＭＳ 明朝" w:hAnsi="Times" w:cs="Times New Roman"/>
          <w:szCs w:val="24"/>
          <w:lang w:val="en-US" w:eastAsia="en-US"/>
        </w:rPr>
        <w:t xml:space="preserve"> as required. Glycine (5 mM) was added to CORM-3 solutions where necessary.</w:t>
      </w:r>
    </w:p>
    <w:p w14:paraId="0A6171E1"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575A6EA0"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For peptide titration experiments (Chapter 4), CORM-3 stocks were prepared by dissolution of the CORM in 30 mM </w:t>
      </w:r>
      <w:proofErr w:type="spellStart"/>
      <w:r w:rsidRPr="007A78E6">
        <w:rPr>
          <w:rFonts w:ascii="Times" w:eastAsia="ＭＳ 明朝" w:hAnsi="Times" w:cs="Times New Roman"/>
          <w:szCs w:val="24"/>
          <w:lang w:val="en-US" w:eastAsia="en-US"/>
        </w:rPr>
        <w:t>KPi</w:t>
      </w:r>
      <w:proofErr w:type="spellEnd"/>
      <w:r w:rsidRPr="007A78E6">
        <w:rPr>
          <w:rFonts w:ascii="Times" w:eastAsia="ＭＳ 明朝" w:hAnsi="Times" w:cs="Times New Roman"/>
          <w:szCs w:val="24"/>
          <w:lang w:val="en-US" w:eastAsia="en-US"/>
        </w:rPr>
        <w:t xml:space="preserve"> buffer and then the pH was adjusted to 7.4 – 7.7 with </w:t>
      </w:r>
      <w:proofErr w:type="spellStart"/>
      <w:r w:rsidRPr="007A78E6">
        <w:rPr>
          <w:rFonts w:ascii="Times" w:eastAsia="ＭＳ 明朝" w:hAnsi="Times" w:cs="Times New Roman"/>
          <w:szCs w:val="24"/>
          <w:lang w:val="en-US" w:eastAsia="en-US"/>
        </w:rPr>
        <w:t>NaOH</w:t>
      </w:r>
      <w:proofErr w:type="spellEnd"/>
      <w:r w:rsidRPr="007A78E6">
        <w:rPr>
          <w:rFonts w:ascii="Times" w:eastAsia="ＭＳ 明朝" w:hAnsi="Times" w:cs="Times New Roman"/>
          <w:szCs w:val="24"/>
          <w:lang w:val="en-US" w:eastAsia="en-US"/>
        </w:rPr>
        <w:t xml:space="preserve">. Concentrations of CORM-3 stocks were quantified by </w:t>
      </w:r>
      <w:r w:rsidRPr="007A78E6">
        <w:rPr>
          <w:rFonts w:ascii="Times" w:eastAsia="ＭＳ 明朝" w:hAnsi="Times" w:cs="Times New Roman"/>
          <w:szCs w:val="24"/>
          <w:vertAlign w:val="superscript"/>
          <w:lang w:val="en-US" w:eastAsia="en-US"/>
        </w:rPr>
        <w:t>1</w:t>
      </w:r>
      <w:r w:rsidRPr="007A78E6">
        <w:rPr>
          <w:rFonts w:ascii="Times" w:eastAsia="ＭＳ 明朝" w:hAnsi="Times" w:cs="Times New Roman"/>
          <w:szCs w:val="24"/>
          <w:lang w:val="en-US" w:eastAsia="en-US"/>
        </w:rPr>
        <w:t xml:space="preserve">H-NMR using </w:t>
      </w:r>
      <w:proofErr w:type="gramStart"/>
      <w:r w:rsidRPr="007A78E6">
        <w:rPr>
          <w:rFonts w:ascii="Times" w:eastAsia="ＭＳ 明朝" w:hAnsi="Times" w:cs="Times New Roman"/>
          <w:szCs w:val="24"/>
          <w:lang w:val="en-US" w:eastAsia="en-US"/>
        </w:rPr>
        <w:t>100 μM</w:t>
      </w:r>
      <w:proofErr w:type="gramEnd"/>
      <w:r w:rsidRPr="007A78E6">
        <w:rPr>
          <w:rFonts w:ascii="Times" w:eastAsia="ＭＳ 明朝" w:hAnsi="Times" w:cs="Times New Roman"/>
          <w:szCs w:val="24"/>
          <w:lang w:val="en-US" w:eastAsia="en-US"/>
        </w:rPr>
        <w:t xml:space="preserve"> trimethylsilylpropionate (TSP) as an internal reference. CORM-2 stocks were prepared by solubilisation of CORM-2 in deuterated DMSO (</w:t>
      </w:r>
      <w:r w:rsidRPr="007A78E6">
        <w:rPr>
          <w:rFonts w:ascii="Times" w:eastAsia="ＭＳ 明朝" w:hAnsi="Times" w:cs="Times New Roman"/>
          <w:i/>
          <w:szCs w:val="24"/>
          <w:lang w:val="en-US" w:eastAsia="en-US"/>
        </w:rPr>
        <w:t>d</w:t>
      </w:r>
      <w:r w:rsidRPr="007A78E6">
        <w:rPr>
          <w:rFonts w:ascii="Times" w:eastAsia="ＭＳ 明朝" w:hAnsi="Times" w:cs="Times New Roman"/>
          <w:i/>
          <w:szCs w:val="24"/>
          <w:vertAlign w:val="superscript"/>
          <w:lang w:val="en-US" w:eastAsia="en-US"/>
        </w:rPr>
        <w:t>6</w:t>
      </w:r>
      <w:r w:rsidRPr="007A78E6">
        <w:rPr>
          <w:rFonts w:ascii="Times" w:eastAsia="ＭＳ 明朝" w:hAnsi="Times" w:cs="Times New Roman"/>
          <w:szCs w:val="24"/>
          <w:lang w:val="en-US" w:eastAsia="en-US"/>
        </w:rPr>
        <w:t>-DMSO) and then further diluting 10-fold in D</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 xml:space="preserve">O. CORM stocks were stored in the dark at RT (CORM-2) or 4 °C (CORM-3) and were typically used within 1 – 2 h of preparation. </w:t>
      </w:r>
    </w:p>
    <w:p w14:paraId="4352CF33"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5AE3B556" w14:textId="77777777" w:rsidR="007A78E6" w:rsidRPr="007A78E6" w:rsidRDefault="007A78E6" w:rsidP="007A78E6">
      <w:pPr>
        <w:spacing w:after="0" w:line="360" w:lineRule="auto"/>
        <w:jc w:val="both"/>
        <w:rPr>
          <w:rFonts w:ascii="Times" w:eastAsia="ＭＳ 明朝" w:hAnsi="Times" w:cs="Times New Roman"/>
          <w:i/>
          <w:szCs w:val="24"/>
          <w:lang w:val="en-US" w:eastAsia="en-US"/>
        </w:rPr>
      </w:pPr>
      <w:r w:rsidRPr="007A78E6">
        <w:rPr>
          <w:rFonts w:ascii="Times" w:eastAsia="ＭＳ 明朝" w:hAnsi="Times" w:cs="Times New Roman"/>
          <w:i/>
          <w:szCs w:val="24"/>
          <w:lang w:val="en-US" w:eastAsia="en-US"/>
        </w:rPr>
        <w:t>c. Peptide stocks</w:t>
      </w:r>
    </w:p>
    <w:p w14:paraId="6CB08DF7"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4C4321E2"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Synthetic peptides composed of 6 Ala residues enclosing a central amino acid residue of interest (A</w:t>
      </w:r>
      <w:r w:rsidRPr="007A78E6">
        <w:rPr>
          <w:rFonts w:ascii="Times" w:eastAsia="ＭＳ 明朝" w:hAnsi="Times" w:cs="Times New Roman"/>
          <w:szCs w:val="24"/>
          <w:vertAlign w:val="subscript"/>
          <w:lang w:val="en-US" w:eastAsia="en-US"/>
        </w:rPr>
        <w:t>3</w:t>
      </w:r>
      <w:r w:rsidRPr="007A78E6">
        <w:rPr>
          <w:rFonts w:ascii="Times" w:eastAsia="ＭＳ 明朝" w:hAnsi="Times" w:cs="Times New Roman"/>
          <w:szCs w:val="24"/>
          <w:lang w:val="en-US" w:eastAsia="en-US"/>
        </w:rPr>
        <w:t>CA</w:t>
      </w:r>
      <w:r w:rsidRPr="007A78E6">
        <w:rPr>
          <w:rFonts w:ascii="Times" w:eastAsia="ＭＳ 明朝" w:hAnsi="Times" w:cs="Times New Roman"/>
          <w:szCs w:val="24"/>
          <w:vertAlign w:val="subscript"/>
          <w:lang w:val="en-US" w:eastAsia="en-US"/>
        </w:rPr>
        <w:t>3</w:t>
      </w:r>
      <w:r w:rsidRPr="007A78E6">
        <w:rPr>
          <w:rFonts w:ascii="Times" w:eastAsia="ＭＳ 明朝" w:hAnsi="Times" w:cs="Times New Roman"/>
          <w:szCs w:val="24"/>
          <w:lang w:val="en-US" w:eastAsia="en-US"/>
        </w:rPr>
        <w:t xml:space="preserve"> (Cys), A</w:t>
      </w:r>
      <w:r w:rsidRPr="007A78E6">
        <w:rPr>
          <w:rFonts w:ascii="Times" w:eastAsia="ＭＳ 明朝" w:hAnsi="Times" w:cs="Times New Roman"/>
          <w:szCs w:val="24"/>
          <w:vertAlign w:val="subscript"/>
          <w:lang w:val="en-US" w:eastAsia="en-US"/>
        </w:rPr>
        <w:t>3</w:t>
      </w:r>
      <w:r w:rsidRPr="007A78E6">
        <w:rPr>
          <w:rFonts w:ascii="Times" w:eastAsia="ＭＳ 明朝" w:hAnsi="Times" w:cs="Times New Roman"/>
          <w:szCs w:val="24"/>
          <w:lang w:val="en-US" w:eastAsia="en-US"/>
        </w:rPr>
        <w:t>DA</w:t>
      </w:r>
      <w:r w:rsidRPr="007A78E6">
        <w:rPr>
          <w:rFonts w:ascii="Times" w:eastAsia="ＭＳ 明朝" w:hAnsi="Times" w:cs="Times New Roman"/>
          <w:szCs w:val="24"/>
          <w:vertAlign w:val="subscript"/>
          <w:lang w:val="en-US" w:eastAsia="en-US"/>
        </w:rPr>
        <w:t>3</w:t>
      </w:r>
      <w:r w:rsidRPr="007A78E6">
        <w:rPr>
          <w:rFonts w:ascii="Times" w:eastAsia="ＭＳ 明朝" w:hAnsi="Times" w:cs="Times New Roman"/>
          <w:szCs w:val="24"/>
          <w:lang w:val="en-US" w:eastAsia="en-US"/>
        </w:rPr>
        <w:t xml:space="preserve"> (Asp), A</w:t>
      </w:r>
      <w:r w:rsidRPr="007A78E6">
        <w:rPr>
          <w:rFonts w:ascii="Times" w:eastAsia="ＭＳ 明朝" w:hAnsi="Times" w:cs="Times New Roman"/>
          <w:szCs w:val="24"/>
          <w:vertAlign w:val="subscript"/>
          <w:lang w:val="en-US" w:eastAsia="en-US"/>
        </w:rPr>
        <w:t>3</w:t>
      </w:r>
      <w:r w:rsidRPr="007A78E6">
        <w:rPr>
          <w:rFonts w:ascii="Times" w:eastAsia="ＭＳ 明朝" w:hAnsi="Times" w:cs="Times New Roman"/>
          <w:szCs w:val="24"/>
          <w:lang w:val="en-US" w:eastAsia="en-US"/>
        </w:rPr>
        <w:t>HA</w:t>
      </w:r>
      <w:r w:rsidRPr="007A78E6">
        <w:rPr>
          <w:rFonts w:ascii="Times" w:eastAsia="ＭＳ 明朝" w:hAnsi="Times" w:cs="Times New Roman"/>
          <w:szCs w:val="24"/>
          <w:vertAlign w:val="subscript"/>
          <w:lang w:val="en-US" w:eastAsia="en-US"/>
        </w:rPr>
        <w:t>3</w:t>
      </w:r>
      <w:r w:rsidRPr="007A78E6">
        <w:rPr>
          <w:rFonts w:ascii="Times" w:eastAsia="ＭＳ 明朝" w:hAnsi="Times" w:cs="Times New Roman"/>
          <w:szCs w:val="24"/>
          <w:lang w:val="en-US" w:eastAsia="en-US"/>
        </w:rPr>
        <w:t xml:space="preserve"> (His), A</w:t>
      </w:r>
      <w:r w:rsidRPr="007A78E6">
        <w:rPr>
          <w:rFonts w:ascii="Times" w:eastAsia="ＭＳ 明朝" w:hAnsi="Times" w:cs="Times New Roman"/>
          <w:szCs w:val="24"/>
          <w:vertAlign w:val="subscript"/>
          <w:lang w:val="en-US" w:eastAsia="en-US"/>
        </w:rPr>
        <w:t>3</w:t>
      </w:r>
      <w:r w:rsidRPr="007A78E6">
        <w:rPr>
          <w:rFonts w:ascii="Times" w:eastAsia="ＭＳ 明朝" w:hAnsi="Times" w:cs="Times New Roman"/>
          <w:szCs w:val="24"/>
          <w:lang w:val="en-US" w:eastAsia="en-US"/>
        </w:rPr>
        <w:t>MA</w:t>
      </w:r>
      <w:r w:rsidRPr="007A78E6">
        <w:rPr>
          <w:rFonts w:ascii="Times" w:eastAsia="ＭＳ 明朝" w:hAnsi="Times" w:cs="Times New Roman"/>
          <w:szCs w:val="24"/>
          <w:vertAlign w:val="subscript"/>
          <w:lang w:val="en-US" w:eastAsia="en-US"/>
        </w:rPr>
        <w:t>3</w:t>
      </w:r>
      <w:r w:rsidRPr="007A78E6">
        <w:rPr>
          <w:rFonts w:ascii="Times" w:eastAsia="ＭＳ 明朝" w:hAnsi="Times" w:cs="Times New Roman"/>
          <w:szCs w:val="24"/>
          <w:lang w:val="en-US" w:eastAsia="en-US"/>
        </w:rPr>
        <w:t xml:space="preserve"> (Met), A</w:t>
      </w:r>
      <w:r w:rsidRPr="007A78E6">
        <w:rPr>
          <w:rFonts w:ascii="Times" w:eastAsia="ＭＳ 明朝" w:hAnsi="Times" w:cs="Times New Roman"/>
          <w:szCs w:val="24"/>
          <w:vertAlign w:val="subscript"/>
          <w:lang w:val="en-US" w:eastAsia="en-US"/>
        </w:rPr>
        <w:t>7</w:t>
      </w:r>
      <w:r w:rsidRPr="007A78E6">
        <w:rPr>
          <w:rFonts w:ascii="Times" w:eastAsia="ＭＳ 明朝" w:hAnsi="Times" w:cs="Times New Roman"/>
          <w:szCs w:val="24"/>
          <w:lang w:val="en-US" w:eastAsia="en-US"/>
        </w:rPr>
        <w:t xml:space="preserve"> (Ala) were designed with N-terminal acetylation and C-terminal amidation. </w:t>
      </w:r>
      <w:proofErr w:type="gramStart"/>
      <w:r w:rsidRPr="007A78E6">
        <w:rPr>
          <w:rFonts w:ascii="Times" w:eastAsia="ＭＳ 明朝" w:hAnsi="Times" w:cs="Times New Roman"/>
          <w:szCs w:val="24"/>
          <w:lang w:val="en-US" w:eastAsia="en-US"/>
        </w:rPr>
        <w:t xml:space="preserve">Peptide synthesis was carried out by </w:t>
      </w:r>
      <w:proofErr w:type="spellStart"/>
      <w:r w:rsidRPr="007A78E6">
        <w:rPr>
          <w:rFonts w:ascii="Times" w:eastAsia="ＭＳ 明朝" w:hAnsi="Times" w:cs="Times New Roman"/>
          <w:szCs w:val="24"/>
          <w:lang w:val="en-US" w:eastAsia="en-US"/>
        </w:rPr>
        <w:t>Genscript</w:t>
      </w:r>
      <w:proofErr w:type="spellEnd"/>
      <w:proofErr w:type="gramEnd"/>
      <w:r w:rsidRPr="007A78E6">
        <w:rPr>
          <w:rFonts w:ascii="Times" w:eastAsia="ＭＳ 明朝" w:hAnsi="Times" w:cs="Times New Roman"/>
          <w:szCs w:val="24"/>
          <w:lang w:val="en-US" w:eastAsia="en-US"/>
        </w:rPr>
        <w:t xml:space="preserve">. Stock solutions of peptides were prepared by solubilisation in 30 mM </w:t>
      </w:r>
      <w:proofErr w:type="spellStart"/>
      <w:r w:rsidRPr="007A78E6">
        <w:rPr>
          <w:rFonts w:ascii="Times" w:eastAsia="ＭＳ 明朝" w:hAnsi="Times" w:cs="Times New Roman"/>
          <w:szCs w:val="24"/>
          <w:lang w:val="en-US" w:eastAsia="en-US"/>
        </w:rPr>
        <w:t>KPi</w:t>
      </w:r>
      <w:proofErr w:type="spellEnd"/>
      <w:r w:rsidRPr="007A78E6">
        <w:rPr>
          <w:rFonts w:ascii="Times" w:eastAsia="ＭＳ 明朝" w:hAnsi="Times" w:cs="Times New Roman"/>
          <w:szCs w:val="24"/>
          <w:lang w:val="en-US" w:eastAsia="en-US"/>
        </w:rPr>
        <w:t xml:space="preserve"> buffer pH 7.4. Some peptides had low solubility in buffer and so were dissolved in </w:t>
      </w:r>
      <w:r w:rsidRPr="007A78E6">
        <w:rPr>
          <w:rFonts w:ascii="Times" w:eastAsia="ＭＳ 明朝" w:hAnsi="Times" w:cs="Times New Roman"/>
          <w:i/>
          <w:szCs w:val="24"/>
          <w:lang w:val="en-US" w:eastAsia="en-US"/>
        </w:rPr>
        <w:t>d</w:t>
      </w:r>
      <w:r w:rsidRPr="007A78E6">
        <w:rPr>
          <w:rFonts w:ascii="Times" w:eastAsia="ＭＳ 明朝" w:hAnsi="Times" w:cs="Times New Roman"/>
          <w:i/>
          <w:szCs w:val="24"/>
          <w:vertAlign w:val="superscript"/>
          <w:lang w:val="en-US" w:eastAsia="en-US"/>
        </w:rPr>
        <w:t>6</w:t>
      </w:r>
      <w:r w:rsidRPr="007A78E6">
        <w:rPr>
          <w:rFonts w:ascii="Times" w:eastAsia="ＭＳ 明朝" w:hAnsi="Times" w:cs="Times New Roman"/>
          <w:szCs w:val="24"/>
          <w:lang w:val="en-US" w:eastAsia="en-US"/>
        </w:rPr>
        <w:t xml:space="preserve">-DMSO and then further diluted with buffer prior to titrations. A maximum of 10 % (v/v) </w:t>
      </w:r>
      <w:r w:rsidRPr="007A78E6">
        <w:rPr>
          <w:rFonts w:ascii="Times" w:eastAsia="ＭＳ 明朝" w:hAnsi="Times" w:cs="Times New Roman"/>
          <w:i/>
          <w:szCs w:val="24"/>
          <w:lang w:val="en-US" w:eastAsia="en-US"/>
        </w:rPr>
        <w:t>d</w:t>
      </w:r>
      <w:r w:rsidRPr="007A78E6">
        <w:rPr>
          <w:rFonts w:ascii="Times" w:eastAsia="ＭＳ 明朝" w:hAnsi="Times" w:cs="Times New Roman"/>
          <w:i/>
          <w:szCs w:val="24"/>
          <w:vertAlign w:val="superscript"/>
          <w:lang w:val="en-US" w:eastAsia="en-US"/>
        </w:rPr>
        <w:t>6</w:t>
      </w:r>
      <w:r w:rsidRPr="007A78E6">
        <w:rPr>
          <w:rFonts w:ascii="Times" w:eastAsia="ＭＳ 明朝" w:hAnsi="Times" w:cs="Times New Roman"/>
          <w:szCs w:val="24"/>
          <w:lang w:val="en-US" w:eastAsia="en-US"/>
        </w:rPr>
        <w:t xml:space="preserve">-DMSO was present during titration experiments. Peptide concentrations were determined by </w:t>
      </w:r>
      <w:r w:rsidRPr="007A78E6">
        <w:rPr>
          <w:rFonts w:ascii="Times" w:eastAsia="ＭＳ 明朝" w:hAnsi="Times" w:cs="Times New Roman"/>
          <w:szCs w:val="24"/>
          <w:vertAlign w:val="superscript"/>
          <w:lang w:val="en-US" w:eastAsia="en-US"/>
        </w:rPr>
        <w:t>1</w:t>
      </w:r>
      <w:r w:rsidRPr="007A78E6">
        <w:rPr>
          <w:rFonts w:ascii="Times" w:eastAsia="ＭＳ 明朝" w:hAnsi="Times" w:cs="Times New Roman"/>
          <w:szCs w:val="24"/>
          <w:lang w:val="en-US" w:eastAsia="en-US"/>
        </w:rPr>
        <w:t>H-NMR relative to the internal standard TSP (100 μM).</w:t>
      </w:r>
    </w:p>
    <w:p w14:paraId="4677BD55"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7AA744BC"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r w:rsidRPr="007A78E6">
        <w:rPr>
          <w:rFonts w:ascii="Times" w:eastAsia="ＭＳ 明朝" w:hAnsi="Times" w:cs="Times New Roman"/>
          <w:b/>
          <w:sz w:val="24"/>
          <w:szCs w:val="24"/>
          <w:lang w:val="en-US" w:eastAsia="en-US"/>
        </w:rPr>
        <w:t xml:space="preserve">2.4.2. </w:t>
      </w:r>
      <w:r w:rsidRPr="007A78E6">
        <w:rPr>
          <w:rFonts w:ascii="Times" w:eastAsia="ＭＳ 明朝" w:hAnsi="Times" w:cs="Times New Roman"/>
          <w:b/>
          <w:sz w:val="24"/>
          <w:szCs w:val="24"/>
          <w:vertAlign w:val="superscript"/>
          <w:lang w:val="en-US" w:eastAsia="en-US"/>
        </w:rPr>
        <w:t>1</w:t>
      </w:r>
      <w:r w:rsidRPr="007A78E6">
        <w:rPr>
          <w:rFonts w:ascii="Times" w:eastAsia="ＭＳ 明朝" w:hAnsi="Times" w:cs="Times New Roman"/>
          <w:b/>
          <w:sz w:val="24"/>
          <w:szCs w:val="24"/>
          <w:lang w:val="en-US" w:eastAsia="en-US"/>
        </w:rPr>
        <w:t>H-NMR experiments and spectra acquisition</w:t>
      </w:r>
    </w:p>
    <w:p w14:paraId="7E04DED9"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p>
    <w:p w14:paraId="1BE62318" w14:textId="64C907EC"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 w:val="24"/>
          <w:szCs w:val="24"/>
          <w:lang w:val="en-US" w:eastAsia="en-US"/>
        </w:rPr>
        <w:tab/>
      </w:r>
      <w:r w:rsidRPr="007A78E6">
        <w:rPr>
          <w:rFonts w:ascii="Times" w:eastAsia="ＭＳ 明朝" w:hAnsi="Times" w:cs="Times New Roman"/>
          <w:szCs w:val="24"/>
          <w:vertAlign w:val="superscript"/>
          <w:lang w:val="en-US" w:eastAsia="en-US"/>
        </w:rPr>
        <w:t>1</w:t>
      </w:r>
      <w:r w:rsidRPr="007A78E6">
        <w:rPr>
          <w:rFonts w:ascii="Times" w:eastAsia="ＭＳ 明朝" w:hAnsi="Times" w:cs="Times New Roman"/>
          <w:szCs w:val="24"/>
          <w:lang w:val="en-US" w:eastAsia="en-US"/>
        </w:rPr>
        <w:t xml:space="preserve">H-NMR experiments were carried out on a </w:t>
      </w:r>
      <w:proofErr w:type="spellStart"/>
      <w:r w:rsidRPr="007A78E6">
        <w:rPr>
          <w:rFonts w:ascii="Times" w:eastAsia="ＭＳ 明朝" w:hAnsi="Times" w:cs="Times New Roman"/>
          <w:szCs w:val="24"/>
          <w:lang w:val="en-US" w:eastAsia="en-US"/>
        </w:rPr>
        <w:t>Bruker</w:t>
      </w:r>
      <w:proofErr w:type="spellEnd"/>
      <w:r w:rsidRPr="007A78E6">
        <w:rPr>
          <w:rFonts w:ascii="Times" w:eastAsia="ＭＳ 明朝" w:hAnsi="Times" w:cs="Times New Roman"/>
          <w:szCs w:val="24"/>
          <w:lang w:val="en-US" w:eastAsia="en-US"/>
        </w:rPr>
        <w:t xml:space="preserve"> Avance-1 800 MHz spectrometer. Spectra were acquired using a 90° pulse with a spectra width over 30 ppm. A pre-saturation of the residual water signal for 3 s was used before acquiring 8192 complex points over 0.9 s. Spectra were processed using 2 Hz line broadening. The number of dummy and acquisition scans varied depending on the experiment. For CORM-3 structural analysis, 8 dummy and 32 acquisition scans were used. For CORM/peptide titrations, the number of dummy and acquisition scans were typically 16 and 512, respectively. Baselines were corrected manually before spectra signals were integrated using </w:t>
      </w:r>
      <w:proofErr w:type="spellStart"/>
      <w:r w:rsidRPr="007A78E6">
        <w:rPr>
          <w:rFonts w:ascii="Times" w:eastAsia="ＭＳ 明朝" w:hAnsi="Times" w:cs="Times New Roman"/>
          <w:szCs w:val="24"/>
          <w:lang w:val="en-US" w:eastAsia="en-US"/>
        </w:rPr>
        <w:t>Bruker</w:t>
      </w:r>
      <w:proofErr w:type="spellEnd"/>
      <w:r w:rsidRPr="007A78E6">
        <w:rPr>
          <w:rFonts w:ascii="Times" w:eastAsia="ＭＳ 明朝" w:hAnsi="Times" w:cs="Times New Roman"/>
          <w:szCs w:val="24"/>
          <w:lang w:val="en-US" w:eastAsia="en-US"/>
        </w:rPr>
        <w:t xml:space="preserve"> software. Diffusion-Ordered Spectroscopy (DOSY) experiments w</w:t>
      </w:r>
      <w:r w:rsidR="00AE4343">
        <w:rPr>
          <w:rFonts w:ascii="Times" w:eastAsia="ＭＳ 明朝" w:hAnsi="Times" w:cs="Times New Roman"/>
          <w:szCs w:val="24"/>
          <w:lang w:val="en-US" w:eastAsia="en-US"/>
        </w:rPr>
        <w:t xml:space="preserve">ere performed as described in </w:t>
      </w:r>
      <w:proofErr w:type="spellStart"/>
      <w:r w:rsidR="00AE4343">
        <w:rPr>
          <w:rFonts w:ascii="Times" w:eastAsia="ＭＳ 明朝" w:hAnsi="Times" w:cs="Times New Roman"/>
          <w:szCs w:val="24"/>
          <w:lang w:val="en-US" w:eastAsia="en-US"/>
        </w:rPr>
        <w:t>Barjat</w:t>
      </w:r>
      <w:proofErr w:type="spellEnd"/>
      <w:r w:rsidRPr="007A78E6">
        <w:rPr>
          <w:rFonts w:ascii="Times" w:eastAsia="ＭＳ 明朝" w:hAnsi="Times" w:cs="Times New Roman"/>
          <w:szCs w:val="24"/>
          <w:lang w:val="en-US" w:eastAsia="en-US"/>
        </w:rPr>
        <w:t xml:space="preserve"> </w:t>
      </w:r>
      <w:r w:rsidRPr="007A78E6">
        <w:rPr>
          <w:rFonts w:ascii="Times" w:eastAsia="ＭＳ 明朝" w:hAnsi="Times" w:cs="Times New Roman"/>
          <w:i/>
          <w:szCs w:val="24"/>
          <w:lang w:val="en-US" w:eastAsia="en-US"/>
        </w:rPr>
        <w:t xml:space="preserve">et al </w:t>
      </w:r>
      <w:r w:rsidR="00DD30A5">
        <w:rPr>
          <w:rFonts w:ascii="Times" w:eastAsia="ＭＳ 明朝" w:hAnsi="Times" w:cs="Times New Roman"/>
          <w:szCs w:val="24"/>
          <w:lang w:val="en-US" w:eastAsia="en-US"/>
        </w:rPr>
        <w:fldChar w:fldCharType="begin">
          <w:fldData xml:space="preserve">PEVuZE5vdGU+PENpdGUgSGlkZGVuPSIxIj48QXV0aG9yPkQuSC4gV3UuPC9BdXRob3I+PFllYXI+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</w:fldData>
        </w:fldChar>
      </w:r>
      <w:r w:rsidR="00A37E0B">
        <w:rPr>
          <w:rFonts w:ascii="Times" w:eastAsia="ＭＳ 明朝" w:hAnsi="Times" w:cs="Times New Roman"/>
          <w:szCs w:val="24"/>
          <w:lang w:val="en-US" w:eastAsia="en-US"/>
        </w:rPr>
        <w:instrText xml:space="preserve"> ADDIN EN.CITE </w:instrText>
      </w:r>
      <w:r w:rsidR="00A37E0B">
        <w:rPr>
          <w:rFonts w:ascii="Times" w:eastAsia="ＭＳ 明朝" w:hAnsi="Times" w:cs="Times New Roman"/>
          <w:szCs w:val="24"/>
          <w:lang w:val="en-US" w:eastAsia="en-US"/>
        </w:rPr>
        <w:fldChar w:fldCharType="begin">
          <w:fldData xml:space="preserve">PEVuZE5vdGU+PENpdGUgSGlkZGVuPSIxIj48QXV0aG9yPkQuSC4gV3UuPC9BdXRob3I+PFllYXI+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</w:fldData>
        </w:fldChar>
      </w:r>
      <w:r w:rsidR="00A37E0B">
        <w:rPr>
          <w:rFonts w:ascii="Times" w:eastAsia="ＭＳ 明朝" w:hAnsi="Times" w:cs="Times New Roman"/>
          <w:szCs w:val="24"/>
          <w:lang w:val="en-US" w:eastAsia="en-US"/>
        </w:rPr>
        <w:instrText xml:space="preserve"> ADDIN EN.CITE.DATA </w:instrText>
      </w:r>
      <w:r w:rsidR="00A37E0B">
        <w:rPr>
          <w:rFonts w:ascii="Times" w:eastAsia="ＭＳ 明朝" w:hAnsi="Times" w:cs="Times New Roman"/>
          <w:szCs w:val="24"/>
          <w:lang w:val="en-US" w:eastAsia="en-US"/>
        </w:rPr>
      </w:r>
      <w:r w:rsidR="00A37E0B">
        <w:rPr>
          <w:rFonts w:ascii="Times" w:eastAsia="ＭＳ 明朝" w:hAnsi="Times" w:cs="Times New Roman"/>
          <w:szCs w:val="24"/>
          <w:lang w:val="en-US" w:eastAsia="en-US"/>
        </w:rPr>
        <w:fldChar w:fldCharType="end"/>
      </w:r>
      <w:r w:rsidR="00DD30A5">
        <w:rPr>
          <w:rFonts w:ascii="Times" w:eastAsia="ＭＳ 明朝" w:hAnsi="Times" w:cs="Times New Roman"/>
          <w:szCs w:val="24"/>
          <w:lang w:val="en-US" w:eastAsia="en-US"/>
        </w:rPr>
        <w:fldChar w:fldCharType="end"/>
      </w:r>
      <w:r w:rsidR="00A37E0B">
        <w:rPr>
          <w:rFonts w:ascii="Times" w:eastAsia="ＭＳ 明朝" w:hAnsi="Times" w:cs="Times New Roman"/>
          <w:szCs w:val="24"/>
          <w:lang w:val="en-US" w:eastAsia="en-US"/>
        </w:rPr>
        <w:t>(</w:t>
      </w:r>
      <w:proofErr w:type="spellStart"/>
      <w:r w:rsidR="00A37E0B">
        <w:rPr>
          <w:rFonts w:ascii="Times" w:eastAsia="ＭＳ 明朝" w:hAnsi="Times" w:cs="Times New Roman"/>
          <w:szCs w:val="24"/>
          <w:lang w:val="en-US" w:eastAsia="en-US"/>
        </w:rPr>
        <w:t>Barjat</w:t>
      </w:r>
      <w:proofErr w:type="spellEnd"/>
      <w:r w:rsidR="00A37E0B">
        <w:rPr>
          <w:rFonts w:ascii="Times" w:eastAsia="ＭＳ 明朝" w:hAnsi="Times" w:cs="Times New Roman"/>
          <w:szCs w:val="24"/>
          <w:lang w:val="en-US" w:eastAsia="en-US"/>
        </w:rPr>
        <w:t xml:space="preserve"> et al., 1995)</w:t>
      </w:r>
      <w:r w:rsidR="001846A0">
        <w:rPr>
          <w:rFonts w:ascii="Times" w:eastAsia="ＭＳ 明朝" w:hAnsi="Times" w:cs="Times New Roman"/>
          <w:szCs w:val="24"/>
          <w:lang w:val="en-US" w:eastAsia="en-US"/>
        </w:rPr>
        <w:t>(</w:t>
      </w:r>
      <w:proofErr w:type="spellStart"/>
      <w:r w:rsidR="001846A0">
        <w:rPr>
          <w:rFonts w:ascii="Times" w:eastAsia="ＭＳ 明朝" w:hAnsi="Times" w:cs="Times New Roman"/>
          <w:szCs w:val="24"/>
          <w:lang w:val="en-US" w:eastAsia="en-US"/>
        </w:rPr>
        <w:t>Barjat</w:t>
      </w:r>
      <w:proofErr w:type="spellEnd"/>
      <w:r w:rsidR="001846A0">
        <w:rPr>
          <w:rFonts w:ascii="Times" w:eastAsia="ＭＳ 明朝" w:hAnsi="Times" w:cs="Times New Roman"/>
          <w:szCs w:val="24"/>
          <w:lang w:val="en-US" w:eastAsia="en-US"/>
        </w:rPr>
        <w:t xml:space="preserve"> et al., 1995)</w:t>
      </w:r>
      <w:r w:rsidR="00AE4343">
        <w:rPr>
          <w:rFonts w:ascii="Times" w:eastAsia="ＭＳ 明朝" w:hAnsi="Times" w:cs="Times New Roman"/>
          <w:szCs w:val="24"/>
          <w:lang w:val="en-US" w:eastAsia="en-US"/>
        </w:rPr>
        <w:fldChar w:fldCharType="begin">
          <w:fldData xml:space="preserve">PEVuZE5vdGU+PENpdGUgSGlkZGVuPSIxIj48QXV0aG9yPkQuSC4gV3UuPC9BdXRob3I+PFllYXI+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</w:fldData>
        </w:fldChar>
      </w:r>
      <w:r w:rsidR="00AE4343">
        <w:rPr>
          <w:rFonts w:ascii="Times" w:eastAsia="ＭＳ 明朝" w:hAnsi="Times" w:cs="Times New Roman"/>
          <w:szCs w:val="24"/>
          <w:lang w:val="en-US" w:eastAsia="en-US"/>
        </w:rPr>
        <w:instrText xml:space="preserve"> ADDIN EN.CITE </w:instrText>
      </w:r>
      <w:r w:rsidR="00AE4343">
        <w:rPr>
          <w:rFonts w:ascii="Times" w:eastAsia="ＭＳ 明朝" w:hAnsi="Times" w:cs="Times New Roman"/>
          <w:szCs w:val="24"/>
          <w:lang w:val="en-US" w:eastAsia="en-US"/>
        </w:rPr>
        <w:fldChar w:fldCharType="begin">
          <w:fldData xml:space="preserve">PEVuZE5vdGU+PENpdGUgSGlkZGVuPSIxIj48QXV0aG9yPkQuSC4gV3UuPC9BdXRob3I+PFllYXI+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</w:fldData>
        </w:fldChar>
      </w:r>
      <w:r w:rsidR="00AE4343">
        <w:rPr>
          <w:rFonts w:ascii="Times" w:eastAsia="ＭＳ 明朝" w:hAnsi="Times" w:cs="Times New Roman"/>
          <w:szCs w:val="24"/>
          <w:lang w:val="en-US" w:eastAsia="en-US"/>
        </w:rPr>
        <w:instrText xml:space="preserve"> ADDIN EN.CITE.DATA </w:instrText>
      </w:r>
      <w:r w:rsidR="00AE4343">
        <w:rPr>
          <w:rFonts w:ascii="Times" w:eastAsia="ＭＳ 明朝" w:hAnsi="Times" w:cs="Times New Roman"/>
          <w:szCs w:val="24"/>
          <w:lang w:val="en-US" w:eastAsia="en-US"/>
        </w:rPr>
      </w:r>
      <w:r w:rsidR="00AE4343">
        <w:rPr>
          <w:rFonts w:ascii="Times" w:eastAsia="ＭＳ 明朝" w:hAnsi="Times" w:cs="Times New Roman"/>
          <w:szCs w:val="24"/>
          <w:lang w:val="en-US" w:eastAsia="en-US"/>
        </w:rPr>
        <w:fldChar w:fldCharType="end"/>
      </w:r>
      <w:r w:rsidR="00AE4343">
        <w:rPr>
          <w:rFonts w:ascii="Times" w:eastAsia="ＭＳ 明朝" w:hAnsi="Times" w:cs="Times New Roman"/>
          <w:szCs w:val="24"/>
          <w:lang w:val="en-US" w:eastAsia="en-US"/>
        </w:rPr>
      </w:r>
      <w:r w:rsidR="00AE4343">
        <w:rPr>
          <w:rFonts w:ascii="Times" w:eastAsia="ＭＳ 明朝" w:hAnsi="Times" w:cs="Times New Roman"/>
          <w:szCs w:val="24"/>
          <w:lang w:val="en-US" w:eastAsia="en-US"/>
        </w:rPr>
        <w:fldChar w:fldCharType="separate"/>
      </w:r>
      <w:r w:rsidR="00AE4343">
        <w:rPr>
          <w:rFonts w:ascii="Times" w:eastAsia="ＭＳ 明朝" w:hAnsi="Times" w:cs="Times New Roman"/>
          <w:noProof/>
          <w:szCs w:val="24"/>
          <w:lang w:val="en-US" w:eastAsia="en-US"/>
        </w:rPr>
        <w:t>(Barjat et al., 1995)</w:t>
      </w:r>
      <w:r w:rsidR="00AE4343">
        <w:rPr>
          <w:rFonts w:ascii="Times" w:eastAsia="ＭＳ 明朝" w:hAnsi="Times" w:cs="Times New Roman"/>
          <w:szCs w:val="24"/>
          <w:lang w:val="en-US" w:eastAsia="en-US"/>
        </w:rPr>
        <w:fldChar w:fldCharType="end"/>
      </w:r>
      <w:r w:rsidRPr="007A78E6">
        <w:rPr>
          <w:rFonts w:ascii="Times" w:eastAsia="ＭＳ 明朝" w:hAnsi="Times" w:cs="Times New Roman"/>
          <w:szCs w:val="24"/>
          <w:lang w:val="en-US" w:eastAsia="en-US"/>
        </w:rPr>
        <w:t>. NMR measurements and analysis (Section 2.4.3, below) were performed in collaboration with Prof. Mike Williamson at the Department of Molecular Biology and Biotechnology’s NMR facility, University of Sheffield.</w:t>
      </w:r>
    </w:p>
    <w:p w14:paraId="66DD17B9"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p>
    <w:p w14:paraId="4AE40366"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r w:rsidRPr="007A78E6">
        <w:rPr>
          <w:rFonts w:ascii="Times" w:eastAsia="ＭＳ 明朝" w:hAnsi="Times" w:cs="Times New Roman"/>
          <w:b/>
          <w:sz w:val="24"/>
          <w:szCs w:val="24"/>
          <w:lang w:val="en-US" w:eastAsia="en-US"/>
        </w:rPr>
        <w:t xml:space="preserve">2.4.3. CORM/peptide titrations and determination of </w:t>
      </w:r>
      <w:proofErr w:type="spellStart"/>
      <w:r w:rsidRPr="007A78E6">
        <w:rPr>
          <w:rFonts w:ascii="Times" w:eastAsia="ＭＳ 明朝" w:hAnsi="Times" w:cs="Times New Roman"/>
          <w:b/>
          <w:i/>
          <w:sz w:val="24"/>
          <w:szCs w:val="24"/>
          <w:lang w:val="en-US" w:eastAsia="en-US"/>
        </w:rPr>
        <w:t>K</w:t>
      </w:r>
      <w:r w:rsidRPr="007A78E6">
        <w:rPr>
          <w:rFonts w:ascii="Times" w:eastAsia="ＭＳ 明朝" w:hAnsi="Times" w:cs="Times New Roman"/>
          <w:b/>
          <w:sz w:val="24"/>
          <w:szCs w:val="24"/>
          <w:vertAlign w:val="subscript"/>
          <w:lang w:val="en-US" w:eastAsia="en-US"/>
        </w:rPr>
        <w:t>d</w:t>
      </w:r>
      <w:proofErr w:type="spellEnd"/>
    </w:p>
    <w:p w14:paraId="28634F2D" w14:textId="77777777" w:rsidR="007A78E6" w:rsidRPr="007A78E6" w:rsidRDefault="007A78E6" w:rsidP="007A78E6">
      <w:pPr>
        <w:spacing w:after="0" w:line="360" w:lineRule="auto"/>
        <w:jc w:val="both"/>
        <w:rPr>
          <w:rFonts w:ascii="Times" w:eastAsia="ＭＳ 明朝" w:hAnsi="Times" w:cs="Times New Roman"/>
          <w:sz w:val="24"/>
          <w:szCs w:val="24"/>
          <w:lang w:val="en-US" w:eastAsia="en-US"/>
        </w:rPr>
      </w:pPr>
    </w:p>
    <w:p w14:paraId="04E13323" w14:textId="76299F03"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 w:val="24"/>
          <w:szCs w:val="24"/>
          <w:lang w:val="en-US" w:eastAsia="en-US"/>
        </w:rPr>
        <w:tab/>
      </w:r>
      <w:r w:rsidRPr="007A78E6">
        <w:rPr>
          <w:rFonts w:ascii="Times" w:eastAsia="ＭＳ 明朝" w:hAnsi="Times" w:cs="Times New Roman"/>
          <w:szCs w:val="24"/>
          <w:lang w:val="en-US" w:eastAsia="en-US"/>
        </w:rPr>
        <w:t xml:space="preserve">Peptide solutions (3.2 – 125 μM) in 30 mM </w:t>
      </w:r>
      <w:proofErr w:type="spellStart"/>
      <w:r w:rsidRPr="007A78E6">
        <w:rPr>
          <w:rFonts w:ascii="Times" w:eastAsia="ＭＳ 明朝" w:hAnsi="Times" w:cs="Times New Roman"/>
          <w:szCs w:val="24"/>
          <w:lang w:val="en-US" w:eastAsia="en-US"/>
        </w:rPr>
        <w:t>KPi</w:t>
      </w:r>
      <w:proofErr w:type="spellEnd"/>
      <w:r w:rsidRPr="007A78E6">
        <w:rPr>
          <w:rFonts w:ascii="Times" w:eastAsia="ＭＳ 明朝" w:hAnsi="Times" w:cs="Times New Roman"/>
          <w:szCs w:val="24"/>
          <w:lang w:val="en-US" w:eastAsia="en-US"/>
        </w:rPr>
        <w:t xml:space="preserve"> pH 7.4 – 7.7 were titrated with increasing molar equivalents of CORM-2 or CORM-3 (Fig. 4.6 – 4.13, Chapter 4). Decreases in peak intensities that correspond to free peptides, upon increasing CORM concentrations, were indicative of CORM-peptide interactions. The appearance of new signals corresponding to CORM-bound peptide species and/or line-broadening effects were indicative of the strength and mode of binding </w:t>
      </w:r>
      <w:r w:rsidR="009E6DEA">
        <w:rPr>
          <w:rFonts w:ascii="Times" w:eastAsia="ＭＳ 明朝" w:hAnsi="Times" w:cs="Times New Roman"/>
          <w:szCs w:val="24"/>
          <w:lang w:val="en-US" w:eastAsia="en-US"/>
        </w:rPr>
        <w:fldChar w:fldCharType="begin"/>
      </w:r>
      <w:r w:rsidR="009E6DEA">
        <w:rPr>
          <w:rFonts w:ascii="Times" w:eastAsia="ＭＳ 明朝" w:hAnsi="Times" w:cs="Times New Roman"/>
          <w:szCs w:val="24"/>
          <w:lang w:val="en-US" w:eastAsia="en-US"/>
        </w:rPr>
        <w:instrText xml:space="preserve"> ADDIN EN.CITE &lt;EndNote&gt;&lt;Cite&gt;&lt;Author&gt;Williamson&lt;/Author&gt;&lt;Year&gt;2013&lt;/Year&gt;&lt;RecNum&gt;24348&lt;/RecNum&gt;&lt;DisplayText&gt;(Williamson, 2013)&lt;/DisplayText&gt;&lt;record&gt;&lt;rec-number&gt;24348&lt;/rec-number&gt;&lt;foreign-keys&gt;&lt;key app="EN" db-id="9vepexrt0wp5tzeea50x9rrk9w5ppxww5sz9" timestamp="1494456109"&gt;24348&lt;/key&gt;&lt;/foreign-keys&gt;&lt;ref-type name="Journal Article"&gt;17&lt;/ref-type&gt;&lt;contributors&gt;&lt;authors&gt;&lt;author&gt;Williamson, M. P.&lt;/author&gt;&lt;/authors&gt;&lt;/contributors&gt;&lt;auth-address&gt;Department of Molecular Biology and Biotechnology, University of Sheffield, Firth Court, Western Bank, Sheffield S10 2TN, UK. m.williamson@sheffield.ac.uk&lt;/auth-address&gt;&lt;titles&gt;&lt;title&gt;Using chemical shift perturbation to characterise ligand binding&lt;/title&gt;&lt;secondary-title&gt;Prog Nucl Magn Reson Spectrosc&lt;/secondary-title&gt;&lt;alt-title&gt;Progress in nuclear magnetic resonance spectroscopy&lt;/alt-title&gt;&lt;/titles&gt;&lt;alt-periodical&gt;&lt;full-title&gt;Progress in Nuclear Magnetic Resonance Spectroscopy&lt;/full-title&gt;&lt;abbr-1&gt;Prog. Nucl. Magn. Reson. Spectrosc.&lt;/abbr-1&gt;&lt;/alt-periodical&gt;&lt;pages&gt;1-16&lt;/pages&gt;&lt;volume&gt;73&lt;/volume&gt;&lt;edition&gt;2013/08/22&lt;/edition&gt;&lt;keywords&gt;&lt;keyword&gt;Hydrogen Bonding&lt;/keyword&gt;&lt;keyword&gt;Ligands&lt;/keyword&gt;&lt;keyword&gt;Magnetic Resonance Spectroscopy&lt;/keyword&gt;&lt;keyword&gt;Models, Molecular&lt;/keyword&gt;&lt;keyword&gt;Proteins/*chemistry/*metabolism&lt;/keyword&gt;&lt;keyword&gt;Chemical shift&lt;/keyword&gt;&lt;keyword&gt;Dissociation constant&lt;/keyword&gt;&lt;keyword&gt;Docking&lt;/keyword&gt;&lt;keyword&gt;Exchange rate&lt;/keyword&gt;&lt;keyword&gt;Protein&lt;/keyword&gt;&lt;/keywords&gt;&lt;dates&gt;&lt;year&gt;2013&lt;/year&gt;&lt;pub-dates&gt;&lt;date&gt;Aug&lt;/date&gt;&lt;/pub-dates&gt;&lt;/dates&gt;&lt;isbn&gt;0079-6565&lt;/isbn&gt;&lt;accession-num&gt;23962882&lt;/accession-num&gt;&lt;urls&gt;&lt;/urls&gt;&lt;electronic-resource-num&gt;10.1016/j.pnmrs.2013.02.001&lt;/electronic-resource-num&gt;&lt;remote-database-provider&gt;NLM&lt;/remote-database-provider&gt;&lt;language&gt;eng&lt;/language&gt;&lt;/record&gt;&lt;/Cite&gt;&lt;/EndNote&gt;</w:instrText>
      </w:r>
      <w:r w:rsidR="009E6DEA">
        <w:rPr>
          <w:rFonts w:ascii="Times" w:eastAsia="ＭＳ 明朝" w:hAnsi="Times" w:cs="Times New Roman"/>
          <w:szCs w:val="24"/>
          <w:lang w:val="en-US" w:eastAsia="en-US"/>
        </w:rPr>
        <w:fldChar w:fldCharType="separate"/>
      </w:r>
      <w:r w:rsidR="009E6DEA">
        <w:rPr>
          <w:rFonts w:ascii="Times" w:eastAsia="ＭＳ 明朝" w:hAnsi="Times" w:cs="Times New Roman"/>
          <w:noProof/>
          <w:szCs w:val="24"/>
          <w:lang w:val="en-US" w:eastAsia="en-US"/>
        </w:rPr>
        <w:t>(Williamson, 2013)</w:t>
      </w:r>
      <w:r w:rsidR="009E6DEA">
        <w:rPr>
          <w:rFonts w:ascii="Times" w:eastAsia="ＭＳ 明朝" w:hAnsi="Times" w:cs="Times New Roman"/>
          <w:szCs w:val="24"/>
          <w:lang w:val="en-US" w:eastAsia="en-US"/>
        </w:rPr>
        <w:fldChar w:fldCharType="end"/>
      </w:r>
      <w:r w:rsidRPr="007A78E6">
        <w:rPr>
          <w:rFonts w:ascii="Times" w:eastAsia="ＭＳ 明朝" w:hAnsi="Times" w:cs="Times New Roman"/>
          <w:szCs w:val="24"/>
          <w:lang w:val="en-US" w:eastAsia="en-US"/>
        </w:rPr>
        <w:t xml:space="preserve">. Estimations for CORM-peptide binding affinities, expressed as the dissociation constant </w:t>
      </w:r>
      <w:proofErr w:type="spellStart"/>
      <w:r w:rsidRPr="007A78E6">
        <w:rPr>
          <w:rFonts w:ascii="Times" w:eastAsia="ＭＳ 明朝" w:hAnsi="Times" w:cs="Times New Roman"/>
          <w:i/>
          <w:szCs w:val="24"/>
          <w:lang w:val="en-US" w:eastAsia="en-US"/>
        </w:rPr>
        <w:t>K</w:t>
      </w:r>
      <w:r w:rsidRPr="007A78E6">
        <w:rPr>
          <w:rFonts w:ascii="Times" w:eastAsia="ＭＳ 明朝" w:hAnsi="Times" w:cs="Times New Roman"/>
          <w:szCs w:val="24"/>
          <w:vertAlign w:val="subscript"/>
          <w:lang w:val="en-US" w:eastAsia="en-US"/>
        </w:rPr>
        <w:t>d</w:t>
      </w:r>
      <w:proofErr w:type="spellEnd"/>
      <w:r w:rsidRPr="007A78E6">
        <w:rPr>
          <w:rFonts w:ascii="Times" w:eastAsia="ＭＳ 明朝" w:hAnsi="Times" w:cs="Times New Roman"/>
          <w:szCs w:val="24"/>
          <w:lang w:val="en-US" w:eastAsia="en-US"/>
        </w:rPr>
        <w:t>, were determined as described previously (Williamson, 2013). Binding of free peptide ‘</w:t>
      </w:r>
      <w:r w:rsidRPr="007A78E6">
        <w:rPr>
          <w:rFonts w:ascii="Times" w:eastAsia="ＭＳ 明朝" w:hAnsi="Times" w:cs="Times New Roman"/>
          <w:i/>
          <w:szCs w:val="24"/>
          <w:lang w:val="en-US" w:eastAsia="en-US"/>
        </w:rPr>
        <w:t>P</w:t>
      </w:r>
      <w:r w:rsidRPr="007A78E6">
        <w:rPr>
          <w:rFonts w:ascii="Times" w:eastAsia="ＭＳ 明朝" w:hAnsi="Times" w:cs="Times New Roman"/>
          <w:szCs w:val="24"/>
          <w:lang w:val="en-US" w:eastAsia="en-US"/>
        </w:rPr>
        <w:t xml:space="preserve">’ to the </w:t>
      </w:r>
      <w:proofErr w:type="gramStart"/>
      <w:r w:rsidRPr="007A78E6">
        <w:rPr>
          <w:rFonts w:ascii="Times" w:eastAsia="ＭＳ 明朝" w:hAnsi="Times" w:cs="Times New Roman"/>
          <w:szCs w:val="24"/>
          <w:lang w:val="en-US" w:eastAsia="en-US"/>
        </w:rPr>
        <w:t>Ru(</w:t>
      </w:r>
      <w:proofErr w:type="gramEnd"/>
      <w:r w:rsidRPr="007A78E6">
        <w:rPr>
          <w:rFonts w:ascii="Times" w:eastAsia="ＭＳ 明朝" w:hAnsi="Times" w:cs="Times New Roman"/>
          <w:szCs w:val="24"/>
          <w:lang w:val="en-US" w:eastAsia="en-US"/>
        </w:rPr>
        <w:t>II) of CORM-2 or CORM-3 ‘</w:t>
      </w:r>
      <w:r w:rsidRPr="007A78E6">
        <w:rPr>
          <w:rFonts w:ascii="Times" w:eastAsia="ＭＳ 明朝" w:hAnsi="Times" w:cs="Times New Roman"/>
          <w:i/>
          <w:szCs w:val="24"/>
          <w:lang w:val="en-US" w:eastAsia="en-US"/>
        </w:rPr>
        <w:t>CORM</w:t>
      </w:r>
      <w:r w:rsidRPr="007A78E6">
        <w:rPr>
          <w:rFonts w:ascii="Times" w:eastAsia="ＭＳ 明朝" w:hAnsi="Times" w:cs="Times New Roman"/>
          <w:szCs w:val="24"/>
          <w:lang w:val="en-US" w:eastAsia="en-US"/>
        </w:rPr>
        <w:t>’ at a single site (i.e. the peptide’s central amino acid residue) to generate the bound complex ‘</w:t>
      </w:r>
      <w:r w:rsidRPr="007A78E6">
        <w:rPr>
          <w:rFonts w:ascii="Times" w:eastAsia="ＭＳ 明朝" w:hAnsi="Times" w:cs="Times New Roman"/>
          <w:i/>
          <w:szCs w:val="24"/>
          <w:lang w:val="en-US" w:eastAsia="en-US"/>
        </w:rPr>
        <w:t>P-CORM</w:t>
      </w:r>
      <w:r w:rsidRPr="007A78E6">
        <w:rPr>
          <w:rFonts w:ascii="Times" w:eastAsia="ＭＳ 明朝" w:hAnsi="Times" w:cs="Times New Roman"/>
          <w:szCs w:val="24"/>
          <w:lang w:val="en-US" w:eastAsia="en-US"/>
        </w:rPr>
        <w:t xml:space="preserve">’ is represented by the equation [1] below, assuming that binding is reversible, where </w:t>
      </w:r>
      <w:proofErr w:type="spellStart"/>
      <w:r w:rsidRPr="007A78E6">
        <w:rPr>
          <w:rFonts w:ascii="Times" w:eastAsia="ＭＳ 明朝" w:hAnsi="Times" w:cs="Times New Roman"/>
          <w:i/>
          <w:szCs w:val="24"/>
          <w:lang w:val="en-US" w:eastAsia="en-US"/>
        </w:rPr>
        <w:t>K</w:t>
      </w:r>
      <w:r w:rsidRPr="007A78E6">
        <w:rPr>
          <w:rFonts w:ascii="Times" w:eastAsia="ＭＳ 明朝" w:hAnsi="Times" w:cs="Times New Roman"/>
          <w:szCs w:val="24"/>
          <w:vertAlign w:val="subscript"/>
          <w:lang w:val="en-US" w:eastAsia="en-US"/>
        </w:rPr>
        <w:t>on</w:t>
      </w:r>
      <w:proofErr w:type="spellEnd"/>
      <w:r w:rsidRPr="007A78E6">
        <w:rPr>
          <w:rFonts w:ascii="Times" w:eastAsia="ＭＳ 明朝" w:hAnsi="Times" w:cs="Times New Roman"/>
          <w:szCs w:val="24"/>
          <w:lang w:val="en-US" w:eastAsia="en-US"/>
        </w:rPr>
        <w:t xml:space="preserve"> and </w:t>
      </w:r>
      <w:proofErr w:type="spellStart"/>
      <w:r w:rsidRPr="007A78E6">
        <w:rPr>
          <w:rFonts w:ascii="Times" w:eastAsia="ＭＳ 明朝" w:hAnsi="Times" w:cs="Times New Roman"/>
          <w:i/>
          <w:szCs w:val="24"/>
          <w:lang w:val="en-US" w:eastAsia="en-US"/>
        </w:rPr>
        <w:t>K</w:t>
      </w:r>
      <w:r w:rsidRPr="007A78E6">
        <w:rPr>
          <w:rFonts w:ascii="Times" w:eastAsia="ＭＳ 明朝" w:hAnsi="Times" w:cs="Times New Roman"/>
          <w:szCs w:val="24"/>
          <w:vertAlign w:val="subscript"/>
          <w:lang w:val="en-US" w:eastAsia="en-US"/>
        </w:rPr>
        <w:t>off</w:t>
      </w:r>
      <w:proofErr w:type="spellEnd"/>
      <w:r w:rsidRPr="007A78E6">
        <w:rPr>
          <w:rFonts w:ascii="Times" w:eastAsia="ＭＳ 明朝" w:hAnsi="Times" w:cs="Times New Roman"/>
          <w:szCs w:val="24"/>
          <w:lang w:val="en-US" w:eastAsia="en-US"/>
        </w:rPr>
        <w:t xml:space="preserve">  represent on and off rates, respectively.</w:t>
      </w:r>
    </w:p>
    <w:p w14:paraId="4E738B9F"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41C03EA9" w14:textId="77777777" w:rsidR="007A78E6" w:rsidRPr="007A78E6" w:rsidRDefault="007A78E6" w:rsidP="007A78E6">
      <w:pPr>
        <w:spacing w:after="0" w:line="360" w:lineRule="auto"/>
        <w:rPr>
          <w:rFonts w:ascii="Times" w:eastAsia="ＭＳ 明朝" w:hAnsi="Times" w:cs="Times New Roman"/>
          <w:sz w:val="20"/>
          <w:szCs w:val="24"/>
          <w:lang w:val="en-US" w:eastAsia="en-US"/>
        </w:rPr>
      </w:pPr>
      <w:r w:rsidRPr="007A78E6">
        <w:rPr>
          <w:rFonts w:ascii="Times" w:eastAsia="ＭＳ 明朝" w:hAnsi="Times" w:cs="Times New Roman"/>
          <w:sz w:val="20"/>
          <w:szCs w:val="24"/>
          <w:lang w:val="en-US" w:eastAsia="en-US"/>
        </w:rPr>
        <w:t>[1]</w:t>
      </w:r>
      <w:r w:rsidRPr="007A78E6">
        <w:rPr>
          <w:rFonts w:ascii="Times" w:eastAsia="ＭＳ 明朝" w:hAnsi="Times" w:cs="Times New Roman"/>
          <w:sz w:val="20"/>
          <w:szCs w:val="24"/>
          <w:lang w:val="en-US" w:eastAsia="en-US"/>
        </w:rPr>
        <w:tab/>
      </w:r>
      <w:r w:rsidRPr="007A78E6">
        <w:rPr>
          <w:rFonts w:ascii="Times" w:eastAsia="ＭＳ 明朝" w:hAnsi="Times" w:cs="Times New Roman"/>
          <w:sz w:val="20"/>
          <w:szCs w:val="24"/>
          <w:lang w:val="en-US" w:eastAsia="en-US"/>
        </w:rPr>
        <w:tab/>
      </w:r>
      <w:r w:rsidRPr="007A78E6">
        <w:rPr>
          <w:rFonts w:ascii="Times" w:eastAsia="ＭＳ 明朝" w:hAnsi="Times" w:cs="Times New Roman"/>
          <w:sz w:val="20"/>
          <w:szCs w:val="24"/>
          <w:lang w:val="en-US" w:eastAsia="en-US"/>
        </w:rPr>
        <w:tab/>
      </w:r>
      <w:r w:rsidRPr="007A78E6">
        <w:rPr>
          <w:rFonts w:ascii="Times" w:eastAsia="ＭＳ 明朝" w:hAnsi="Times" w:cs="Times New Roman"/>
          <w:sz w:val="20"/>
          <w:szCs w:val="24"/>
          <w:lang w:val="en-US" w:eastAsia="en-US"/>
        </w:rPr>
        <w:tab/>
      </w:r>
      <m:oMath>
        <m:r>
          <w:rPr>
            <w:rFonts w:ascii="Cambria Math" w:eastAsia="ＭＳ 明朝" w:hAnsi="Cambria Math" w:cs="Times New Roman"/>
            <w:sz w:val="20"/>
            <w:szCs w:val="24"/>
            <w:lang w:val="en-US" w:eastAsia="en-US"/>
          </w:rPr>
          <m:t xml:space="preserve">P+CORM </m:t>
        </m:r>
        <m:m>
          <m:mPr>
            <m:mcs>
              <m:mc>
                <m:mcPr>
                  <m:count m:val="1"/>
                  <m:mcJc m:val="center"/>
                </m:mcPr>
              </m:mc>
            </m:mcs>
            <m:ctrlPr>
              <w:rPr>
                <w:rFonts w:ascii="Cambria Math" w:eastAsia="ＭＳ 明朝" w:hAnsi="Cambria Math" w:cs="Times New Roman"/>
                <w:i/>
                <w:sz w:val="20"/>
                <w:szCs w:val="24"/>
                <w:lang w:val="en-US" w:eastAsia="en-US"/>
              </w:rPr>
            </m:ctrlPr>
          </m:mPr>
          <m:mr>
            <m:e>
              <m:box>
                <m:boxPr>
                  <m:opEmu m:val="1"/>
                  <m:ctrlPr>
                    <w:rPr>
                      <w:rFonts w:ascii="Cambria Math" w:eastAsia="ＭＳ 明朝" w:hAnsi="Cambria Math" w:cs="Times New Roman"/>
                      <w:i/>
                      <w:sz w:val="20"/>
                      <w:szCs w:val="24"/>
                      <w:lang w:val="en-US" w:eastAsia="en-US"/>
                    </w:rPr>
                  </m:ctrlPr>
                </m:boxPr>
                <m:e>
                  <m:groupChr>
                    <m:groupChrPr>
                      <m:chr m:val="→"/>
                      <m:vertJc m:val="bot"/>
                      <m:ctrlPr>
                        <w:rPr>
                          <w:rFonts w:ascii="Cambria Math" w:eastAsia="ＭＳ 明朝" w:hAnsi="Cambria Math" w:cs="Times New Roman"/>
                          <w:i/>
                          <w:sz w:val="20"/>
                          <w:szCs w:val="24"/>
                          <w:lang w:val="en-US" w:eastAsia="en-US"/>
                        </w:rPr>
                      </m:ctrlPr>
                    </m:groupChrPr>
                    <m:e>
                      <m:sSub>
                        <m:sSubPr>
                          <m:ctrlPr>
                            <w:rPr>
                              <w:rFonts w:ascii="Cambria Math" w:eastAsia="ＭＳ 明朝" w:hAnsi="Cambria Math" w:cs="Times New Roman"/>
                              <w:i/>
                              <w:sz w:val="20"/>
                              <w:szCs w:val="24"/>
                              <w:lang w:val="en-US" w:eastAsia="en-US"/>
                            </w:rPr>
                          </m:ctrlPr>
                        </m:sSubPr>
                        <m:e>
                          <m:r>
                            <w:rPr>
                              <w:rFonts w:ascii="Cambria Math" w:eastAsia="ＭＳ 明朝" w:hAnsi="Cambria Math" w:cs="Times New Roman"/>
                              <w:sz w:val="20"/>
                              <w:szCs w:val="24"/>
                              <w:lang w:val="en-US" w:eastAsia="en-US"/>
                            </w:rPr>
                            <m:t>K</m:t>
                          </m:r>
                        </m:e>
                        <m:sub>
                          <w:proofErr w:type="gramStart"/>
                          <m:r>
                            <w:rPr>
                              <w:rFonts w:ascii="Cambria Math" w:eastAsia="ＭＳ 明朝" w:hAnsi="Cambria Math" w:cs="Times New Roman"/>
                              <w:sz w:val="20"/>
                              <w:szCs w:val="24"/>
                              <w:lang w:val="en-US" w:eastAsia="en-US"/>
                            </w:rPr>
                            <m:t xml:space="preserve">on   </m:t>
                          </m:r>
                          <w:proofErr w:type="gramEnd"/>
                        </m:sub>
                      </m:sSub>
                    </m:e>
                  </m:groupChr>
                </m:e>
              </m:box>
            </m:e>
          </m:mr>
          <m:mr>
            <m:e>
              <m:box>
                <m:boxPr>
                  <m:opEmu m:val="1"/>
                  <m:ctrlPr>
                    <w:rPr>
                      <w:rFonts w:ascii="Cambria Math" w:eastAsia="ＭＳ 明朝" w:hAnsi="Cambria Math" w:cs="Times New Roman"/>
                      <w:i/>
                      <w:sz w:val="20"/>
                      <w:szCs w:val="24"/>
                      <w:lang w:val="en-US" w:eastAsia="en-US"/>
                    </w:rPr>
                  </m:ctrlPr>
                </m:boxPr>
                <m:e>
                  <m:groupChr>
                    <m:groupChrPr>
                      <m:chr m:val="←"/>
                      <m:pos m:val="top"/>
                      <m:ctrlPr>
                        <w:rPr>
                          <w:rFonts w:ascii="Cambria Math" w:eastAsia="ＭＳ 明朝" w:hAnsi="Cambria Math" w:cs="Times New Roman"/>
                          <w:i/>
                          <w:sz w:val="20"/>
                          <w:szCs w:val="24"/>
                          <w:lang w:val="en-US" w:eastAsia="en-US"/>
                        </w:rPr>
                      </m:ctrlPr>
                    </m:groupChrPr>
                    <m:e>
                      <m:sSub>
                        <m:sSubPr>
                          <m:ctrlPr>
                            <w:rPr>
                              <w:rFonts w:ascii="Cambria Math" w:eastAsia="ＭＳ 明朝" w:hAnsi="Cambria Math" w:cs="Times New Roman"/>
                              <w:i/>
                              <w:sz w:val="20"/>
                              <w:szCs w:val="24"/>
                              <w:lang w:val="en-US" w:eastAsia="en-US"/>
                            </w:rPr>
                          </m:ctrlPr>
                        </m:sSubPr>
                        <m:e>
                          <m:r>
                            <w:rPr>
                              <w:rFonts w:ascii="Cambria Math" w:eastAsia="ＭＳ 明朝" w:hAnsi="Cambria Math" w:cs="Times New Roman"/>
                              <w:sz w:val="20"/>
                              <w:szCs w:val="24"/>
                              <w:lang w:val="en-US" w:eastAsia="en-US"/>
                            </w:rPr>
                            <m:t>K</m:t>
                          </m:r>
                        </m:e>
                        <m:sub>
                          <m:r>
                            <w:rPr>
                              <w:rFonts w:ascii="Cambria Math" w:eastAsia="ＭＳ 明朝" w:hAnsi="Cambria Math" w:cs="Times New Roman"/>
                              <w:sz w:val="20"/>
                              <w:szCs w:val="24"/>
                              <w:lang w:val="en-US" w:eastAsia="en-US"/>
                            </w:rPr>
                            <m:t>off</m:t>
                          </m:r>
                        </m:sub>
                      </m:sSub>
                    </m:e>
                  </m:groupChr>
                </m:e>
              </m:box>
            </m:e>
          </m:mr>
        </m:m>
        <m:r>
          <w:rPr>
            <w:rFonts w:ascii="Cambria Math" w:eastAsia="ＭＳ 明朝" w:hAnsi="Cambria Math" w:cs="Times New Roman"/>
            <w:sz w:val="20"/>
            <w:szCs w:val="24"/>
            <w:lang w:val="en-US" w:eastAsia="en-US"/>
          </w:rPr>
          <m:t xml:space="preserve">  </m:t>
        </m:r>
      </m:oMath>
      <w:r w:rsidRPr="007A78E6">
        <w:rPr>
          <w:rFonts w:ascii="Times" w:eastAsia="ＭＳ 明朝" w:hAnsi="Times" w:cs="Times New Roman"/>
          <w:i/>
          <w:sz w:val="20"/>
          <w:szCs w:val="24"/>
          <w:lang w:val="en-US" w:eastAsia="en-US"/>
        </w:rPr>
        <w:t>P-CORM</w:t>
      </w:r>
    </w:p>
    <w:p w14:paraId="0730A274" w14:textId="77777777" w:rsidR="007A78E6" w:rsidRPr="007A78E6" w:rsidRDefault="007A78E6" w:rsidP="007A78E6">
      <w:pPr>
        <w:spacing w:after="0" w:line="360" w:lineRule="auto"/>
        <w:rPr>
          <w:rFonts w:ascii="Times" w:eastAsia="ＭＳ 明朝" w:hAnsi="Times" w:cs="Times New Roman"/>
          <w:szCs w:val="24"/>
          <w:lang w:val="en-US" w:eastAsia="en-US"/>
        </w:rPr>
      </w:pPr>
    </w:p>
    <w:p w14:paraId="6FD4F36F" w14:textId="6BD3880C" w:rsidR="007A78E6" w:rsidRPr="007A78E6" w:rsidRDefault="007A78E6" w:rsidP="007A78E6">
      <w:pPr>
        <w:spacing w:after="0" w:line="360" w:lineRule="auto"/>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Thus, the dissociation constant </w:t>
      </w:r>
      <w:proofErr w:type="spellStart"/>
      <w:r w:rsidRPr="007A78E6">
        <w:rPr>
          <w:rFonts w:ascii="Times" w:eastAsia="ＭＳ 明朝" w:hAnsi="Times" w:cs="Times New Roman"/>
          <w:i/>
          <w:szCs w:val="24"/>
          <w:lang w:val="en-US" w:eastAsia="en-US"/>
        </w:rPr>
        <w:t>K</w:t>
      </w:r>
      <w:r w:rsidRPr="007A78E6">
        <w:rPr>
          <w:rFonts w:ascii="Times" w:eastAsia="ＭＳ 明朝" w:hAnsi="Times" w:cs="Times New Roman"/>
          <w:szCs w:val="24"/>
          <w:vertAlign w:val="subscript"/>
          <w:lang w:val="en-US" w:eastAsia="en-US"/>
        </w:rPr>
        <w:t>d</w:t>
      </w:r>
      <w:proofErr w:type="spellEnd"/>
      <w:r w:rsidRPr="007A78E6">
        <w:rPr>
          <w:rFonts w:ascii="Times" w:eastAsia="ＭＳ 明朝" w:hAnsi="Times" w:cs="Times New Roman"/>
          <w:szCs w:val="24"/>
          <w:lang w:val="en-US" w:eastAsia="en-US"/>
        </w:rPr>
        <w:t xml:space="preserve"> is equal to [</w:t>
      </w:r>
      <w:r w:rsidRPr="007A78E6">
        <w:rPr>
          <w:rFonts w:ascii="Times" w:eastAsia="ＭＳ 明朝" w:hAnsi="Times" w:cs="Times New Roman"/>
          <w:i/>
          <w:szCs w:val="24"/>
          <w:lang w:val="en-US" w:eastAsia="en-US"/>
        </w:rPr>
        <w:t>P</w:t>
      </w:r>
      <w:r w:rsidRPr="007A78E6">
        <w:rPr>
          <w:rFonts w:ascii="Times" w:eastAsia="ＭＳ 明朝" w:hAnsi="Times" w:cs="Times New Roman"/>
          <w:szCs w:val="24"/>
          <w:lang w:val="en-US" w:eastAsia="en-US"/>
        </w:rPr>
        <w:t>] [</w:t>
      </w:r>
      <w:r w:rsidRPr="007A78E6">
        <w:rPr>
          <w:rFonts w:ascii="Times" w:eastAsia="ＭＳ 明朝" w:hAnsi="Times" w:cs="Times New Roman"/>
          <w:i/>
          <w:szCs w:val="24"/>
          <w:lang w:val="en-US" w:eastAsia="en-US"/>
        </w:rPr>
        <w:t>CORM</w:t>
      </w:r>
      <w:r w:rsidRPr="007A78E6">
        <w:rPr>
          <w:rFonts w:ascii="Times" w:eastAsia="ＭＳ 明朝" w:hAnsi="Times" w:cs="Times New Roman"/>
          <w:szCs w:val="24"/>
          <w:lang w:val="en-US" w:eastAsia="en-US"/>
        </w:rPr>
        <w:t>] / [</w:t>
      </w:r>
      <w:r w:rsidRPr="007A78E6">
        <w:rPr>
          <w:rFonts w:ascii="Times" w:eastAsia="ＭＳ 明朝" w:hAnsi="Times" w:cs="Times New Roman"/>
          <w:i/>
          <w:szCs w:val="24"/>
          <w:lang w:val="en-US" w:eastAsia="en-US"/>
        </w:rPr>
        <w:t>P-CORM</w:t>
      </w:r>
      <w:r w:rsidRPr="007A78E6">
        <w:rPr>
          <w:rFonts w:ascii="Times" w:eastAsia="ＭＳ 明朝" w:hAnsi="Times" w:cs="Times New Roman"/>
          <w:szCs w:val="24"/>
          <w:lang w:val="en-US" w:eastAsia="en-US"/>
        </w:rPr>
        <w:t>] where [</w:t>
      </w:r>
      <w:r w:rsidRPr="007A78E6">
        <w:rPr>
          <w:rFonts w:ascii="Times" w:eastAsia="ＭＳ 明朝" w:hAnsi="Times" w:cs="Times New Roman"/>
          <w:i/>
          <w:szCs w:val="24"/>
          <w:lang w:val="en-US" w:eastAsia="en-US"/>
        </w:rPr>
        <w:t>P</w:t>
      </w:r>
      <w:r w:rsidRPr="007A78E6">
        <w:rPr>
          <w:rFonts w:ascii="Times" w:eastAsia="ＭＳ 明朝" w:hAnsi="Times" w:cs="Times New Roman"/>
          <w:szCs w:val="24"/>
          <w:lang w:val="en-US" w:eastAsia="en-US"/>
        </w:rPr>
        <w:t>], [</w:t>
      </w:r>
      <w:r w:rsidRPr="007A78E6">
        <w:rPr>
          <w:rFonts w:ascii="Times" w:eastAsia="ＭＳ 明朝" w:hAnsi="Times" w:cs="Times New Roman"/>
          <w:i/>
          <w:szCs w:val="24"/>
          <w:lang w:val="en-US" w:eastAsia="en-US"/>
        </w:rPr>
        <w:t>CORM</w:t>
      </w:r>
      <w:r w:rsidRPr="007A78E6">
        <w:rPr>
          <w:rFonts w:ascii="Times" w:eastAsia="ＭＳ 明朝" w:hAnsi="Times" w:cs="Times New Roman"/>
          <w:szCs w:val="24"/>
          <w:lang w:val="en-US" w:eastAsia="en-US"/>
        </w:rPr>
        <w:t>] and [</w:t>
      </w:r>
      <w:r w:rsidRPr="007A78E6">
        <w:rPr>
          <w:rFonts w:ascii="Times" w:eastAsia="ＭＳ 明朝" w:hAnsi="Times" w:cs="Times New Roman"/>
          <w:i/>
          <w:szCs w:val="24"/>
          <w:lang w:val="en-US" w:eastAsia="en-US"/>
        </w:rPr>
        <w:t>P-CORM</w:t>
      </w:r>
      <w:r w:rsidRPr="007A78E6">
        <w:rPr>
          <w:rFonts w:ascii="Times" w:eastAsia="ＭＳ 明朝" w:hAnsi="Times" w:cs="Times New Roman"/>
          <w:szCs w:val="24"/>
          <w:lang w:val="en-US" w:eastAsia="en-US"/>
        </w:rPr>
        <w:t>] represent the concentrations of free peptide, free CORM and bound peptide-CORM complex, respectively (Williamson, 2013). Saturation curves of changes in free peptide concentration, derived from integration of peak intensities relative to the internal TSP standard versus the concentration of CORM added, were fitted using a non-linear least squares curve fit in Microsoft E</w:t>
      </w:r>
      <w:r w:rsidR="00073339">
        <w:rPr>
          <w:rFonts w:ascii="Times" w:eastAsia="ＭＳ 明朝" w:hAnsi="Times" w:cs="Times New Roman"/>
          <w:szCs w:val="24"/>
          <w:lang w:val="en-US" w:eastAsia="en-US"/>
        </w:rPr>
        <w:t xml:space="preserve">xcel to the equation below [2] </w:t>
      </w:r>
      <w:r w:rsidR="00073339">
        <w:rPr>
          <w:rFonts w:ascii="Times" w:eastAsia="ＭＳ 明朝" w:hAnsi="Times" w:cs="Times New Roman"/>
          <w:szCs w:val="24"/>
          <w:lang w:val="en-US" w:eastAsia="en-US"/>
        </w:rPr>
        <w:fldChar w:fldCharType="begin"/>
      </w:r>
      <w:r w:rsidR="00073339">
        <w:rPr>
          <w:rFonts w:ascii="Times" w:eastAsia="ＭＳ 明朝" w:hAnsi="Times" w:cs="Times New Roman"/>
          <w:szCs w:val="24"/>
          <w:lang w:val="en-US" w:eastAsia="en-US"/>
        </w:rPr>
        <w:instrText xml:space="preserve"> ADDIN EN.CITE &lt;EndNote&gt;&lt;Cite&gt;&lt;Author&gt;Williamson&lt;/Author&gt;&lt;Year&gt;2013&lt;/Year&gt;&lt;RecNum&gt;24348&lt;/RecNum&gt;&lt;DisplayText&gt;(Williamson, 2013)&lt;/DisplayText&gt;&lt;record&gt;&lt;rec-number&gt;24348&lt;/rec-number&gt;&lt;foreign-keys&gt;&lt;key app="EN" db-id="9vepexrt0wp5tzeea50x9rrk9w5ppxww5sz9" timestamp="1494456109"&gt;24348&lt;/key&gt;&lt;/foreign-keys&gt;&lt;ref-type name="Journal Article"&gt;17&lt;/ref-type&gt;&lt;contributors&gt;&lt;authors&gt;&lt;author&gt;Williamson, M. P.&lt;/author&gt;&lt;/authors&gt;&lt;/contributors&gt;&lt;auth-address&gt;Department of Molecular Biology and Biotechnology, University of Sheffield, Firth Court, Western Bank, Sheffield S10 2TN, UK. m.williamson@sheffield.ac.uk&lt;/auth-address&gt;&lt;titles&gt;&lt;title&gt;Using chemical shift perturbation to characterise ligand binding&lt;/title&gt;&lt;secondary-title&gt;Prog Nucl Magn Reson Spectrosc&lt;/secondary-title&gt;&lt;alt-title&gt;Progress in nuclear magnetic resonance spectroscopy&lt;/alt-title&gt;&lt;/titles&gt;&lt;alt-periodical&gt;&lt;full-title&gt;Progress in Nuclear Magnetic Resonance Spectroscopy&lt;/full-title&gt;&lt;abbr-1&gt;Prog. Nucl. Magn. Reson. Spectrosc.&lt;/abbr-1&gt;&lt;/alt-periodical&gt;&lt;pages&gt;1-16&lt;/pages&gt;&lt;volume&gt;73&lt;/volume&gt;&lt;edition&gt;2013/08/22&lt;/edition&gt;&lt;keywords&gt;&lt;keyword&gt;Hydrogen Bonding&lt;/keyword&gt;&lt;keyword&gt;Ligands&lt;/keyword&gt;&lt;keyword&gt;Magnetic Resonance Spectroscopy&lt;/keyword&gt;&lt;keyword&gt;Models, Molecular&lt;/keyword&gt;&lt;keyword&gt;Proteins/*chemistry/*metabolism&lt;/keyword&gt;&lt;keyword&gt;Chemical shift&lt;/keyword&gt;&lt;keyword&gt;Dissociation constant&lt;/keyword&gt;&lt;keyword&gt;Docking&lt;/keyword&gt;&lt;keyword&gt;Exchange rate&lt;/keyword&gt;&lt;keyword&gt;Protein&lt;/keyword&gt;&lt;/keywords&gt;&lt;dates&gt;&lt;year&gt;2013&lt;/year&gt;&lt;pub-dates&gt;&lt;date&gt;Aug&lt;/date&gt;&lt;/pub-dates&gt;&lt;/dates&gt;&lt;isbn&gt;0079-6565&lt;/isbn&gt;&lt;accession-num&gt;23962882&lt;/accession-num&gt;&lt;urls&gt;&lt;/urls&gt;&lt;electronic-resource-num&gt;10.1016/j.pnmrs.2013.02.001&lt;/electronic-resource-num&gt;&lt;remote-database-provider&gt;NLM&lt;/remote-database-provider&gt;&lt;language&gt;eng&lt;/language&gt;&lt;/record&gt;&lt;/Cite&gt;&lt;/EndNote&gt;</w:instrText>
      </w:r>
      <w:r w:rsidR="00073339">
        <w:rPr>
          <w:rFonts w:ascii="Times" w:eastAsia="ＭＳ 明朝" w:hAnsi="Times" w:cs="Times New Roman"/>
          <w:szCs w:val="24"/>
          <w:lang w:val="en-US" w:eastAsia="en-US"/>
        </w:rPr>
        <w:fldChar w:fldCharType="separate"/>
      </w:r>
      <w:r w:rsidR="00073339">
        <w:rPr>
          <w:rFonts w:ascii="Times" w:eastAsia="ＭＳ 明朝" w:hAnsi="Times" w:cs="Times New Roman"/>
          <w:noProof/>
          <w:szCs w:val="24"/>
          <w:lang w:val="en-US" w:eastAsia="en-US"/>
        </w:rPr>
        <w:t>(Williamson, 2013)</w:t>
      </w:r>
      <w:r w:rsidR="00073339">
        <w:rPr>
          <w:rFonts w:ascii="Times" w:eastAsia="ＭＳ 明朝" w:hAnsi="Times" w:cs="Times New Roman"/>
          <w:szCs w:val="24"/>
          <w:lang w:val="en-US" w:eastAsia="en-US"/>
        </w:rPr>
        <w:fldChar w:fldCharType="end"/>
      </w:r>
      <w:r w:rsidR="00073339">
        <w:rPr>
          <w:rFonts w:ascii="Times" w:eastAsia="ＭＳ 明朝" w:hAnsi="Times" w:cs="Times New Roman"/>
          <w:szCs w:val="24"/>
          <w:lang w:val="en-US" w:eastAsia="en-US"/>
        </w:rPr>
        <w:t>:</w:t>
      </w:r>
    </w:p>
    <w:p w14:paraId="578BEB79" w14:textId="77777777" w:rsidR="007A78E6" w:rsidRPr="007A78E6" w:rsidRDefault="007A78E6" w:rsidP="007A78E6">
      <w:pPr>
        <w:spacing w:after="0" w:line="360" w:lineRule="auto"/>
        <w:rPr>
          <w:rFonts w:ascii="Times" w:eastAsia="ＭＳ 明朝" w:hAnsi="Times" w:cs="Times New Roman"/>
          <w:szCs w:val="24"/>
          <w:lang w:val="en-US" w:eastAsia="en-US"/>
        </w:rPr>
      </w:pPr>
    </w:p>
    <w:p w14:paraId="2DD56E6E" w14:textId="679900DD" w:rsidR="007A78E6" w:rsidRPr="007A78E6" w:rsidRDefault="007A78E6" w:rsidP="007A78E6">
      <w:pPr>
        <w:spacing w:after="0" w:line="360" w:lineRule="auto"/>
        <w:jc w:val="both"/>
        <w:rPr>
          <w:rFonts w:ascii="Times" w:eastAsia="ＭＳ 明朝" w:hAnsi="Times" w:cs="Times New Roman"/>
          <w:sz w:val="20"/>
          <w:szCs w:val="24"/>
          <w:lang w:val="en-US" w:eastAsia="en-US"/>
        </w:rPr>
      </w:pPr>
      <w:r w:rsidRPr="007A78E6">
        <w:rPr>
          <w:rFonts w:ascii="Times" w:eastAsia="ＭＳ 明朝" w:hAnsi="Times" w:cs="Times New Roman"/>
          <w:sz w:val="20"/>
          <w:szCs w:val="24"/>
          <w:lang w:val="en-US" w:eastAsia="en-US"/>
        </w:rPr>
        <w:t xml:space="preserve">[2] </w:t>
      </w:r>
      <m:oMath>
        <m:sSub>
          <m:sSubPr>
            <m:ctrlPr>
              <w:rPr>
                <w:rFonts w:ascii="Cambria Math" w:eastAsia="ＭＳ 明朝" w:hAnsi="Cambria Math" w:cs="Times New Roman"/>
                <w:i/>
                <w:sz w:val="20"/>
                <w:szCs w:val="24"/>
                <w:lang w:val="en-US" w:eastAsia="en-US"/>
              </w:rPr>
            </m:ctrlPr>
          </m:sSubPr>
          <m:e>
            <m:r>
              <w:rPr>
                <w:rFonts w:ascii="Cambria Math" w:eastAsia="ＭＳ 明朝" w:hAnsi="Cambria Math" w:cs="Times New Roman"/>
                <w:sz w:val="20"/>
                <w:szCs w:val="24"/>
                <w:lang w:val="en-US" w:eastAsia="en-US"/>
              </w:rPr>
              <m:t>∆δ</m:t>
            </m:r>
          </m:e>
          <m:sub>
            <m:r>
              <w:rPr>
                <w:rFonts w:ascii="Cambria Math" w:eastAsia="ＭＳ 明朝" w:hAnsi="Cambria Math" w:cs="Times New Roman"/>
                <w:sz w:val="20"/>
                <w:szCs w:val="24"/>
                <w:lang w:val="en-US" w:eastAsia="en-US"/>
              </w:rPr>
              <m:t>obs</m:t>
            </m:r>
          </m:sub>
        </m:sSub>
        <m:r>
          <w:rPr>
            <w:rFonts w:ascii="Cambria Math" w:eastAsia="ＭＳ 明朝" w:hAnsi="Cambria Math" w:cs="Times New Roman"/>
            <w:sz w:val="20"/>
            <w:szCs w:val="24"/>
            <w:lang w:val="en-US" w:eastAsia="en-US"/>
          </w:rPr>
          <m:t xml:space="preserve">= </m:t>
        </m:r>
        <m:sSub>
          <m:sSubPr>
            <m:ctrlPr>
              <w:rPr>
                <w:rFonts w:ascii="Cambria Math" w:eastAsia="ＭＳ 明朝" w:hAnsi="Cambria Math" w:cs="Times New Roman"/>
                <w:i/>
                <w:sz w:val="20"/>
                <w:szCs w:val="24"/>
                <w:lang w:val="en-US" w:eastAsia="en-US"/>
              </w:rPr>
            </m:ctrlPr>
          </m:sSubPr>
          <m:e>
            <m:r>
              <w:rPr>
                <w:rFonts w:ascii="Cambria Math" w:eastAsia="ＭＳ 明朝" w:hAnsi="Cambria Math" w:cs="Times New Roman"/>
                <w:sz w:val="20"/>
                <w:szCs w:val="24"/>
                <w:lang w:val="en-US" w:eastAsia="en-US"/>
              </w:rPr>
              <m:t>∆δ</m:t>
            </m:r>
          </m:e>
          <m:sub>
            <m:r>
              <w:rPr>
                <w:rFonts w:ascii="Cambria Math" w:eastAsia="ＭＳ 明朝" w:hAnsi="Cambria Math" w:cs="Times New Roman"/>
                <w:sz w:val="20"/>
                <w:szCs w:val="24"/>
                <w:lang w:val="en-US" w:eastAsia="en-US"/>
              </w:rPr>
              <m:t>max</m:t>
            </m:r>
          </m:sub>
        </m:sSub>
        <m:r>
          <w:rPr>
            <w:rFonts w:ascii="Cambria Math" w:eastAsia="ＭＳ 明朝" w:hAnsi="Cambria Math" w:cs="Times New Roman"/>
            <w:sz w:val="20"/>
            <w:szCs w:val="24"/>
            <w:lang w:val="en-US" w:eastAsia="en-US"/>
          </w:rPr>
          <m:t>{</m:t>
        </m:r>
        <m:d>
          <m:dPr>
            <m:ctrlPr>
              <w:rPr>
                <w:rFonts w:ascii="Cambria Math" w:eastAsia="ＭＳ 明朝" w:hAnsi="Cambria Math" w:cs="Times New Roman"/>
                <w:i/>
                <w:sz w:val="20"/>
                <w:szCs w:val="24"/>
                <w:lang w:val="en-US" w:eastAsia="en-US"/>
              </w:rPr>
            </m:ctrlPr>
          </m:dPr>
          <m:e>
            <m:sSub>
              <m:sSubPr>
                <m:ctrlPr>
                  <w:rPr>
                    <w:rFonts w:ascii="Cambria Math" w:eastAsia="ＭＳ 明朝" w:hAnsi="Cambria Math" w:cs="Times New Roman"/>
                    <w:i/>
                    <w:sz w:val="20"/>
                    <w:szCs w:val="24"/>
                    <w:lang w:val="en-US" w:eastAsia="en-US"/>
                  </w:rPr>
                </m:ctrlPr>
              </m:sSubPr>
              <m:e>
                <m:d>
                  <m:dPr>
                    <m:begChr m:val="["/>
                    <m:endChr m:val="]"/>
                    <m:ctrlPr>
                      <w:rPr>
                        <w:rFonts w:ascii="Cambria Math" w:eastAsia="ＭＳ 明朝" w:hAnsi="Cambria Math" w:cs="Times New Roman"/>
                        <w:i/>
                        <w:sz w:val="20"/>
                        <w:szCs w:val="24"/>
                        <w:lang w:val="en-US" w:eastAsia="en-US"/>
                      </w:rPr>
                    </m:ctrlPr>
                  </m:dPr>
                  <m:e>
                    <m:r>
                      <w:rPr>
                        <w:rFonts w:ascii="Cambria Math" w:eastAsia="ＭＳ 明朝" w:hAnsi="Cambria Math" w:cs="Times New Roman"/>
                        <w:sz w:val="20"/>
                        <w:szCs w:val="24"/>
                        <w:lang w:val="en-US" w:eastAsia="en-US"/>
                      </w:rPr>
                      <m:t>P</m:t>
                    </m:r>
                  </m:e>
                </m:d>
              </m:e>
              <m:sub>
                <m:r>
                  <w:rPr>
                    <w:rFonts w:ascii="Cambria Math" w:eastAsia="ＭＳ 明朝" w:hAnsi="Cambria Math" w:cs="Times New Roman"/>
                    <w:sz w:val="20"/>
                    <w:szCs w:val="24"/>
                    <w:lang w:val="en-US" w:eastAsia="en-US"/>
                  </w:rPr>
                  <m:t>t</m:t>
                </m:r>
              </m:sub>
            </m:sSub>
            <m:r>
              <w:rPr>
                <w:rFonts w:ascii="Cambria Math" w:eastAsia="ＭＳ 明朝" w:hAnsi="Cambria Math" w:cs="Times New Roman"/>
                <w:sz w:val="20"/>
                <w:szCs w:val="24"/>
                <w:lang w:val="en-US" w:eastAsia="en-US"/>
              </w:rPr>
              <m:t>+</m:t>
            </m:r>
            <m:sSub>
              <m:sSubPr>
                <m:ctrlPr>
                  <w:rPr>
                    <w:rFonts w:ascii="Cambria Math" w:eastAsia="ＭＳ 明朝" w:hAnsi="Cambria Math" w:cs="Times New Roman"/>
                    <w:i/>
                    <w:sz w:val="20"/>
                    <w:szCs w:val="24"/>
                    <w:lang w:val="en-US" w:eastAsia="en-US"/>
                  </w:rPr>
                </m:ctrlPr>
              </m:sSubPr>
              <m:e>
                <m:d>
                  <m:dPr>
                    <m:begChr m:val="["/>
                    <m:endChr m:val="]"/>
                    <m:ctrlPr>
                      <w:rPr>
                        <w:rFonts w:ascii="Cambria Math" w:eastAsia="ＭＳ 明朝" w:hAnsi="Cambria Math" w:cs="Times New Roman"/>
                        <w:i/>
                        <w:sz w:val="20"/>
                        <w:szCs w:val="24"/>
                        <w:lang w:val="en-US" w:eastAsia="en-US"/>
                      </w:rPr>
                    </m:ctrlPr>
                  </m:dPr>
                  <m:e>
                    <m:r>
                      <w:rPr>
                        <w:rFonts w:ascii="Cambria Math" w:eastAsia="ＭＳ 明朝" w:hAnsi="Cambria Math" w:cs="Times New Roman"/>
                        <w:sz w:val="20"/>
                        <w:szCs w:val="24"/>
                        <w:lang w:val="en-US" w:eastAsia="en-US"/>
                      </w:rPr>
                      <m:t>CORM</m:t>
                    </m:r>
                  </m:e>
                </m:d>
              </m:e>
              <m:sub>
                <m:r>
                  <w:rPr>
                    <w:rFonts w:ascii="Cambria Math" w:eastAsia="ＭＳ 明朝" w:hAnsi="Cambria Math" w:cs="Times New Roman"/>
                    <w:sz w:val="20"/>
                    <w:szCs w:val="24"/>
                    <w:lang w:val="en-US" w:eastAsia="en-US"/>
                  </w:rPr>
                  <m:t>t</m:t>
                </m:r>
              </m:sub>
            </m:sSub>
            <m:r>
              <w:rPr>
                <w:rFonts w:ascii="Cambria Math" w:eastAsia="ＭＳ 明朝" w:hAnsi="Cambria Math" w:cs="Times New Roman"/>
                <w:sz w:val="20"/>
                <w:szCs w:val="24"/>
                <w:lang w:val="en-US" w:eastAsia="en-US"/>
              </w:rPr>
              <m:t>+</m:t>
            </m:r>
            <m:sSub>
              <m:sSubPr>
                <m:ctrlPr>
                  <w:rPr>
                    <w:rFonts w:ascii="Cambria Math" w:eastAsia="ＭＳ 明朝" w:hAnsi="Cambria Math" w:cs="Times New Roman"/>
                    <w:i/>
                    <w:sz w:val="20"/>
                    <w:szCs w:val="24"/>
                    <w:lang w:val="en-US" w:eastAsia="en-US"/>
                  </w:rPr>
                </m:ctrlPr>
              </m:sSubPr>
              <m:e>
                <m:r>
                  <w:rPr>
                    <w:rFonts w:ascii="Cambria Math" w:eastAsia="ＭＳ 明朝" w:hAnsi="Cambria Math" w:cs="Times New Roman"/>
                    <w:sz w:val="20"/>
                    <w:szCs w:val="24"/>
                    <w:lang w:val="en-US" w:eastAsia="en-US"/>
                  </w:rPr>
                  <m:t>K</m:t>
                </m:r>
              </m:e>
              <m:sub>
                <m:r>
                  <w:rPr>
                    <w:rFonts w:ascii="Cambria Math" w:eastAsia="ＭＳ 明朝" w:hAnsi="Cambria Math" w:cs="Times New Roman"/>
                    <w:sz w:val="20"/>
                    <w:szCs w:val="24"/>
                    <w:lang w:val="en-US" w:eastAsia="en-US"/>
                  </w:rPr>
                  <m:t>d</m:t>
                </m:r>
              </m:sub>
            </m:sSub>
          </m:e>
        </m:d>
        <w:proofErr w:type="gramStart"/>
        <m:r>
          <w:rPr>
            <w:rFonts w:ascii="Cambria Math" w:eastAsia="ＭＳ 明朝" w:hAnsi="Cambria Math" w:cs="Times New Roman"/>
            <w:sz w:val="20"/>
            <w:szCs w:val="24"/>
            <w:lang w:val="en-US" w:eastAsia="en-US"/>
          </w:rPr>
          <m:t>-[</m:t>
        </m:r>
        <w:proofErr w:type="gramEnd"/>
        <m:r>
          <w:rPr>
            <w:rFonts w:ascii="Cambria Math" w:eastAsia="ＭＳ 明朝" w:hAnsi="Cambria Math" w:cs="Times New Roman"/>
            <w:sz w:val="20"/>
            <w:szCs w:val="24"/>
            <w:lang w:val="en-US" w:eastAsia="en-US"/>
          </w:rPr>
          <m:t>(</m:t>
        </m:r>
        <m:sSub>
          <m:sSubPr>
            <m:ctrlPr>
              <w:rPr>
                <w:rFonts w:ascii="Cambria Math" w:eastAsia="ＭＳ 明朝" w:hAnsi="Cambria Math" w:cs="Times New Roman"/>
                <w:i/>
                <w:sz w:val="20"/>
                <w:szCs w:val="24"/>
                <w:lang w:val="en-US" w:eastAsia="en-US"/>
              </w:rPr>
            </m:ctrlPr>
          </m:sSubPr>
          <m:e>
            <m:d>
              <m:dPr>
                <m:begChr m:val="["/>
                <m:endChr m:val="]"/>
                <m:ctrlPr>
                  <w:rPr>
                    <w:rFonts w:ascii="Cambria Math" w:eastAsia="ＭＳ 明朝" w:hAnsi="Cambria Math" w:cs="Times New Roman"/>
                    <w:i/>
                    <w:sz w:val="20"/>
                    <w:szCs w:val="24"/>
                    <w:lang w:val="en-US" w:eastAsia="en-US"/>
                  </w:rPr>
                </m:ctrlPr>
              </m:dPr>
              <m:e>
                <m:r>
                  <w:rPr>
                    <w:rFonts w:ascii="Cambria Math" w:eastAsia="ＭＳ 明朝" w:hAnsi="Cambria Math" w:cs="Times New Roman"/>
                    <w:sz w:val="20"/>
                    <w:szCs w:val="24"/>
                    <w:lang w:val="en-US" w:eastAsia="en-US"/>
                  </w:rPr>
                  <m:t>P</m:t>
                </m:r>
              </m:e>
            </m:d>
          </m:e>
          <m:sub>
            <m:r>
              <w:rPr>
                <w:rFonts w:ascii="Cambria Math" w:eastAsia="ＭＳ 明朝" w:hAnsi="Cambria Math" w:cs="Times New Roman"/>
                <w:sz w:val="20"/>
                <w:szCs w:val="24"/>
                <w:lang w:val="en-US" w:eastAsia="en-US"/>
              </w:rPr>
              <m:t>t</m:t>
            </m:r>
          </m:sub>
        </m:sSub>
        <m:r>
          <w:rPr>
            <w:rFonts w:ascii="Cambria Math" w:eastAsia="ＭＳ 明朝" w:hAnsi="Cambria Math" w:cs="Times New Roman"/>
            <w:sz w:val="20"/>
            <w:szCs w:val="24"/>
            <w:lang w:val="en-US" w:eastAsia="en-US"/>
          </w:rPr>
          <m:t>+</m:t>
        </m:r>
        <m:sSub>
          <m:sSubPr>
            <m:ctrlPr>
              <w:rPr>
                <w:rFonts w:ascii="Cambria Math" w:eastAsia="ＭＳ 明朝" w:hAnsi="Cambria Math" w:cs="Times New Roman"/>
                <w:i/>
                <w:sz w:val="20"/>
                <w:szCs w:val="24"/>
                <w:lang w:val="en-US" w:eastAsia="en-US"/>
              </w:rPr>
            </m:ctrlPr>
          </m:sSubPr>
          <m:e>
            <m:d>
              <m:dPr>
                <m:begChr m:val="["/>
                <m:endChr m:val="]"/>
                <m:ctrlPr>
                  <w:rPr>
                    <w:rFonts w:ascii="Cambria Math" w:eastAsia="ＭＳ 明朝" w:hAnsi="Cambria Math" w:cs="Times New Roman"/>
                    <w:i/>
                    <w:sz w:val="20"/>
                    <w:szCs w:val="24"/>
                    <w:lang w:val="en-US" w:eastAsia="en-US"/>
                  </w:rPr>
                </m:ctrlPr>
              </m:dPr>
              <m:e>
                <m:r>
                  <w:rPr>
                    <w:rFonts w:ascii="Cambria Math" w:eastAsia="ＭＳ 明朝" w:hAnsi="Cambria Math" w:cs="Times New Roman"/>
                    <w:sz w:val="20"/>
                    <w:szCs w:val="24"/>
                    <w:lang w:val="en-US" w:eastAsia="en-US"/>
                  </w:rPr>
                  <m:t>CORM</m:t>
                </m:r>
              </m:e>
            </m:d>
          </m:e>
          <m:sub>
            <m:r>
              <w:rPr>
                <w:rFonts w:ascii="Cambria Math" w:eastAsia="ＭＳ 明朝" w:hAnsi="Cambria Math" w:cs="Times New Roman"/>
                <w:sz w:val="20"/>
                <w:szCs w:val="24"/>
                <w:lang w:val="en-US" w:eastAsia="en-US"/>
              </w:rPr>
              <m:t>t</m:t>
            </m:r>
          </m:sub>
        </m:sSub>
        <m:r>
          <w:rPr>
            <w:rFonts w:ascii="Cambria Math" w:eastAsia="ＭＳ 明朝" w:hAnsi="Cambria Math" w:cs="Times New Roman"/>
            <w:sz w:val="20"/>
            <w:szCs w:val="24"/>
            <w:lang w:val="en-US" w:eastAsia="en-US"/>
          </w:rPr>
          <m:t>+</m:t>
        </m:r>
        <m:sSub>
          <m:sSubPr>
            <m:ctrlPr>
              <w:rPr>
                <w:rFonts w:ascii="Cambria Math" w:eastAsia="ＭＳ 明朝" w:hAnsi="Cambria Math" w:cs="Times New Roman"/>
                <w:i/>
                <w:sz w:val="20"/>
                <w:szCs w:val="24"/>
                <w:lang w:val="en-US" w:eastAsia="en-US"/>
              </w:rPr>
            </m:ctrlPr>
          </m:sSubPr>
          <m:e>
            <m:r>
              <w:rPr>
                <w:rFonts w:ascii="Cambria Math" w:eastAsia="ＭＳ 明朝" w:hAnsi="Cambria Math" w:cs="Times New Roman"/>
                <w:sz w:val="20"/>
                <w:szCs w:val="24"/>
                <w:lang w:val="en-US" w:eastAsia="en-US"/>
              </w:rPr>
              <m:t>K</m:t>
            </m:r>
          </m:e>
          <m:sub>
            <m:r>
              <w:rPr>
                <w:rFonts w:ascii="Cambria Math" w:eastAsia="ＭＳ 明朝" w:hAnsi="Cambria Math" w:cs="Times New Roman"/>
                <w:sz w:val="20"/>
                <w:szCs w:val="24"/>
                <w:lang w:val="en-US" w:eastAsia="en-US"/>
              </w:rPr>
              <m:t>d</m:t>
            </m:r>
          </m:sub>
        </m:sSub>
        <m:sSup>
          <m:sSupPr>
            <m:ctrlPr>
              <w:rPr>
                <w:rFonts w:ascii="Cambria Math" w:eastAsia="ＭＳ 明朝" w:hAnsi="Cambria Math" w:cs="Times New Roman"/>
                <w:i/>
                <w:sz w:val="20"/>
                <w:szCs w:val="24"/>
                <w:lang w:val="en-US" w:eastAsia="en-US"/>
              </w:rPr>
            </m:ctrlPr>
          </m:sSupPr>
          <m:e>
            <m:r>
              <w:rPr>
                <w:rFonts w:ascii="Cambria Math" w:eastAsia="ＭＳ 明朝" w:hAnsi="Cambria Math" w:cs="Times New Roman"/>
                <w:sz w:val="20"/>
                <w:szCs w:val="24"/>
                <w:lang w:val="en-US" w:eastAsia="en-US"/>
              </w:rPr>
              <m:t>)</m:t>
            </m:r>
          </m:e>
          <m:sup>
            <m:r>
              <w:rPr>
                <w:rFonts w:ascii="Cambria Math" w:eastAsia="ＭＳ 明朝" w:hAnsi="Cambria Math" w:cs="Times New Roman"/>
                <w:sz w:val="20"/>
                <w:szCs w:val="24"/>
                <w:lang w:val="en-US" w:eastAsia="en-US"/>
              </w:rPr>
              <m:t>2</m:t>
            </m:r>
          </m:sup>
        </m:sSup>
        <m:r>
          <w:rPr>
            <w:rFonts w:ascii="Cambria Math" w:eastAsia="ＭＳ 明朝" w:hAnsi="Cambria Math" w:cs="Times New Roman"/>
            <w:sz w:val="20"/>
            <w:szCs w:val="24"/>
            <w:lang w:val="en-US" w:eastAsia="en-US"/>
          </w:rPr>
          <m:t>-4</m:t>
        </m:r>
        <m:sSub>
          <m:sSubPr>
            <m:ctrlPr>
              <w:rPr>
                <w:rFonts w:ascii="Cambria Math" w:eastAsia="ＭＳ 明朝" w:hAnsi="Cambria Math" w:cs="Times New Roman"/>
                <w:i/>
                <w:sz w:val="20"/>
                <w:szCs w:val="24"/>
                <w:lang w:val="en-US" w:eastAsia="en-US"/>
              </w:rPr>
            </m:ctrlPr>
          </m:sSubPr>
          <m:e>
            <m:d>
              <m:dPr>
                <m:begChr m:val="["/>
                <m:endChr m:val="]"/>
                <m:ctrlPr>
                  <w:rPr>
                    <w:rFonts w:ascii="Cambria Math" w:eastAsia="ＭＳ 明朝" w:hAnsi="Cambria Math" w:cs="Times New Roman"/>
                    <w:i/>
                    <w:sz w:val="20"/>
                    <w:szCs w:val="24"/>
                    <w:lang w:val="en-US" w:eastAsia="en-US"/>
                  </w:rPr>
                </m:ctrlPr>
              </m:dPr>
              <m:e>
                <m:r>
                  <w:rPr>
                    <w:rFonts w:ascii="Cambria Math" w:eastAsia="ＭＳ 明朝" w:hAnsi="Cambria Math" w:cs="Times New Roman"/>
                    <w:sz w:val="20"/>
                    <w:szCs w:val="24"/>
                    <w:lang w:val="en-US" w:eastAsia="en-US"/>
                  </w:rPr>
                  <m:t>P</m:t>
                </m:r>
              </m:e>
            </m:d>
          </m:e>
          <m:sub>
            <m:r>
              <w:rPr>
                <w:rFonts w:ascii="Cambria Math" w:eastAsia="ＭＳ 明朝" w:hAnsi="Cambria Math" w:cs="Times New Roman"/>
                <w:sz w:val="20"/>
                <w:szCs w:val="24"/>
                <w:lang w:val="en-US" w:eastAsia="en-US"/>
              </w:rPr>
              <m:t>t</m:t>
            </m:r>
          </m:sub>
        </m:sSub>
        <m:sSub>
          <m:sSubPr>
            <m:ctrlPr>
              <w:rPr>
                <w:rFonts w:ascii="Cambria Math" w:eastAsia="ＭＳ 明朝" w:hAnsi="Cambria Math" w:cs="Times New Roman"/>
                <w:i/>
                <w:sz w:val="20"/>
                <w:szCs w:val="24"/>
                <w:lang w:val="en-US" w:eastAsia="en-US"/>
              </w:rPr>
            </m:ctrlPr>
          </m:sSubPr>
          <m:e>
            <m:d>
              <m:dPr>
                <m:begChr m:val="["/>
                <m:endChr m:val="]"/>
                <m:ctrlPr>
                  <w:rPr>
                    <w:rFonts w:ascii="Cambria Math" w:eastAsia="ＭＳ 明朝" w:hAnsi="Cambria Math" w:cs="Times New Roman"/>
                    <w:i/>
                    <w:sz w:val="20"/>
                    <w:szCs w:val="24"/>
                    <w:lang w:val="en-US" w:eastAsia="en-US"/>
                  </w:rPr>
                </m:ctrlPr>
              </m:dPr>
              <m:e>
                <m:r>
                  <w:rPr>
                    <w:rFonts w:ascii="Cambria Math" w:eastAsia="ＭＳ 明朝" w:hAnsi="Cambria Math" w:cs="Times New Roman"/>
                    <w:sz w:val="20"/>
                    <w:szCs w:val="24"/>
                    <w:lang w:val="en-US" w:eastAsia="en-US"/>
                  </w:rPr>
                  <m:t>CORM</m:t>
                </m:r>
              </m:e>
            </m:d>
          </m:e>
          <m:sub>
            <m:r>
              <w:rPr>
                <w:rFonts w:ascii="Cambria Math" w:eastAsia="ＭＳ 明朝" w:hAnsi="Cambria Math" w:cs="Times New Roman"/>
                <w:sz w:val="20"/>
                <w:szCs w:val="24"/>
                <w:lang w:val="en-US" w:eastAsia="en-US"/>
              </w:rPr>
              <m:t>t</m:t>
            </m:r>
          </m:sub>
        </m:sSub>
        <m:sSup>
          <m:sSupPr>
            <m:ctrlPr>
              <w:rPr>
                <w:rFonts w:ascii="Cambria Math" w:eastAsia="ＭＳ 明朝" w:hAnsi="Cambria Math" w:cs="Times New Roman"/>
                <w:i/>
                <w:sz w:val="20"/>
                <w:szCs w:val="24"/>
                <w:lang w:val="en-US" w:eastAsia="en-US"/>
              </w:rPr>
            </m:ctrlPr>
          </m:sSupPr>
          <m:e>
            <m:r>
              <w:rPr>
                <w:rFonts w:ascii="Cambria Math" w:eastAsia="ＭＳ 明朝" w:hAnsi="Cambria Math" w:cs="Times New Roman"/>
                <w:sz w:val="20"/>
                <w:szCs w:val="24"/>
                <w:lang w:val="en-US" w:eastAsia="en-US"/>
              </w:rPr>
              <m:t>]</m:t>
            </m:r>
          </m:e>
          <m:sup>
            <m:f>
              <m:fPr>
                <m:ctrlPr>
                  <w:rPr>
                    <w:rFonts w:ascii="Cambria Math" w:eastAsia="ＭＳ 明朝" w:hAnsi="Cambria Math" w:cs="Times New Roman"/>
                    <w:i/>
                    <w:sz w:val="20"/>
                    <w:szCs w:val="24"/>
                    <w:lang w:val="en-US" w:eastAsia="en-US"/>
                  </w:rPr>
                </m:ctrlPr>
              </m:fPr>
              <m:num>
                <m:r>
                  <w:rPr>
                    <w:rFonts w:ascii="Cambria Math" w:eastAsia="ＭＳ 明朝" w:hAnsi="Cambria Math" w:cs="Times New Roman"/>
                    <w:sz w:val="20"/>
                    <w:szCs w:val="24"/>
                    <w:lang w:val="en-US" w:eastAsia="en-US"/>
                  </w:rPr>
                  <m:t>1</m:t>
                </m:r>
              </m:num>
              <m:den>
                <m:r>
                  <w:rPr>
                    <w:rFonts w:ascii="Cambria Math" w:eastAsia="ＭＳ 明朝" w:hAnsi="Cambria Math" w:cs="Times New Roman"/>
                    <w:sz w:val="20"/>
                    <w:szCs w:val="24"/>
                    <w:lang w:val="en-US" w:eastAsia="en-US"/>
                  </w:rPr>
                  <m:t>2</m:t>
                </m:r>
              </m:den>
            </m:f>
          </m:sup>
        </m:sSup>
        <m:r>
          <w:rPr>
            <w:rFonts w:ascii="Cambria Math" w:eastAsia="ＭＳ 明朝" w:hAnsi="Cambria Math" w:cs="Times New Roman"/>
            <w:sz w:val="20"/>
            <w:szCs w:val="24"/>
            <w:lang w:val="en-US" w:eastAsia="en-US"/>
          </w:rPr>
          <m:t>}/2</m:t>
        </m:r>
        <m:sSub>
          <m:sSubPr>
            <m:ctrlPr>
              <w:rPr>
                <w:rFonts w:ascii="Cambria Math" w:eastAsia="ＭＳ 明朝" w:hAnsi="Cambria Math" w:cs="Times New Roman"/>
                <w:i/>
                <w:sz w:val="20"/>
                <w:szCs w:val="24"/>
                <w:lang w:val="en-US" w:eastAsia="en-US"/>
              </w:rPr>
            </m:ctrlPr>
          </m:sSubPr>
          <m:e>
            <m:r>
              <w:rPr>
                <w:rFonts w:ascii="Cambria Math" w:eastAsia="ＭＳ 明朝" w:hAnsi="Cambria Math" w:cs="Times New Roman"/>
                <w:sz w:val="20"/>
                <w:szCs w:val="24"/>
                <w:lang w:val="en-US" w:eastAsia="en-US"/>
              </w:rPr>
              <m:t>[P]</m:t>
            </m:r>
          </m:e>
          <m:sub>
            <m:r>
              <w:rPr>
                <w:rFonts w:ascii="Cambria Math" w:eastAsia="ＭＳ 明朝" w:hAnsi="Cambria Math" w:cs="Times New Roman"/>
                <w:sz w:val="20"/>
                <w:szCs w:val="24"/>
                <w:lang w:val="en-US" w:eastAsia="en-US"/>
              </w:rPr>
              <m:t>t</m:t>
            </m:r>
          </m:sub>
        </m:sSub>
      </m:oMath>
    </w:p>
    <w:p w14:paraId="6FFA33E5" w14:textId="77777777" w:rsidR="007A78E6" w:rsidRPr="007A78E6" w:rsidRDefault="007A78E6" w:rsidP="007A78E6">
      <w:pPr>
        <w:spacing w:after="0" w:line="360" w:lineRule="auto"/>
        <w:jc w:val="both"/>
        <w:rPr>
          <w:rFonts w:ascii="Times" w:eastAsia="ＭＳ 明朝" w:hAnsi="Times" w:cs="Times New Roman"/>
          <w:sz w:val="20"/>
          <w:szCs w:val="24"/>
          <w:lang w:val="en-US" w:eastAsia="en-US"/>
        </w:rPr>
      </w:pPr>
    </w:p>
    <w:p w14:paraId="6CA5D266"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 w:val="20"/>
          <w:szCs w:val="24"/>
          <w:lang w:val="en-US" w:eastAsia="en-US"/>
        </w:rPr>
        <w:t>Where [</w:t>
      </w:r>
      <w:proofErr w:type="gramStart"/>
      <w:r w:rsidRPr="007A78E6">
        <w:rPr>
          <w:rFonts w:ascii="Times" w:eastAsia="ＭＳ 明朝" w:hAnsi="Times" w:cs="Times New Roman"/>
          <w:i/>
          <w:sz w:val="20"/>
          <w:szCs w:val="24"/>
          <w:lang w:val="en-US" w:eastAsia="en-US"/>
        </w:rPr>
        <w:t>CORM</w:t>
      </w:r>
      <w:r w:rsidRPr="007A78E6">
        <w:rPr>
          <w:rFonts w:ascii="Times" w:eastAsia="ＭＳ 明朝" w:hAnsi="Times" w:cs="Times New Roman"/>
          <w:sz w:val="20"/>
          <w:szCs w:val="24"/>
          <w:lang w:val="en-US" w:eastAsia="en-US"/>
        </w:rPr>
        <w:t>]</w:t>
      </w:r>
      <w:r w:rsidRPr="007A78E6">
        <w:rPr>
          <w:rFonts w:ascii="Times" w:eastAsia="ＭＳ 明朝" w:hAnsi="Times" w:cs="Times New Roman"/>
          <w:sz w:val="20"/>
          <w:szCs w:val="24"/>
          <w:vertAlign w:val="subscript"/>
          <w:lang w:val="en-US" w:eastAsia="en-US"/>
        </w:rPr>
        <w:t>t</w:t>
      </w:r>
      <w:proofErr w:type="gramEnd"/>
      <w:r w:rsidRPr="007A78E6">
        <w:rPr>
          <w:rFonts w:ascii="Times" w:eastAsia="ＭＳ 明朝" w:hAnsi="Times" w:cs="Times New Roman"/>
          <w:sz w:val="20"/>
          <w:szCs w:val="24"/>
          <w:lang w:val="en-US" w:eastAsia="en-US"/>
        </w:rPr>
        <w:t xml:space="preserve"> is the total concentration of titrated CORM-2 or CORM-3, [</w:t>
      </w:r>
      <w:r w:rsidRPr="007A78E6">
        <w:rPr>
          <w:rFonts w:ascii="Times" w:eastAsia="ＭＳ 明朝" w:hAnsi="Times" w:cs="Times New Roman"/>
          <w:i/>
          <w:sz w:val="20"/>
          <w:szCs w:val="24"/>
          <w:lang w:val="en-US" w:eastAsia="en-US"/>
        </w:rPr>
        <w:t>P</w:t>
      </w:r>
      <w:r w:rsidRPr="007A78E6">
        <w:rPr>
          <w:rFonts w:ascii="Times" w:eastAsia="ＭＳ 明朝" w:hAnsi="Times" w:cs="Times New Roman"/>
          <w:sz w:val="20"/>
          <w:szCs w:val="24"/>
          <w:lang w:val="en-US" w:eastAsia="en-US"/>
        </w:rPr>
        <w:t>]</w:t>
      </w:r>
      <w:r w:rsidRPr="007A78E6">
        <w:rPr>
          <w:rFonts w:ascii="Times" w:eastAsia="ＭＳ 明朝" w:hAnsi="Times" w:cs="Times New Roman"/>
          <w:sz w:val="20"/>
          <w:szCs w:val="24"/>
          <w:vertAlign w:val="subscript"/>
          <w:lang w:val="en-US" w:eastAsia="en-US"/>
        </w:rPr>
        <w:t>t</w:t>
      </w:r>
      <w:r w:rsidRPr="007A78E6">
        <w:rPr>
          <w:rFonts w:ascii="Times" w:eastAsia="ＭＳ 明朝" w:hAnsi="Times" w:cs="Times New Roman"/>
          <w:sz w:val="20"/>
          <w:szCs w:val="24"/>
          <w:lang w:val="en-US" w:eastAsia="en-US"/>
        </w:rPr>
        <w:t xml:space="preserve"> is the total peptide concentration, </w:t>
      </w:r>
      <w:proofErr w:type="spellStart"/>
      <w:r w:rsidRPr="007A78E6">
        <w:rPr>
          <w:rFonts w:ascii="Times" w:eastAsia="ＭＳ 明朝" w:hAnsi="Times" w:cs="Times New Roman"/>
          <w:i/>
          <w:sz w:val="20"/>
          <w:szCs w:val="24"/>
          <w:lang w:val="en-US" w:eastAsia="en-US"/>
        </w:rPr>
        <w:t>K</w:t>
      </w:r>
      <w:r w:rsidRPr="007A78E6">
        <w:rPr>
          <w:rFonts w:ascii="Times" w:eastAsia="ＭＳ 明朝" w:hAnsi="Times" w:cs="Times New Roman"/>
          <w:sz w:val="20"/>
          <w:szCs w:val="24"/>
          <w:vertAlign w:val="subscript"/>
          <w:lang w:val="en-US" w:eastAsia="en-US"/>
        </w:rPr>
        <w:t>d</w:t>
      </w:r>
      <w:proofErr w:type="spellEnd"/>
      <w:r w:rsidRPr="007A78E6">
        <w:rPr>
          <w:rFonts w:ascii="Times" w:eastAsia="ＭＳ 明朝" w:hAnsi="Times" w:cs="Times New Roman"/>
          <w:sz w:val="20"/>
          <w:szCs w:val="24"/>
          <w:lang w:val="en-US" w:eastAsia="en-US"/>
        </w:rPr>
        <w:t xml:space="preserve"> is the dissociation constant (described above), </w:t>
      </w:r>
      <w:proofErr w:type="spellStart"/>
      <w:r w:rsidRPr="007A78E6">
        <w:rPr>
          <w:rFonts w:ascii="Times" w:eastAsia="ＭＳ 明朝" w:hAnsi="Times" w:cs="Times New Roman"/>
          <w:sz w:val="20"/>
          <w:szCs w:val="24"/>
          <w:lang w:val="en-US" w:eastAsia="en-US"/>
        </w:rPr>
        <w:t>Δδ</w:t>
      </w:r>
      <w:r w:rsidRPr="007A78E6">
        <w:rPr>
          <w:rFonts w:ascii="Times" w:eastAsia="ＭＳ 明朝" w:hAnsi="Times" w:cs="Times New Roman"/>
          <w:sz w:val="20"/>
          <w:szCs w:val="24"/>
          <w:vertAlign w:val="subscript"/>
          <w:lang w:val="en-US" w:eastAsia="en-US"/>
        </w:rPr>
        <w:t>obs</w:t>
      </w:r>
      <w:proofErr w:type="spellEnd"/>
      <w:r w:rsidRPr="007A78E6">
        <w:rPr>
          <w:rFonts w:ascii="Times" w:eastAsia="ＭＳ 明朝" w:hAnsi="Times" w:cs="Times New Roman"/>
          <w:sz w:val="20"/>
          <w:szCs w:val="24"/>
          <w:lang w:val="en-US" w:eastAsia="en-US"/>
        </w:rPr>
        <w:t xml:space="preserve"> is the change in observable shift from the free ‘unbound’ state and </w:t>
      </w:r>
      <w:proofErr w:type="spellStart"/>
      <w:r w:rsidRPr="007A78E6">
        <w:rPr>
          <w:rFonts w:ascii="Times" w:eastAsia="ＭＳ 明朝" w:hAnsi="Times" w:cs="Times New Roman"/>
          <w:sz w:val="20"/>
          <w:szCs w:val="24"/>
          <w:lang w:val="en-US" w:eastAsia="en-US"/>
        </w:rPr>
        <w:t>Δδ</w:t>
      </w:r>
      <w:r w:rsidRPr="007A78E6">
        <w:rPr>
          <w:rFonts w:ascii="Times" w:eastAsia="ＭＳ 明朝" w:hAnsi="Times" w:cs="Times New Roman"/>
          <w:sz w:val="20"/>
          <w:szCs w:val="24"/>
          <w:vertAlign w:val="subscript"/>
          <w:lang w:val="en-US" w:eastAsia="en-US"/>
        </w:rPr>
        <w:t>max</w:t>
      </w:r>
      <w:proofErr w:type="spellEnd"/>
      <w:r w:rsidRPr="007A78E6">
        <w:rPr>
          <w:rFonts w:ascii="Times" w:eastAsia="ＭＳ 明朝" w:hAnsi="Times" w:cs="Times New Roman"/>
          <w:sz w:val="20"/>
          <w:szCs w:val="24"/>
          <w:lang w:val="en-US" w:eastAsia="en-US"/>
        </w:rPr>
        <w:t xml:space="preserve"> is the maximum shift change upon saturation.</w:t>
      </w:r>
    </w:p>
    <w:p w14:paraId="308576C9"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0B2ACDDF"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 xml:space="preserve">Additional details of each CORM/peptide titration are provided in the legends of Fig. 4.6 – 4.13 (Chapter 4). Control titrations for CORM-2 were performed with equivalent levels of 10 % (v/v) </w:t>
      </w:r>
      <w:r w:rsidRPr="007A78E6">
        <w:rPr>
          <w:rFonts w:ascii="Times" w:eastAsia="ＭＳ 明朝" w:hAnsi="Times" w:cs="Times New Roman"/>
          <w:i/>
          <w:szCs w:val="24"/>
          <w:lang w:val="en-US" w:eastAsia="en-US"/>
        </w:rPr>
        <w:t>d</w:t>
      </w:r>
      <w:r w:rsidRPr="007A78E6">
        <w:rPr>
          <w:rFonts w:ascii="Times" w:eastAsia="ＭＳ 明朝" w:hAnsi="Times" w:cs="Times New Roman"/>
          <w:i/>
          <w:szCs w:val="24"/>
          <w:vertAlign w:val="superscript"/>
          <w:lang w:val="en-US" w:eastAsia="en-US"/>
        </w:rPr>
        <w:t>6</w:t>
      </w:r>
      <w:r w:rsidRPr="007A78E6">
        <w:rPr>
          <w:rFonts w:ascii="Times" w:eastAsia="ＭＳ 明朝" w:hAnsi="Times" w:cs="Times New Roman"/>
          <w:szCs w:val="24"/>
          <w:lang w:val="en-US" w:eastAsia="en-US"/>
        </w:rPr>
        <w:t xml:space="preserve">-DMSO. </w:t>
      </w:r>
    </w:p>
    <w:p w14:paraId="0428971E"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243A08BB" w14:textId="77777777" w:rsidR="007A78E6" w:rsidRPr="007A78E6" w:rsidRDefault="007A78E6" w:rsidP="007A78E6">
      <w:pPr>
        <w:spacing w:after="0" w:line="360" w:lineRule="auto"/>
        <w:jc w:val="both"/>
        <w:rPr>
          <w:rFonts w:ascii="Times" w:eastAsia="ＭＳ 明朝" w:hAnsi="Times" w:cs="Times New Roman"/>
          <w:b/>
          <w:sz w:val="24"/>
          <w:szCs w:val="24"/>
          <w:u w:val="single"/>
          <w:lang w:val="en-US" w:eastAsia="en-US"/>
        </w:rPr>
      </w:pPr>
      <w:r w:rsidRPr="007A78E6">
        <w:rPr>
          <w:rFonts w:ascii="Times" w:eastAsia="ＭＳ 明朝" w:hAnsi="Times" w:cs="Times New Roman"/>
          <w:b/>
          <w:sz w:val="24"/>
          <w:szCs w:val="24"/>
          <w:u w:val="single"/>
          <w:lang w:val="en-US" w:eastAsia="en-US"/>
        </w:rPr>
        <w:t xml:space="preserve">2.5. Experiments with human carcinoma cells </w:t>
      </w:r>
      <w:r w:rsidRPr="007A78E6">
        <w:rPr>
          <w:rFonts w:ascii="Times" w:eastAsia="ＭＳ 明朝" w:hAnsi="Times" w:cs="Times New Roman"/>
          <w:b/>
          <w:i/>
          <w:sz w:val="24"/>
          <w:szCs w:val="24"/>
          <w:u w:val="single"/>
          <w:lang w:val="en-US" w:eastAsia="en-US"/>
        </w:rPr>
        <w:t>in vitro</w:t>
      </w:r>
    </w:p>
    <w:p w14:paraId="616DB590"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p>
    <w:p w14:paraId="48DB4807"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r w:rsidRPr="007A78E6">
        <w:rPr>
          <w:rFonts w:ascii="Times" w:eastAsia="ＭＳ 明朝" w:hAnsi="Times" w:cs="Times New Roman"/>
          <w:b/>
          <w:sz w:val="24"/>
          <w:szCs w:val="24"/>
          <w:lang w:val="en-US" w:eastAsia="en-US"/>
        </w:rPr>
        <w:t>2.5.1. Routine growth and maintenance of RKO cells</w:t>
      </w:r>
    </w:p>
    <w:p w14:paraId="1F6711E8" w14:textId="77777777" w:rsidR="007A78E6" w:rsidRPr="007A78E6" w:rsidRDefault="007A78E6" w:rsidP="007A78E6">
      <w:pPr>
        <w:spacing w:after="0" w:line="360" w:lineRule="auto"/>
        <w:jc w:val="both"/>
        <w:rPr>
          <w:rFonts w:ascii="Times" w:eastAsia="ＭＳ 明朝" w:hAnsi="Times" w:cs="Times New Roman"/>
          <w:sz w:val="24"/>
          <w:szCs w:val="24"/>
          <w:lang w:val="en-US" w:eastAsia="en-US"/>
        </w:rPr>
      </w:pPr>
    </w:p>
    <w:p w14:paraId="5026B132"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 w:val="24"/>
          <w:szCs w:val="24"/>
          <w:lang w:val="en-US" w:eastAsia="en-US"/>
        </w:rPr>
        <w:tab/>
      </w:r>
      <w:r w:rsidRPr="007A78E6">
        <w:rPr>
          <w:rFonts w:ascii="Times" w:eastAsia="ＭＳ 明朝" w:hAnsi="Times" w:cs="Times New Roman"/>
          <w:szCs w:val="24"/>
          <w:lang w:val="en-US" w:eastAsia="en-US"/>
        </w:rPr>
        <w:t xml:space="preserve">All mammalian cell culture experiments were performed using RKO cells (Section 2.1.1) under strict aseptic conditions. RKO cells were routinely grown in RPMI-1640 growth medium supplemented with 10 % (v/v) fetal calf serum (FCS), 2 mM L-glutamine and 50 μg/mL Pen Strep (a mixture of penicillin G sodium salt and streptomycin sulfate, </w:t>
      </w:r>
      <w:proofErr w:type="spellStart"/>
      <w:r w:rsidRPr="007A78E6">
        <w:rPr>
          <w:rFonts w:ascii="Times" w:eastAsia="ＭＳ 明朝" w:hAnsi="Times" w:cs="Times New Roman"/>
          <w:szCs w:val="24"/>
          <w:lang w:val="en-US" w:eastAsia="en-US"/>
        </w:rPr>
        <w:t>ThermoFisher</w:t>
      </w:r>
      <w:proofErr w:type="spellEnd"/>
      <w:r w:rsidRPr="007A78E6">
        <w:rPr>
          <w:rFonts w:ascii="Times" w:eastAsia="ＭＳ 明朝" w:hAnsi="Times" w:cs="Times New Roman"/>
          <w:szCs w:val="24"/>
          <w:lang w:val="en-US" w:eastAsia="en-US"/>
        </w:rPr>
        <w:t>). Cell layers were grown in 25 – 75 cm</w:t>
      </w:r>
      <w:r w:rsidRPr="007A78E6">
        <w:rPr>
          <w:rFonts w:ascii="Times" w:eastAsia="ＭＳ 明朝" w:hAnsi="Times" w:cs="Times New Roman"/>
          <w:szCs w:val="24"/>
          <w:vertAlign w:val="superscript"/>
          <w:lang w:val="en-US" w:eastAsia="en-US"/>
        </w:rPr>
        <w:t>2</w:t>
      </w:r>
      <w:r w:rsidRPr="007A78E6">
        <w:rPr>
          <w:rFonts w:ascii="Times" w:eastAsia="ＭＳ 明朝" w:hAnsi="Times" w:cs="Times New Roman"/>
          <w:szCs w:val="24"/>
          <w:lang w:val="en-US" w:eastAsia="en-US"/>
        </w:rPr>
        <w:t xml:space="preserve"> canted neck, vented cap, sterile polystyrene cell culture flasks to 80 – 90 % confluence (surface coverage) prior to experiments or sub-culturing. Cell cultures were incubated at 37 °C in a humidified 5 % CO</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 xml:space="preserve"> atmosphere. </w:t>
      </w:r>
    </w:p>
    <w:p w14:paraId="7768A2AD"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0435CD0C" w14:textId="77777777" w:rsidR="007A78E6" w:rsidRPr="007A78E6" w:rsidRDefault="007A78E6" w:rsidP="006579A4">
      <w:pPr>
        <w:spacing w:after="0" w:line="360" w:lineRule="auto"/>
        <w:ind w:firstLine="720"/>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 xml:space="preserve">Sub-culturing was carried out every 2-3 days as follows. Medium was removed from the flask and then the cell layer was rinsed gently with an equal volume of pre-warmed PBS (37 °C) to removal residual medium. Next, 3 mL pre-warmed trypsin (0.25 % (w/v) trypsin + 0.53 % (w/v) EDTA) was added and cells were incubated for 5 min at 37 °C. Cell detachment was confirmed by visual inspection under a light microscope. Cells were gently re-suspended in 12 mL fresh growth medium and then aliquots of cell suspension were added to fresh growth flasks. The aliquots were then diluted 7 – 10 fold with pre-warmed fresh media then incubated for growth as described above. All mammalian cell experiments were performed in collaboration with </w:t>
      </w:r>
      <w:proofErr w:type="spellStart"/>
      <w:r w:rsidRPr="007A78E6">
        <w:rPr>
          <w:rFonts w:ascii="Times" w:eastAsia="ＭＳ 明朝" w:hAnsi="Times" w:cs="Times New Roman"/>
          <w:szCs w:val="24"/>
          <w:lang w:val="en-US" w:eastAsia="en-US"/>
        </w:rPr>
        <w:t>Dr</w:t>
      </w:r>
      <w:proofErr w:type="spellEnd"/>
      <w:r w:rsidRPr="007A78E6">
        <w:rPr>
          <w:rFonts w:ascii="Times" w:eastAsia="ＭＳ 明朝" w:hAnsi="Times" w:cs="Times New Roman"/>
          <w:szCs w:val="24"/>
          <w:lang w:val="en-US" w:eastAsia="en-US"/>
        </w:rPr>
        <w:t xml:space="preserve"> </w:t>
      </w:r>
      <w:proofErr w:type="spellStart"/>
      <w:r w:rsidRPr="007A78E6">
        <w:rPr>
          <w:rFonts w:ascii="Times" w:eastAsia="ＭＳ 明朝" w:hAnsi="Times" w:cs="Times New Roman"/>
          <w:szCs w:val="24"/>
          <w:lang w:val="en-US" w:eastAsia="en-US"/>
        </w:rPr>
        <w:t>Chunyan</w:t>
      </w:r>
      <w:proofErr w:type="spellEnd"/>
      <w:r w:rsidRPr="007A78E6">
        <w:rPr>
          <w:rFonts w:ascii="Times" w:eastAsia="ＭＳ 明朝" w:hAnsi="Times" w:cs="Times New Roman"/>
          <w:szCs w:val="24"/>
          <w:lang w:val="en-US" w:eastAsia="en-US"/>
        </w:rPr>
        <w:t xml:space="preserve"> Liao, a post-doctorate research associate in the laboratory of Prof. Sherif El </w:t>
      </w:r>
      <w:proofErr w:type="spellStart"/>
      <w:r w:rsidRPr="007A78E6">
        <w:rPr>
          <w:rFonts w:ascii="Times" w:eastAsia="ＭＳ 明朝" w:hAnsi="Times" w:cs="Times New Roman"/>
          <w:szCs w:val="24"/>
          <w:lang w:val="en-US" w:eastAsia="en-US"/>
        </w:rPr>
        <w:t>Khamisy</w:t>
      </w:r>
      <w:proofErr w:type="spellEnd"/>
      <w:r w:rsidRPr="007A78E6">
        <w:rPr>
          <w:rFonts w:ascii="Times" w:eastAsia="ＭＳ 明朝" w:hAnsi="Times" w:cs="Times New Roman"/>
          <w:szCs w:val="24"/>
          <w:lang w:val="en-US" w:eastAsia="en-US"/>
        </w:rPr>
        <w:t xml:space="preserve"> at the Department of Molecular Biology and Biotechnology, University of Sheffield.</w:t>
      </w:r>
    </w:p>
    <w:p w14:paraId="1F080520"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11B96635"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r w:rsidRPr="007A78E6">
        <w:rPr>
          <w:rFonts w:ascii="Times" w:eastAsia="ＭＳ 明朝" w:hAnsi="Times" w:cs="Times New Roman"/>
          <w:b/>
          <w:sz w:val="24"/>
          <w:szCs w:val="24"/>
          <w:lang w:val="en-US" w:eastAsia="en-US"/>
        </w:rPr>
        <w:t>2.5.2. Assessment of CORM-3 cytotoxicity against RKO cells via clonogenic survival assays</w:t>
      </w:r>
    </w:p>
    <w:p w14:paraId="1092C0F8" w14:textId="77777777" w:rsidR="007A78E6" w:rsidRPr="007A78E6" w:rsidRDefault="007A78E6" w:rsidP="007A78E6">
      <w:pPr>
        <w:spacing w:after="0" w:line="360" w:lineRule="auto"/>
        <w:jc w:val="both"/>
        <w:rPr>
          <w:rFonts w:ascii="Times" w:eastAsia="ＭＳ 明朝" w:hAnsi="Times" w:cs="Times New Roman"/>
          <w:sz w:val="24"/>
          <w:szCs w:val="24"/>
          <w:lang w:val="en-US" w:eastAsia="en-US"/>
        </w:rPr>
      </w:pPr>
    </w:p>
    <w:p w14:paraId="6901A908" w14:textId="7B0286DA"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 w:val="24"/>
          <w:szCs w:val="24"/>
          <w:lang w:val="en-US" w:eastAsia="en-US"/>
        </w:rPr>
        <w:tab/>
      </w:r>
      <w:r w:rsidRPr="007A78E6">
        <w:rPr>
          <w:rFonts w:ascii="Times" w:eastAsia="ＭＳ 明朝" w:hAnsi="Times" w:cs="Times New Roman"/>
          <w:szCs w:val="24"/>
          <w:lang w:val="en-US" w:eastAsia="en-US"/>
        </w:rPr>
        <w:t xml:space="preserve">The cytotoxicity of CORM-3 against RKO cells were determined via clonogenic survival assays by an adaptation of the method described by </w:t>
      </w:r>
      <w:r w:rsidR="00073339">
        <w:rPr>
          <w:rFonts w:ascii="Times" w:eastAsia="ＭＳ 明朝" w:hAnsi="Times" w:cs="Times New Roman"/>
          <w:szCs w:val="24"/>
          <w:lang w:val="en-US" w:eastAsia="en-US"/>
        </w:rPr>
        <w:fldChar w:fldCharType="begin"/>
      </w:r>
      <w:r w:rsidR="00073339">
        <w:rPr>
          <w:rFonts w:ascii="Times" w:eastAsia="ＭＳ 明朝" w:hAnsi="Times" w:cs="Times New Roman"/>
          <w:szCs w:val="24"/>
          <w:lang w:val="en-US" w:eastAsia="en-US"/>
        </w:rPr>
        <w:instrText xml:space="preserve"> ADDIN EN.CITE &lt;EndNote&gt;&lt;Cite&gt;&lt;Author&gt;Franken&lt;/Author&gt;&lt;Year&gt;2006&lt;/Year&gt;&lt;RecNum&gt;24349&lt;/RecNum&gt;&lt;DisplayText&gt;(Franken et al., 2006)&lt;/DisplayText&gt;&lt;record&gt;&lt;rec-number&gt;24349&lt;/rec-number&gt;&lt;foreign-keys&gt;&lt;key app="EN" db-id="9vepexrt0wp5tzeea50x9rrk9w5ppxww5sz9" timestamp="1494456218"&gt;24349&lt;/key&gt;&lt;/foreign-keys&gt;&lt;ref-type name="Journal Article"&gt;17&lt;/ref-type&gt;&lt;contributors&gt;&lt;authors&gt;&lt;author&gt;Franken, N. A.&lt;/author&gt;&lt;author&gt;Rodermond, H. M.&lt;/author&gt;&lt;author&gt;Stap, J.&lt;/author&gt;&lt;author&gt;Haveman, J.&lt;/author&gt;&lt;author&gt;van Bree, C.&lt;/author&gt;&lt;/authors&gt;&lt;/contributors&gt;&lt;auth-address&gt;Laboratory for Experimental Oncology and Radiobiology, Department of Radiotherapy, University of Amsterdam, PO Box 22700, 1100 DE Amsterdam, The Netherlands. n.a.franken@amc.uva.nl&lt;/auth-address&gt;&lt;titles&gt;&lt;title&gt;Clonogenic assay of cells in vitro&lt;/title&gt;&lt;secondary-title&gt;Nat Protoc&lt;/secondary-title&gt;&lt;alt-title&gt;Nature protocols&lt;/alt-title&gt;&lt;/titles&gt;&lt;periodical&gt;&lt;full-title&gt;Nat Protoc&lt;/full-title&gt;&lt;abbr-1&gt;Nature protocols&lt;/abbr-1&gt;&lt;/periodical&gt;&lt;alt-periodical&gt;&lt;full-title&gt;Nat Protoc&lt;/full-title&gt;&lt;abbr-1&gt;Nature protocols&lt;/abbr-1&gt;&lt;/alt-periodical&gt;&lt;pages&gt;2315-9&lt;/pages&gt;&lt;volume&gt;1&lt;/volume&gt;&lt;number&gt;5&lt;/number&gt;&lt;edition&gt;2007/04/05&lt;/edition&gt;&lt;keywords&gt;&lt;keyword&gt;Cell Culture Techniques&lt;/keyword&gt;&lt;keyword&gt;Cell Proliferation/drug effects/*radiation effects&lt;/keyword&gt;&lt;keyword&gt;Colony-Forming Units Assay/*methods&lt;/keyword&gt;&lt;keyword&gt;Humans&lt;/keyword&gt;&lt;keyword&gt;Radiation Dosage&lt;/keyword&gt;&lt;/keywords&gt;&lt;dates&gt;&lt;year&gt;2006&lt;/year&gt;&lt;/dates&gt;&lt;isbn&gt;1750-2799&lt;/isbn&gt;&lt;accession-num&gt;17406473&lt;/accession-num&gt;&lt;urls&gt;&lt;/urls&gt;&lt;electronic-resource-num&gt;10.1038/nprot.2006.339&lt;/electronic-resource-num&gt;&lt;remote-database-provider&gt;NLM&lt;/remote-database-provider&gt;&lt;language&gt;eng&lt;/language&gt;&lt;/record&gt;&lt;/Cite&gt;&lt;/EndNote&gt;</w:instrText>
      </w:r>
      <w:r w:rsidR="00073339">
        <w:rPr>
          <w:rFonts w:ascii="Times" w:eastAsia="ＭＳ 明朝" w:hAnsi="Times" w:cs="Times New Roman"/>
          <w:szCs w:val="24"/>
          <w:lang w:val="en-US" w:eastAsia="en-US"/>
        </w:rPr>
        <w:fldChar w:fldCharType="separate"/>
      </w:r>
      <w:r w:rsidR="00073339">
        <w:rPr>
          <w:rFonts w:ascii="Times" w:eastAsia="ＭＳ 明朝" w:hAnsi="Times" w:cs="Times New Roman"/>
          <w:noProof/>
          <w:szCs w:val="24"/>
          <w:lang w:val="en-US" w:eastAsia="en-US"/>
        </w:rPr>
        <w:t>(Franken et al., 2006)</w:t>
      </w:r>
      <w:r w:rsidR="00073339">
        <w:rPr>
          <w:rFonts w:ascii="Times" w:eastAsia="ＭＳ 明朝" w:hAnsi="Times" w:cs="Times New Roman"/>
          <w:szCs w:val="24"/>
          <w:lang w:val="en-US" w:eastAsia="en-US"/>
        </w:rPr>
        <w:fldChar w:fldCharType="end"/>
      </w:r>
      <w:r w:rsidRPr="007A78E6">
        <w:rPr>
          <w:rFonts w:ascii="Times" w:eastAsia="ＭＳ 明朝" w:hAnsi="Times" w:cs="Times New Roman"/>
          <w:szCs w:val="24"/>
          <w:lang w:val="en-US" w:eastAsia="en-US"/>
        </w:rPr>
        <w:t>. Prior to use in all experiments, CORM-3 was prepared as a 10 mM stock and sterilised by filtration.</w:t>
      </w:r>
    </w:p>
    <w:p w14:paraId="7FBE87EC"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4B7157C7" w14:textId="23C38450"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For clonogenic survival assays of RKO cells treated with various concentrations of CORM-3 in PBS (Fig. 7.1, Section 7.2.1), the method was as follows. RKO cells, grown to 80 – 90</w:t>
      </w:r>
      <w:r w:rsidR="006579A4">
        <w:rPr>
          <w:rFonts w:ascii="Times" w:eastAsia="ＭＳ 明朝" w:hAnsi="Times" w:cs="Times New Roman"/>
          <w:szCs w:val="24"/>
          <w:lang w:val="en-US" w:eastAsia="en-US"/>
        </w:rPr>
        <w:t xml:space="preserve"> </w:t>
      </w:r>
      <w:r w:rsidRPr="007A78E6">
        <w:rPr>
          <w:rFonts w:ascii="Times" w:eastAsia="ＭＳ 明朝" w:hAnsi="Times" w:cs="Times New Roman"/>
          <w:szCs w:val="24"/>
          <w:lang w:val="en-US" w:eastAsia="en-US"/>
        </w:rPr>
        <w:t xml:space="preserve">% confluence, were trypsinised (Section 2.5.1) and then centrifuged at </w:t>
      </w:r>
      <w:proofErr w:type="gramStart"/>
      <w:r w:rsidRPr="007A78E6">
        <w:rPr>
          <w:rFonts w:ascii="Times" w:eastAsia="ＭＳ 明朝" w:hAnsi="Times" w:cs="Times New Roman"/>
          <w:szCs w:val="24"/>
          <w:lang w:val="en-US" w:eastAsia="en-US"/>
        </w:rPr>
        <w:t>400 x</w:t>
      </w:r>
      <w:proofErr w:type="gramEnd"/>
      <w:r w:rsidRPr="007A78E6">
        <w:rPr>
          <w:rFonts w:ascii="Times" w:eastAsia="ＭＳ 明朝" w:hAnsi="Times" w:cs="Times New Roman"/>
          <w:szCs w:val="24"/>
          <w:lang w:val="en-US" w:eastAsia="en-US"/>
        </w:rPr>
        <w:t xml:space="preserve"> </w:t>
      </w:r>
      <w:r w:rsidRPr="007A78E6">
        <w:rPr>
          <w:rFonts w:ascii="Times" w:eastAsia="ＭＳ 明朝" w:hAnsi="Times" w:cs="Times New Roman"/>
          <w:i/>
          <w:szCs w:val="24"/>
          <w:lang w:val="en-US" w:eastAsia="en-US"/>
        </w:rPr>
        <w:t>g</w:t>
      </w:r>
      <w:r w:rsidRPr="007A78E6">
        <w:rPr>
          <w:rFonts w:ascii="Times" w:eastAsia="ＭＳ 明朝" w:hAnsi="Times" w:cs="Times New Roman"/>
          <w:szCs w:val="24"/>
          <w:lang w:val="en-US" w:eastAsia="en-US"/>
        </w:rPr>
        <w:t xml:space="preserve"> to remove residual growth medium. The cell pellet was then gently resuspended in warm PBS and then re-centrifuged as above to remove the supernatant. Cell pellets were then resuspended in PBS for counting on a hemocytometer slide and then further diluted in PBS to a final concentration of 1 </w:t>
      </w:r>
      <w:r w:rsidRPr="007A78E6">
        <w:rPr>
          <w:rFonts w:ascii="Times" w:eastAsia="ＭＳ 明朝" w:hAnsi="Times" w:cs="Times New Roman"/>
          <w:szCs w:val="24"/>
          <w:lang w:val="en-US" w:eastAsia="en-US"/>
        </w:rPr>
        <w:lastRenderedPageBreak/>
        <w:t>x 10</w:t>
      </w:r>
      <w:r w:rsidRPr="007A78E6">
        <w:rPr>
          <w:rFonts w:ascii="Times" w:eastAsia="ＭＳ 明朝" w:hAnsi="Times" w:cs="Times New Roman"/>
          <w:szCs w:val="24"/>
          <w:vertAlign w:val="superscript"/>
          <w:lang w:val="en-US" w:eastAsia="en-US"/>
        </w:rPr>
        <w:t>6</w:t>
      </w:r>
      <w:r w:rsidRPr="007A78E6">
        <w:rPr>
          <w:rFonts w:ascii="Times" w:eastAsia="ＭＳ 明朝" w:hAnsi="Times" w:cs="Times New Roman"/>
          <w:szCs w:val="24"/>
          <w:lang w:val="en-US" w:eastAsia="en-US"/>
        </w:rPr>
        <w:t xml:space="preserve"> cell mL</w:t>
      </w:r>
      <w:r w:rsidRPr="007A78E6">
        <w:rPr>
          <w:rFonts w:ascii="Times" w:eastAsia="ＭＳ 明朝" w:hAnsi="Times" w:cs="Times New Roman"/>
          <w:szCs w:val="24"/>
          <w:vertAlign w:val="superscript"/>
          <w:lang w:val="en-US" w:eastAsia="en-US"/>
        </w:rPr>
        <w:t>-1</w:t>
      </w:r>
      <w:r w:rsidRPr="007A78E6">
        <w:rPr>
          <w:rFonts w:ascii="Times" w:eastAsia="ＭＳ 明朝" w:hAnsi="Times" w:cs="Times New Roman"/>
          <w:szCs w:val="24"/>
          <w:lang w:val="en-US" w:eastAsia="en-US"/>
        </w:rPr>
        <w:t>. 1 mL of cell suspension was then added to sterile 20 mL universal tubes and then CORM-3 was added (0 – 500 μM). The lids of the tubes were loosely secured to prevent anoxia and then cell suspensions were left to incubate for 1 h at 37 °C. After this time, suspensions were diluted to 5 x 10</w:t>
      </w:r>
      <w:r w:rsidRPr="007A78E6">
        <w:rPr>
          <w:rFonts w:ascii="Times" w:eastAsia="ＭＳ 明朝" w:hAnsi="Times" w:cs="Times New Roman"/>
          <w:szCs w:val="24"/>
          <w:vertAlign w:val="superscript"/>
          <w:lang w:val="en-US" w:eastAsia="en-US"/>
        </w:rPr>
        <w:t>5</w:t>
      </w:r>
      <w:r w:rsidRPr="007A78E6">
        <w:rPr>
          <w:rFonts w:ascii="Times" w:eastAsia="ＭＳ 明朝" w:hAnsi="Times" w:cs="Times New Roman"/>
          <w:szCs w:val="24"/>
          <w:lang w:val="en-US" w:eastAsia="en-US"/>
        </w:rPr>
        <w:t xml:space="preserve"> cell mL</w:t>
      </w:r>
      <w:r w:rsidRPr="007A78E6">
        <w:rPr>
          <w:rFonts w:ascii="Times" w:eastAsia="ＭＳ 明朝" w:hAnsi="Times" w:cs="Times New Roman"/>
          <w:szCs w:val="24"/>
          <w:vertAlign w:val="superscript"/>
          <w:lang w:val="en-US" w:eastAsia="en-US"/>
        </w:rPr>
        <w:t>-1</w:t>
      </w:r>
      <w:r w:rsidRPr="007A78E6">
        <w:rPr>
          <w:rFonts w:ascii="Times" w:eastAsia="ＭＳ 明朝" w:hAnsi="Times" w:cs="Times New Roman"/>
          <w:szCs w:val="24"/>
          <w:lang w:val="en-US" w:eastAsia="en-US"/>
        </w:rPr>
        <w:t xml:space="preserve"> by the addition of RPMI-1640 medium + supplements, and then further diluted with the same media to 5000 – 16,000 cell mL</w:t>
      </w:r>
      <w:r w:rsidRPr="007A78E6">
        <w:rPr>
          <w:rFonts w:ascii="Times" w:eastAsia="ＭＳ 明朝" w:hAnsi="Times" w:cs="Times New Roman"/>
          <w:szCs w:val="24"/>
          <w:vertAlign w:val="superscript"/>
          <w:lang w:val="en-US" w:eastAsia="en-US"/>
        </w:rPr>
        <w:t>-1</w:t>
      </w:r>
      <w:r w:rsidRPr="007A78E6">
        <w:rPr>
          <w:rFonts w:ascii="Times" w:eastAsia="ＭＳ 明朝" w:hAnsi="Times" w:cs="Times New Roman"/>
          <w:szCs w:val="24"/>
          <w:lang w:val="en-US" w:eastAsia="en-US"/>
        </w:rPr>
        <w:t>. Next, 10 mL of each dilution was transferred to sterile cell culture dishes in triplicate and then incubated for 9 days to permit colony growth.</w:t>
      </w:r>
    </w:p>
    <w:p w14:paraId="56414EA0"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22722818"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After 9 days, colonies were visible. The medium was removed and then the plates were allowed to air dry for 5 min. </w:t>
      </w:r>
      <w:proofErr w:type="gramStart"/>
      <w:r w:rsidRPr="007A78E6">
        <w:rPr>
          <w:rFonts w:ascii="Times" w:eastAsia="ＭＳ 明朝" w:hAnsi="Times" w:cs="Times New Roman"/>
          <w:szCs w:val="24"/>
          <w:lang w:val="en-US" w:eastAsia="en-US"/>
        </w:rPr>
        <w:t>Next</w:t>
      </w:r>
      <w:proofErr w:type="gramEnd"/>
      <w:r w:rsidRPr="007A78E6">
        <w:rPr>
          <w:rFonts w:ascii="Times" w:eastAsia="ＭＳ 明朝" w:hAnsi="Times" w:cs="Times New Roman"/>
          <w:szCs w:val="24"/>
          <w:lang w:val="en-US" w:eastAsia="en-US"/>
        </w:rPr>
        <w:t>, cells were fixed to the plate by dehydrating in 10 mL 80 % (v/v) ethanol for 15 min. The ethanol was then removed and plates were left to air dry for 30 min. Colonies were then stained with 1 % (w/v) methylene blue for 1 h and then gently washed with H</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 xml:space="preserve">O. </w:t>
      </w:r>
    </w:p>
    <w:p w14:paraId="1078DDA4"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07DB838B"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Clonogenicity of RKO cells was determined by the average number of colonies on the plate, where one colony is representative of one viable cell after acute exposure to the CORM (Franken et al., 2006). The % clonogenicity after CORM treatment was determined by the clonogenicity of CORM-treated RKO cells relative to RKO cells treated under the same conditions without CORM.</w:t>
      </w:r>
    </w:p>
    <w:p w14:paraId="0B52305C"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6B15EA1F"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For Fig. 7.2 (Section 7.2.2), clonogenicity assays were as conducted as described above except that cell suspensions of 5 x 10</w:t>
      </w:r>
      <w:r w:rsidRPr="007A78E6">
        <w:rPr>
          <w:rFonts w:ascii="Times" w:eastAsia="ＭＳ 明朝" w:hAnsi="Times" w:cs="Times New Roman"/>
          <w:szCs w:val="24"/>
          <w:vertAlign w:val="superscript"/>
          <w:lang w:val="en-US" w:eastAsia="en-US"/>
        </w:rPr>
        <w:t>5</w:t>
      </w:r>
      <w:r w:rsidRPr="007A78E6">
        <w:rPr>
          <w:rFonts w:ascii="Times" w:eastAsia="ＭＳ 明朝" w:hAnsi="Times" w:cs="Times New Roman"/>
          <w:szCs w:val="24"/>
          <w:lang w:val="en-US" w:eastAsia="en-US"/>
        </w:rPr>
        <w:t xml:space="preserve"> cells were treated with 25 μM CORM-3 for 1 h in the presence of PBS, PBS + 10 % (v/v) FCS, PBS + 2 mM L-glutamine, DMEM or RPMI-1640 growth media. Thus, clonogenicity of these cells after exposure to CORM-3 was compared to the clonogenicity of RKO cells treated in the same medium without CORM-3.</w:t>
      </w:r>
    </w:p>
    <w:p w14:paraId="42C3AA03"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675E0D94"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r w:rsidRPr="007A78E6">
        <w:rPr>
          <w:rFonts w:ascii="Times" w:eastAsia="ＭＳ 明朝" w:hAnsi="Times" w:cs="Times New Roman"/>
          <w:b/>
          <w:sz w:val="24"/>
          <w:szCs w:val="24"/>
          <w:lang w:val="en-US" w:eastAsia="en-US"/>
        </w:rPr>
        <w:t>2.5.3. Measurements of CORM-3-derived Ru accumulation by RKO cells</w:t>
      </w:r>
    </w:p>
    <w:p w14:paraId="1E3BD477" w14:textId="77777777" w:rsidR="007A78E6" w:rsidRPr="007A78E6" w:rsidRDefault="007A78E6" w:rsidP="007A78E6">
      <w:pPr>
        <w:spacing w:after="0" w:line="360" w:lineRule="auto"/>
        <w:jc w:val="both"/>
        <w:rPr>
          <w:rFonts w:ascii="Times" w:eastAsia="ＭＳ 明朝" w:hAnsi="Times" w:cs="Times New Roman"/>
          <w:sz w:val="24"/>
          <w:szCs w:val="24"/>
          <w:lang w:val="en-US" w:eastAsia="en-US"/>
        </w:rPr>
      </w:pPr>
    </w:p>
    <w:p w14:paraId="785289B5" w14:textId="20619A86" w:rsidR="007A78E6" w:rsidRPr="007A78E6" w:rsidRDefault="007A78E6" w:rsidP="007A78E6">
      <w:pPr>
        <w:spacing w:after="0" w:line="360" w:lineRule="auto"/>
        <w:jc w:val="both"/>
        <w:rPr>
          <w:rFonts w:ascii="Times" w:eastAsia="ＭＳ 明朝" w:hAnsi="Times" w:cs="Times New Roman"/>
          <w:lang w:val="en-US" w:eastAsia="en-US"/>
        </w:rPr>
      </w:pPr>
      <w:r w:rsidRPr="007A78E6">
        <w:rPr>
          <w:rFonts w:ascii="Times" w:eastAsia="ＭＳ 明朝" w:hAnsi="Times" w:cs="Times New Roman"/>
          <w:sz w:val="24"/>
          <w:szCs w:val="24"/>
          <w:lang w:val="en-US" w:eastAsia="en-US"/>
        </w:rPr>
        <w:tab/>
      </w:r>
      <w:r w:rsidRPr="007A78E6">
        <w:rPr>
          <w:rFonts w:ascii="Times" w:eastAsia="ＭＳ 明朝" w:hAnsi="Times" w:cs="Times New Roman"/>
          <w:lang w:val="en-US" w:eastAsia="en-US"/>
        </w:rPr>
        <w:t>For Fig. 7.3 (Section 7.2.3), confluent RKO cells were prepared as described above and then resuspended in 10 mL of either 10 mM PBS or DMEM to a final concentration of 1 x 10</w:t>
      </w:r>
      <w:r w:rsidRPr="007A78E6">
        <w:rPr>
          <w:rFonts w:ascii="Times" w:eastAsia="ＭＳ 明朝" w:hAnsi="Times" w:cs="Times New Roman"/>
          <w:vertAlign w:val="superscript"/>
          <w:lang w:val="en-US" w:eastAsia="en-US"/>
        </w:rPr>
        <w:t>6</w:t>
      </w:r>
      <w:r w:rsidRPr="007A78E6">
        <w:rPr>
          <w:rFonts w:ascii="Times" w:eastAsia="ＭＳ 明朝" w:hAnsi="Times" w:cs="Times New Roman"/>
          <w:lang w:val="en-US" w:eastAsia="en-US"/>
        </w:rPr>
        <w:t xml:space="preserve"> cell mL</w:t>
      </w:r>
      <w:r w:rsidRPr="007A78E6">
        <w:rPr>
          <w:rFonts w:ascii="Times" w:eastAsia="ＭＳ 明朝" w:hAnsi="Times" w:cs="Times New Roman"/>
          <w:vertAlign w:val="superscript"/>
          <w:lang w:val="en-US" w:eastAsia="en-US"/>
        </w:rPr>
        <w:t>-1</w:t>
      </w:r>
      <w:r w:rsidRPr="007A78E6">
        <w:rPr>
          <w:rFonts w:ascii="Times" w:eastAsia="ＭＳ 明朝" w:hAnsi="Times" w:cs="Times New Roman"/>
          <w:lang w:val="en-US" w:eastAsia="en-US"/>
        </w:rPr>
        <w:t xml:space="preserve"> in 20 mL sterile universal tubes. CORM-3 (50 μM) was added and then cell suspensions were incubated for 1 h at 37 </w:t>
      </w:r>
      <w:r w:rsidRPr="007A78E6">
        <w:rPr>
          <w:rFonts w:ascii="Times" w:eastAsia="ＭＳ 明朝" w:hAnsi="Times" w:cs="Times New Roman"/>
          <w:szCs w:val="24"/>
          <w:lang w:val="en-US" w:eastAsia="en-US"/>
        </w:rPr>
        <w:t xml:space="preserve">°C. Cell suspensions were then centrifuged at 400 x </w:t>
      </w:r>
      <w:r w:rsidRPr="007A78E6">
        <w:rPr>
          <w:rFonts w:ascii="Times" w:eastAsia="ＭＳ 明朝" w:hAnsi="Times" w:cs="Times New Roman"/>
          <w:i/>
          <w:szCs w:val="24"/>
          <w:lang w:val="en-US" w:eastAsia="en-US"/>
        </w:rPr>
        <w:t>g</w:t>
      </w:r>
      <w:r w:rsidRPr="007A78E6">
        <w:rPr>
          <w:rFonts w:ascii="Times" w:eastAsia="ＭＳ 明朝" w:hAnsi="Times" w:cs="Times New Roman"/>
          <w:szCs w:val="24"/>
          <w:lang w:val="en-US" w:eastAsia="en-US"/>
        </w:rPr>
        <w:t xml:space="preserve"> for 5 min and the supernatants were discarded. Cells were washed once in ice cold PBS, then pellets were digested in nitric acid and analysed by ICP-AES via the same method used for determination of Ru content of bacterial cell pellets (Section 2.2.3). The approximate level of accumulated CORM-derived Ru was estimated by the amount of Ru (mg) per RKO cell, the </w:t>
      </w:r>
      <w:r w:rsidRPr="007A78E6">
        <w:rPr>
          <w:rFonts w:ascii="Times" w:eastAsia="ＭＳ 明朝" w:hAnsi="Times" w:cs="Times New Roman"/>
          <w:szCs w:val="24"/>
          <w:lang w:val="en-US" w:eastAsia="en-US"/>
        </w:rPr>
        <w:lastRenderedPageBreak/>
        <w:t xml:space="preserve">typical volume of a mammalian epithelial cell (3000 </w:t>
      </w:r>
      <w:r w:rsidRPr="007A78E6">
        <w:rPr>
          <w:rFonts w:ascii="Times" w:eastAsia="ＭＳ 明朝" w:hAnsi="Times" w:cs="Times New Roman"/>
          <w:lang w:val="en-US" w:eastAsia="en-US"/>
        </w:rPr>
        <w:t>μm</w:t>
      </w:r>
      <w:r w:rsidRPr="007A78E6">
        <w:rPr>
          <w:rFonts w:ascii="Times" w:eastAsia="ＭＳ 明朝" w:hAnsi="Times" w:cs="Times New Roman"/>
          <w:vertAlign w:val="superscript"/>
          <w:lang w:val="en-US" w:eastAsia="en-US"/>
        </w:rPr>
        <w:t>3</w:t>
      </w:r>
      <w:r w:rsidR="009E6DEA">
        <w:rPr>
          <w:rFonts w:ascii="Times" w:eastAsia="ＭＳ 明朝" w:hAnsi="Times" w:cs="Times New Roman"/>
          <w:lang w:val="en-US" w:eastAsia="en-US"/>
        </w:rPr>
        <w:t>)</w:t>
      </w:r>
      <w:r w:rsidRPr="007A78E6">
        <w:rPr>
          <w:rFonts w:ascii="Times" w:eastAsia="ＭＳ 明朝" w:hAnsi="Times" w:cs="Times New Roman"/>
          <w:lang w:val="en-US" w:eastAsia="en-US"/>
        </w:rPr>
        <w:t xml:space="preserve"> </w:t>
      </w:r>
      <w:r w:rsidR="009E6DEA">
        <w:rPr>
          <w:rFonts w:ascii="Times" w:eastAsia="ＭＳ 明朝" w:hAnsi="Times" w:cs="Times New Roman"/>
          <w:lang w:val="en-US" w:eastAsia="en-US"/>
        </w:rPr>
        <w:fldChar w:fldCharType="begin"/>
      </w:r>
      <w:r w:rsidR="009E6DEA">
        <w:rPr>
          <w:rFonts w:ascii="Times" w:eastAsia="ＭＳ 明朝" w:hAnsi="Times" w:cs="Times New Roman"/>
          <w:lang w:val="en-US" w:eastAsia="en-US"/>
        </w:rPr>
        <w:instrText xml:space="preserve"> ADDIN EN.CITE &lt;EndNote&gt;&lt;Cite&gt;&lt;Author&gt;Milo&lt;/Author&gt;&lt;Year&gt;2010&lt;/Year&gt;&lt;RecNum&gt;24352&lt;/RecNum&gt;&lt;DisplayText&gt;(Milo et al., 2010)&lt;/DisplayText&gt;&lt;record&gt;&lt;rec-number&gt;24352&lt;/rec-number&gt;&lt;foreign-keys&gt;&lt;key app="EN" db-id="9vepexrt0wp5tzeea50x9rrk9w5ppxww5sz9" timestamp="1494494853"&gt;24352&lt;/key&gt;&lt;/foreign-keys&gt;&lt;ref-type name="Journal Article"&gt;17&lt;/ref-type&gt;&lt;contributors&gt;&lt;authors&gt;&lt;author&gt;Milo, R.&lt;/author&gt;&lt;author&gt;Jorgensen, P.&lt;/author&gt;&lt;author&gt;Moran, U.&lt;/author&gt;&lt;author&gt;Weber, G.&lt;/author&gt;&lt;author&gt;Springer, M.&lt;/author&gt;&lt;/authors&gt;&lt;/contributors&gt;&lt;auth-address&gt;1Department of Plant Sciences, Weizmann Institute of Science, Rehovot 76100, Israel, Department of Systems Biology, Harvard Medical School, Boston, MA 02445, USA, Donnelly Centre for Cellular and Biomolecular Research, University of Toronto, Toronto, ON, Canada M5S 3E1 and Department of Medicine, Beth Israel Deaconess Medical Center, Boston, MA 02215, USA&lt;/auth-address&gt;&lt;titles&gt;&lt;title&gt;BioNumbers—the database of key numbers in molecular and cell biology&lt;/title&gt;&lt;secondary-title&gt;Nucleic Acids Res&lt;/secondary-title&gt;&lt;alt-title&gt;Nucleic Acids Research&lt;/alt-title&gt;&lt;/titles&gt;&lt;periodical&gt;&lt;full-title&gt;Nucleic Acids Research&lt;/full-title&gt;&lt;abbr-1&gt;Nucleic Acids Res.&lt;/abbr-1&gt;&lt;abbr-2&gt;Nucleic Acids Res&lt;/abbr-2&gt;&lt;/periodical&gt;&lt;alt-periodical&gt;&lt;full-title&gt;Nucleic Acids Research&lt;/full-title&gt;&lt;abbr-1&gt;Nucleic Acids Res.&lt;/abbr-1&gt;&lt;abbr-2&gt;Nucleic Acids Res&lt;/abbr-2&gt;&lt;/alt-periodical&gt;&lt;pages&gt;D750-3&lt;/pages&gt;&lt;volume&gt;38&lt;/volume&gt;&lt;number&gt;Database issue&lt;/number&gt;&lt;dates&gt;&lt;year&gt;2010&lt;/year&gt;&lt;pub-dates&gt;&lt;date&gt;Jan&lt;/date&gt;&lt;/pub-dates&gt;&lt;/dates&gt;&lt;isbn&gt;0305-1048 (Print)&lt;/isbn&gt;&lt;accession-num&gt;19854939&lt;/accession-num&gt;&lt;urls&gt;&lt;/urls&gt;&lt;custom2&gt;PMC2808940&lt;/custom2&gt;&lt;electronic-resource-num&gt;10.1093/nar/gkp889&lt;/electronic-resource-num&gt;&lt;language&gt;eng&lt;/language&gt;&lt;/record&gt;&lt;/Cite&gt;&lt;/EndNote&gt;</w:instrText>
      </w:r>
      <w:r w:rsidR="009E6DEA">
        <w:rPr>
          <w:rFonts w:ascii="Times" w:eastAsia="ＭＳ 明朝" w:hAnsi="Times" w:cs="Times New Roman"/>
          <w:lang w:val="en-US" w:eastAsia="en-US"/>
        </w:rPr>
        <w:fldChar w:fldCharType="separate"/>
      </w:r>
      <w:r w:rsidR="009E6DEA">
        <w:rPr>
          <w:rFonts w:ascii="Times" w:eastAsia="ＭＳ 明朝" w:hAnsi="Times" w:cs="Times New Roman"/>
          <w:noProof/>
          <w:lang w:val="en-US" w:eastAsia="en-US"/>
        </w:rPr>
        <w:t>(Milo et al., 2010)</w:t>
      </w:r>
      <w:r w:rsidR="009E6DEA">
        <w:rPr>
          <w:rFonts w:ascii="Times" w:eastAsia="ＭＳ 明朝" w:hAnsi="Times" w:cs="Times New Roman"/>
          <w:lang w:val="en-US" w:eastAsia="en-US"/>
        </w:rPr>
        <w:fldChar w:fldCharType="end"/>
      </w:r>
      <w:r w:rsidRPr="007A78E6">
        <w:rPr>
          <w:rFonts w:ascii="Times" w:eastAsia="ＭＳ 明朝" w:hAnsi="Times" w:cs="Times New Roman"/>
          <w:lang w:val="en-US" w:eastAsia="en-US"/>
        </w:rPr>
        <w:t xml:space="preserve"> and the FW for Ru (101.07), </w:t>
      </w:r>
      <w:r w:rsidRPr="007A78E6">
        <w:rPr>
          <w:rFonts w:ascii="Times" w:eastAsia="ＭＳ 明朝" w:hAnsi="Times" w:cs="Times New Roman"/>
          <w:szCs w:val="24"/>
          <w:lang w:val="en-US" w:eastAsia="en-US"/>
        </w:rPr>
        <w:t>assuming a full recovery of 1 x 10</w:t>
      </w:r>
      <w:r w:rsidRPr="007A78E6">
        <w:rPr>
          <w:rFonts w:ascii="Times" w:eastAsia="ＭＳ 明朝" w:hAnsi="Times" w:cs="Times New Roman"/>
          <w:szCs w:val="24"/>
          <w:vertAlign w:val="superscript"/>
          <w:lang w:val="en-US" w:eastAsia="en-US"/>
        </w:rPr>
        <w:t>6</w:t>
      </w:r>
      <w:r w:rsidRPr="007A78E6">
        <w:rPr>
          <w:rFonts w:ascii="Times" w:eastAsia="ＭＳ 明朝" w:hAnsi="Times" w:cs="Times New Roman"/>
          <w:szCs w:val="24"/>
          <w:lang w:val="en-US" w:eastAsia="en-US"/>
        </w:rPr>
        <w:t xml:space="preserve"> cells mL</w:t>
      </w:r>
      <w:r w:rsidRPr="007A78E6">
        <w:rPr>
          <w:rFonts w:ascii="Times" w:eastAsia="ＭＳ 明朝" w:hAnsi="Times" w:cs="Times New Roman"/>
          <w:szCs w:val="24"/>
          <w:vertAlign w:val="superscript"/>
          <w:lang w:val="en-US" w:eastAsia="en-US"/>
        </w:rPr>
        <w:t>-1</w:t>
      </w:r>
      <w:r w:rsidRPr="007A78E6">
        <w:rPr>
          <w:rFonts w:ascii="Times" w:eastAsia="ＭＳ 明朝" w:hAnsi="Times" w:cs="Times New Roman"/>
          <w:szCs w:val="24"/>
          <w:lang w:val="en-US" w:eastAsia="en-US"/>
        </w:rPr>
        <w:t xml:space="preserve"> in 10 mL prior to ICP-AES.</w:t>
      </w:r>
    </w:p>
    <w:p w14:paraId="1179D29A"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09911C84" w14:textId="77777777" w:rsidR="007A78E6" w:rsidRPr="007A78E6" w:rsidRDefault="007A78E6" w:rsidP="007A78E6">
      <w:pPr>
        <w:spacing w:after="0" w:line="360" w:lineRule="auto"/>
        <w:jc w:val="both"/>
        <w:rPr>
          <w:rFonts w:ascii="Times" w:eastAsia="ＭＳ 明朝" w:hAnsi="Times" w:cs="Times New Roman"/>
          <w:b/>
          <w:sz w:val="24"/>
          <w:szCs w:val="24"/>
          <w:u w:val="single"/>
          <w:lang w:val="en-US" w:eastAsia="en-US"/>
        </w:rPr>
      </w:pPr>
      <w:r w:rsidRPr="007A78E6">
        <w:rPr>
          <w:rFonts w:ascii="Times" w:eastAsia="ＭＳ 明朝" w:hAnsi="Times" w:cs="Times New Roman"/>
          <w:b/>
          <w:sz w:val="24"/>
          <w:szCs w:val="24"/>
          <w:u w:val="single"/>
          <w:lang w:val="en-US" w:eastAsia="en-US"/>
        </w:rPr>
        <w:t xml:space="preserve">2.6. </w:t>
      </w:r>
      <w:proofErr w:type="gramStart"/>
      <w:r w:rsidRPr="007A78E6">
        <w:rPr>
          <w:rFonts w:ascii="Times" w:eastAsia="ＭＳ 明朝" w:hAnsi="Times" w:cs="Times New Roman"/>
          <w:b/>
          <w:sz w:val="24"/>
          <w:szCs w:val="24"/>
          <w:u w:val="single"/>
          <w:lang w:val="en-US" w:eastAsia="en-US"/>
        </w:rPr>
        <w:t>Other</w:t>
      </w:r>
      <w:proofErr w:type="gramEnd"/>
      <w:r w:rsidRPr="007A78E6">
        <w:rPr>
          <w:rFonts w:ascii="Times" w:eastAsia="ＭＳ 明朝" w:hAnsi="Times" w:cs="Times New Roman"/>
          <w:b/>
          <w:sz w:val="24"/>
          <w:szCs w:val="24"/>
          <w:u w:val="single"/>
          <w:lang w:val="en-US" w:eastAsia="en-US"/>
        </w:rPr>
        <w:t xml:space="preserve"> methods</w:t>
      </w:r>
    </w:p>
    <w:p w14:paraId="1EFF9AC5"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p>
    <w:p w14:paraId="4EE12E7D"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r w:rsidRPr="007A78E6">
        <w:rPr>
          <w:rFonts w:ascii="Times" w:eastAsia="ＭＳ 明朝" w:hAnsi="Times" w:cs="Times New Roman"/>
          <w:b/>
          <w:sz w:val="24"/>
          <w:szCs w:val="24"/>
          <w:lang w:val="en-US" w:eastAsia="en-US"/>
        </w:rPr>
        <w:t xml:space="preserve">2.6.1. Determination of </w:t>
      </w:r>
      <w:proofErr w:type="spellStart"/>
      <w:r w:rsidRPr="007A78E6">
        <w:rPr>
          <w:rFonts w:ascii="Times" w:eastAsia="ＭＳ 明朝" w:hAnsi="Times" w:cs="Times New Roman"/>
          <w:b/>
          <w:sz w:val="24"/>
          <w:szCs w:val="24"/>
          <w:lang w:val="en-US" w:eastAsia="en-US"/>
        </w:rPr>
        <w:t>log</w:t>
      </w:r>
      <w:r w:rsidRPr="007A78E6">
        <w:rPr>
          <w:rFonts w:ascii="Times" w:eastAsia="ＭＳ 明朝" w:hAnsi="Times" w:cs="Times New Roman"/>
          <w:b/>
          <w:i/>
          <w:sz w:val="24"/>
          <w:szCs w:val="24"/>
          <w:lang w:val="en-US" w:eastAsia="en-US"/>
        </w:rPr>
        <w:t>P</w:t>
      </w:r>
      <w:proofErr w:type="spellEnd"/>
    </w:p>
    <w:p w14:paraId="2FC150B8" w14:textId="77777777" w:rsidR="007A78E6" w:rsidRPr="007A78E6" w:rsidRDefault="007A78E6" w:rsidP="007A78E6">
      <w:pPr>
        <w:spacing w:after="0" w:line="360" w:lineRule="auto"/>
        <w:jc w:val="both"/>
        <w:rPr>
          <w:rFonts w:ascii="Times" w:eastAsia="ＭＳ 明朝" w:hAnsi="Times" w:cs="Times New Roman"/>
          <w:sz w:val="24"/>
          <w:szCs w:val="24"/>
          <w:lang w:val="en-US" w:eastAsia="en-US"/>
        </w:rPr>
      </w:pPr>
    </w:p>
    <w:p w14:paraId="26427E7C" w14:textId="7FD933BB"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 w:val="24"/>
          <w:szCs w:val="24"/>
          <w:lang w:val="en-US" w:eastAsia="en-US"/>
        </w:rPr>
        <w:tab/>
      </w:r>
      <w:r w:rsidRPr="007A78E6">
        <w:rPr>
          <w:rFonts w:ascii="Times" w:eastAsia="ＭＳ 明朝" w:hAnsi="Times" w:cs="Times New Roman"/>
          <w:szCs w:val="24"/>
          <w:lang w:val="en-US" w:eastAsia="en-US"/>
        </w:rPr>
        <w:t>Partition of CORM-2 and CORM-3 across GDMM and organic solvents, 1-octanol or hexane, was determi</w:t>
      </w:r>
      <w:r w:rsidR="00EA3128">
        <w:rPr>
          <w:rFonts w:ascii="Times" w:eastAsia="ＭＳ 明朝" w:hAnsi="Times" w:cs="Times New Roman"/>
          <w:szCs w:val="24"/>
          <w:lang w:val="en-US" w:eastAsia="en-US"/>
        </w:rPr>
        <w:t xml:space="preserve">ned via the shake-flask method </w:t>
      </w:r>
      <w:r w:rsidR="00073339">
        <w:rPr>
          <w:rFonts w:ascii="Times" w:eastAsia="ＭＳ 明朝" w:hAnsi="Times" w:cs="Times New Roman"/>
          <w:szCs w:val="24"/>
          <w:lang w:val="en-US" w:eastAsia="en-US"/>
        </w:rPr>
        <w:fldChar w:fldCharType="begin"/>
      </w:r>
      <w:r w:rsidR="00EA3128">
        <w:rPr>
          <w:rFonts w:ascii="Times" w:eastAsia="ＭＳ 明朝" w:hAnsi="Times" w:cs="Times New Roman"/>
          <w:szCs w:val="24"/>
          <w:lang w:val="en-US" w:eastAsia="en-US"/>
        </w:rPr>
        <w:instrText xml:space="preserve"> ADDIN EN.CITE &lt;EndNote&gt;&lt;Cite&gt;&lt;Author&gt;Sangster&lt;/Author&gt;&lt;Year&gt;1989&lt;/Year&gt;&lt;RecNum&gt;24350&lt;/RecNum&gt;&lt;DisplayText&gt;(Sangster, 1989)&lt;/DisplayText&gt;&lt;record&gt;&lt;rec-number&gt;24350&lt;/rec-number&gt;&lt;foreign-keys&gt;&lt;key app="EN" db-id="9vepexrt0wp5tzeea50x9rrk9w5ppxww5sz9" timesta</w:instrText>
      </w:r>
      <w:r w:rsidR="00EA3128">
        <w:rPr>
          <w:rFonts w:ascii="Times" w:eastAsia="ＭＳ 明朝" w:hAnsi="Times" w:cs="Times New Roman" w:hint="eastAsia"/>
          <w:szCs w:val="24"/>
          <w:lang w:val="en-US" w:eastAsia="en-US"/>
        </w:rPr>
        <w:instrText>mp="1494456369"&gt;24350&lt;/key&gt;&lt;/foreign-keys&gt;&lt;ref-type name="Journal Article"&gt;17&lt;/ref-type&gt;&lt;contributors&gt;&lt;authors&gt;&lt;author&gt;James Sangster&lt;/author&gt;&lt;/authors&gt;&lt;/contributors&gt;&lt;titles&gt;&lt;title&gt;Octanol</w:instrText>
      </w:r>
      <w:r w:rsidR="00EA3128">
        <w:rPr>
          <w:rFonts w:ascii="Times" w:eastAsia="ＭＳ 明朝" w:hAnsi="Times" w:cs="Times New Roman" w:hint="eastAsia"/>
          <w:szCs w:val="24"/>
          <w:lang w:val="en-US" w:eastAsia="en-US"/>
        </w:rPr>
        <w:instrText>‐</w:instrText>
      </w:r>
      <w:r w:rsidR="00EA3128">
        <w:rPr>
          <w:rFonts w:ascii="Times" w:eastAsia="ＭＳ 明朝" w:hAnsi="Times" w:cs="Times New Roman" w:hint="eastAsia"/>
          <w:szCs w:val="24"/>
          <w:lang w:val="en-US" w:eastAsia="en-US"/>
        </w:rPr>
        <w:instrText>Water Partition Coefficients of Simple Organic Compounds&lt;/title&gt;&lt;</w:instrText>
      </w:r>
      <w:r w:rsidR="00EA3128">
        <w:rPr>
          <w:rFonts w:ascii="Times" w:eastAsia="ＭＳ 明朝" w:hAnsi="Times" w:cs="Times New Roman"/>
          <w:szCs w:val="24"/>
          <w:lang w:val="en-US" w:eastAsia="en-US"/>
        </w:rPr>
        <w:instrText>secondary-title&gt;Journal of Physical and Chemical Reference Data&lt;/secondary-title&gt;&lt;/titles&gt;&lt;periodical&gt;&lt;full-title&gt;Journal of Physical and Chemical Reference Data &lt;/full-title&gt;&lt;abbr-1&gt;J. Phys. Chem. Ref. Data&lt;/abbr-1&gt;&lt;/periodical&gt;&lt;pages&gt;1111-1229&lt;/pages&gt;&lt;volume&gt;18&lt;/volume&gt;&lt;number&gt;3&lt;/number&gt;&lt;keywords&gt;&lt;keyword&gt;solubility&lt;/keyword&gt;&lt;/keywords&gt;&lt;dates&gt;&lt;year&gt;1989&lt;/year&gt;&lt;/dates&gt;&lt;urls&gt;&lt;related-urls&gt;&lt;url&gt;http://aip.scitation.org/doi/abs/10.1063/1.555833&lt;/url&gt;&lt;/related-urls&gt;&lt;/urls&gt;&lt;electronic-resource-num&gt;10.1063/1.555833&lt;/electronic-resource-num&gt;&lt;/record&gt;&lt;/Cite&gt;&lt;/EndNote&gt;</w:instrText>
      </w:r>
      <w:r w:rsidR="00073339">
        <w:rPr>
          <w:rFonts w:ascii="Times" w:eastAsia="ＭＳ 明朝" w:hAnsi="Times" w:cs="Times New Roman"/>
          <w:szCs w:val="24"/>
          <w:lang w:val="en-US" w:eastAsia="en-US"/>
        </w:rPr>
        <w:fldChar w:fldCharType="separate"/>
      </w:r>
      <w:r w:rsidR="00EA3128">
        <w:rPr>
          <w:rFonts w:ascii="Times" w:eastAsia="ＭＳ 明朝" w:hAnsi="Times" w:cs="Times New Roman"/>
          <w:noProof/>
          <w:szCs w:val="24"/>
          <w:lang w:val="en-US" w:eastAsia="en-US"/>
        </w:rPr>
        <w:t>(Sangster, 1989)</w:t>
      </w:r>
      <w:r w:rsidR="00073339">
        <w:rPr>
          <w:rFonts w:ascii="Times" w:eastAsia="ＭＳ 明朝" w:hAnsi="Times" w:cs="Times New Roman"/>
          <w:szCs w:val="24"/>
          <w:lang w:val="en-US" w:eastAsia="en-US"/>
        </w:rPr>
        <w:fldChar w:fldCharType="end"/>
      </w:r>
      <w:r w:rsidRPr="007A78E6">
        <w:rPr>
          <w:rFonts w:ascii="Times" w:eastAsia="ＭＳ 明朝" w:hAnsi="Times" w:cs="Times New Roman"/>
          <w:szCs w:val="24"/>
          <w:lang w:val="en-US" w:eastAsia="en-US"/>
        </w:rPr>
        <w:t xml:space="preserve">. Organic solvents were first pre-saturated with an equal volume of GDMM by shaking over 36 h at 37 °C. After this time, the GDMM was removed. CORM-3 was prepared by dissolution into GDMM to a final concentration of 10 mM, and then the pH was adjusted to 7.4 by the addition of </w:t>
      </w:r>
      <w:proofErr w:type="spellStart"/>
      <w:r w:rsidRPr="007A78E6">
        <w:rPr>
          <w:rFonts w:ascii="Times" w:eastAsia="ＭＳ 明朝" w:hAnsi="Times" w:cs="Times New Roman"/>
          <w:szCs w:val="24"/>
          <w:lang w:val="en-US" w:eastAsia="en-US"/>
        </w:rPr>
        <w:t>NaOH</w:t>
      </w:r>
      <w:proofErr w:type="spellEnd"/>
      <w:r w:rsidRPr="007A78E6">
        <w:rPr>
          <w:rFonts w:ascii="Times" w:eastAsia="ＭＳ 明朝" w:hAnsi="Times" w:cs="Times New Roman"/>
          <w:szCs w:val="24"/>
          <w:lang w:val="en-US" w:eastAsia="en-US"/>
        </w:rPr>
        <w:t>. CORM-3 was prepared as a 40 mM stock in DMSO and then diluted in GDMM to a final concentration of 5 mM. An equal volume of pre-saturated 1-octanol or hexane was added, and then the CORM was allowed to reach an equilibrium between the two phases by shaking at 37 °C for 20 h. For quantification of the distribution of the CORM between GDMM and hexane, the two phases were separated and the GDMM phase was retained for direct analysis by ICP-AES (Section 2.2.3). For the hexane phase, the solvent was removed by evaporation and then the remaining solution was resuspended in distilled H</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 xml:space="preserve">O before Ru analysis by ICP-AES. The Ru content of the 1-octanol </w:t>
      </w:r>
      <w:proofErr w:type="gramStart"/>
      <w:r w:rsidRPr="007A78E6">
        <w:rPr>
          <w:rFonts w:ascii="Times" w:eastAsia="ＭＳ 明朝" w:hAnsi="Times" w:cs="Times New Roman"/>
          <w:szCs w:val="24"/>
          <w:lang w:val="en-US" w:eastAsia="en-US"/>
        </w:rPr>
        <w:t>phase</w:t>
      </w:r>
      <w:proofErr w:type="gramEnd"/>
      <w:r w:rsidRPr="007A78E6">
        <w:rPr>
          <w:rFonts w:ascii="Times" w:eastAsia="ＭＳ 明朝" w:hAnsi="Times" w:cs="Times New Roman"/>
          <w:szCs w:val="24"/>
          <w:lang w:val="en-US" w:eastAsia="en-US"/>
        </w:rPr>
        <w:t xml:space="preserve"> could not be determined. The </w:t>
      </w:r>
      <w:proofErr w:type="spellStart"/>
      <w:r w:rsidRPr="007A78E6">
        <w:rPr>
          <w:rFonts w:ascii="Times" w:eastAsia="ＭＳ 明朝" w:hAnsi="Times" w:cs="Times New Roman"/>
          <w:szCs w:val="24"/>
          <w:lang w:val="en-US" w:eastAsia="en-US"/>
        </w:rPr>
        <w:t>Log</w:t>
      </w:r>
      <w:r w:rsidRPr="007A78E6">
        <w:rPr>
          <w:rFonts w:ascii="Times" w:eastAsia="ＭＳ 明朝" w:hAnsi="Times" w:cs="Times New Roman"/>
          <w:i/>
          <w:szCs w:val="24"/>
          <w:lang w:val="en-US" w:eastAsia="en-US"/>
        </w:rPr>
        <w:t>P</w:t>
      </w:r>
      <w:proofErr w:type="spellEnd"/>
      <w:r w:rsidRPr="007A78E6">
        <w:rPr>
          <w:rFonts w:ascii="Times" w:eastAsia="ＭＳ 明朝" w:hAnsi="Times" w:cs="Times New Roman"/>
          <w:szCs w:val="24"/>
          <w:lang w:val="en-US" w:eastAsia="en-US"/>
        </w:rPr>
        <w:t xml:space="preserve"> of CORM-2 and CORM-3 between hexane and GDMM was derived from the equation below (adapted by Sangster, 1989):</w:t>
      </w:r>
    </w:p>
    <w:p w14:paraId="5FFB1424"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3E4092A7" w14:textId="77777777" w:rsidR="007A78E6" w:rsidRPr="007A78E6" w:rsidRDefault="007A78E6" w:rsidP="007A78E6">
      <w:pPr>
        <w:spacing w:after="0" w:line="360" w:lineRule="auto"/>
        <w:jc w:val="center"/>
        <w:rPr>
          <w:rFonts w:ascii="Times" w:eastAsia="ＭＳ 明朝" w:hAnsi="Times" w:cs="Times New Roman"/>
          <w:sz w:val="20"/>
          <w:szCs w:val="24"/>
          <w:lang w:val="en-US" w:eastAsia="en-US"/>
        </w:rPr>
      </w:pPr>
      <w:proofErr w:type="spellStart"/>
      <w:r w:rsidRPr="007A78E6">
        <w:rPr>
          <w:rFonts w:ascii="Times" w:eastAsia="ＭＳ 明朝" w:hAnsi="Times" w:cs="Times New Roman"/>
          <w:sz w:val="20"/>
          <w:szCs w:val="24"/>
          <w:lang w:val="en-US" w:eastAsia="en-US"/>
        </w:rPr>
        <w:t>Log</w:t>
      </w:r>
      <w:r w:rsidRPr="007A78E6">
        <w:rPr>
          <w:rFonts w:ascii="Times" w:eastAsia="ＭＳ 明朝" w:hAnsi="Times" w:cs="Times New Roman"/>
          <w:i/>
          <w:sz w:val="20"/>
          <w:szCs w:val="24"/>
          <w:lang w:val="en-US" w:eastAsia="en-US"/>
        </w:rPr>
        <w:t>P</w:t>
      </w:r>
      <w:proofErr w:type="spellEnd"/>
      <w:r w:rsidRPr="007A78E6">
        <w:rPr>
          <w:rFonts w:ascii="Times" w:eastAsia="ＭＳ 明朝" w:hAnsi="Times" w:cs="Times New Roman"/>
          <w:sz w:val="20"/>
          <w:szCs w:val="24"/>
          <w:lang w:val="en-US" w:eastAsia="en-US"/>
        </w:rPr>
        <w:t xml:space="preserve"> = log</w:t>
      </w:r>
      <w:r w:rsidRPr="007A78E6">
        <w:rPr>
          <w:rFonts w:ascii="Times" w:eastAsia="ＭＳ 明朝" w:hAnsi="Times" w:cs="Times New Roman"/>
          <w:sz w:val="20"/>
          <w:szCs w:val="24"/>
          <w:vertAlign w:val="subscript"/>
          <w:lang w:val="en-US" w:eastAsia="en-US"/>
        </w:rPr>
        <w:t>10</w:t>
      </w:r>
      <w:r w:rsidRPr="007A78E6">
        <w:rPr>
          <w:rFonts w:ascii="Times" w:eastAsia="ＭＳ 明朝" w:hAnsi="Times" w:cs="Times New Roman"/>
          <w:sz w:val="20"/>
          <w:szCs w:val="24"/>
          <w:lang w:val="en-US" w:eastAsia="en-US"/>
        </w:rPr>
        <w:t xml:space="preserve"> ([Ru mg L</w:t>
      </w:r>
      <w:r w:rsidRPr="007A78E6">
        <w:rPr>
          <w:rFonts w:ascii="Times" w:eastAsia="ＭＳ 明朝" w:hAnsi="Times" w:cs="Times New Roman"/>
          <w:sz w:val="20"/>
          <w:szCs w:val="24"/>
          <w:vertAlign w:val="superscript"/>
          <w:lang w:val="en-US" w:eastAsia="en-US"/>
        </w:rPr>
        <w:t>-</w:t>
      </w:r>
      <w:proofErr w:type="gramStart"/>
      <w:r w:rsidRPr="007A78E6">
        <w:rPr>
          <w:rFonts w:ascii="Times" w:eastAsia="ＭＳ 明朝" w:hAnsi="Times" w:cs="Times New Roman"/>
          <w:sz w:val="20"/>
          <w:szCs w:val="24"/>
          <w:vertAlign w:val="superscript"/>
          <w:lang w:val="en-US" w:eastAsia="en-US"/>
        </w:rPr>
        <w:t>1</w:t>
      </w:r>
      <w:r w:rsidRPr="007A78E6">
        <w:rPr>
          <w:rFonts w:ascii="Times" w:eastAsia="ＭＳ 明朝" w:hAnsi="Times" w:cs="Times New Roman"/>
          <w:sz w:val="20"/>
          <w:szCs w:val="24"/>
          <w:lang w:val="en-US" w:eastAsia="en-US"/>
        </w:rPr>
        <w:t>]</w:t>
      </w:r>
      <w:r w:rsidRPr="007A78E6">
        <w:rPr>
          <w:rFonts w:ascii="Times" w:eastAsia="ＭＳ 明朝" w:hAnsi="Times" w:cs="Times New Roman"/>
          <w:sz w:val="20"/>
          <w:szCs w:val="24"/>
          <w:vertAlign w:val="superscript"/>
          <w:lang w:val="en-US" w:eastAsia="en-US"/>
        </w:rPr>
        <w:t>hexane</w:t>
      </w:r>
      <w:proofErr w:type="gramEnd"/>
      <w:r w:rsidRPr="007A78E6">
        <w:rPr>
          <w:rFonts w:ascii="Times" w:eastAsia="ＭＳ 明朝" w:hAnsi="Times" w:cs="Times New Roman"/>
          <w:sz w:val="20"/>
          <w:szCs w:val="24"/>
          <w:lang w:val="en-US" w:eastAsia="en-US"/>
        </w:rPr>
        <w:t>/[Ru mg L</w:t>
      </w:r>
      <w:r w:rsidRPr="007A78E6">
        <w:rPr>
          <w:rFonts w:ascii="Times" w:eastAsia="ＭＳ 明朝" w:hAnsi="Times" w:cs="Times New Roman"/>
          <w:sz w:val="20"/>
          <w:szCs w:val="24"/>
          <w:vertAlign w:val="superscript"/>
          <w:lang w:val="en-US" w:eastAsia="en-US"/>
        </w:rPr>
        <w:t>-1</w:t>
      </w:r>
      <w:r w:rsidRPr="007A78E6">
        <w:rPr>
          <w:rFonts w:ascii="Times" w:eastAsia="ＭＳ 明朝" w:hAnsi="Times" w:cs="Times New Roman"/>
          <w:sz w:val="20"/>
          <w:szCs w:val="24"/>
          <w:lang w:val="en-US" w:eastAsia="en-US"/>
        </w:rPr>
        <w:t>]</w:t>
      </w:r>
      <w:r w:rsidRPr="007A78E6">
        <w:rPr>
          <w:rFonts w:ascii="Times" w:eastAsia="ＭＳ 明朝" w:hAnsi="Times" w:cs="Times New Roman"/>
          <w:sz w:val="20"/>
          <w:szCs w:val="24"/>
          <w:vertAlign w:val="superscript"/>
          <w:lang w:val="en-US" w:eastAsia="en-US"/>
        </w:rPr>
        <w:t>GDMM</w:t>
      </w:r>
      <w:r w:rsidRPr="007A78E6">
        <w:rPr>
          <w:rFonts w:ascii="Times" w:eastAsia="ＭＳ 明朝" w:hAnsi="Times" w:cs="Times New Roman"/>
          <w:sz w:val="20"/>
          <w:szCs w:val="24"/>
          <w:lang w:val="en-US" w:eastAsia="en-US"/>
        </w:rPr>
        <w:t>)</w:t>
      </w:r>
    </w:p>
    <w:p w14:paraId="4E46E7E2"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113AB36E"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r w:rsidRPr="007A78E6">
        <w:rPr>
          <w:rFonts w:ascii="Times" w:eastAsia="ＭＳ 明朝" w:hAnsi="Times" w:cs="Times New Roman"/>
          <w:b/>
          <w:sz w:val="24"/>
          <w:szCs w:val="24"/>
          <w:lang w:val="en-US" w:eastAsia="en-US"/>
        </w:rPr>
        <w:t>2.6.2. General data handling and statistical analysis</w:t>
      </w:r>
    </w:p>
    <w:p w14:paraId="14022CC6"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327C690B"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Specific data analysis for each experiment has been described in the relevant sections above as appropriate. General data handling and analysis, including determination of means and standard deviations (SD) of data sets, was conducted in Microsoft Excel. Statistical analysis (ANOVAs, Tukey’s multiple comparisons tests, t-tests, Pearson’s correlational analysis) and graph fitting for standard curves were conducted in </w:t>
      </w:r>
      <w:proofErr w:type="spellStart"/>
      <w:r w:rsidRPr="007A78E6">
        <w:rPr>
          <w:rFonts w:ascii="Times" w:eastAsia="ＭＳ 明朝" w:hAnsi="Times" w:cs="Times New Roman"/>
          <w:szCs w:val="24"/>
          <w:lang w:val="en-US" w:eastAsia="en-US"/>
        </w:rPr>
        <w:t>GraphPad</w:t>
      </w:r>
      <w:proofErr w:type="spellEnd"/>
      <w:r w:rsidRPr="007A78E6">
        <w:rPr>
          <w:rFonts w:ascii="Times" w:eastAsia="ＭＳ 明朝" w:hAnsi="Times" w:cs="Times New Roman"/>
          <w:szCs w:val="24"/>
          <w:lang w:val="en-US" w:eastAsia="en-US"/>
        </w:rPr>
        <w:t xml:space="preserve"> Prism software. All graphs were plotted in </w:t>
      </w:r>
      <w:proofErr w:type="spellStart"/>
      <w:r w:rsidRPr="007A78E6">
        <w:rPr>
          <w:rFonts w:ascii="Times" w:eastAsia="ＭＳ 明朝" w:hAnsi="Times" w:cs="Times New Roman"/>
          <w:szCs w:val="24"/>
          <w:lang w:val="en-US" w:eastAsia="en-US"/>
        </w:rPr>
        <w:t>GraphPad</w:t>
      </w:r>
      <w:proofErr w:type="spellEnd"/>
      <w:r w:rsidRPr="007A78E6">
        <w:rPr>
          <w:rFonts w:ascii="Times" w:eastAsia="ＭＳ 明朝" w:hAnsi="Times" w:cs="Times New Roman"/>
          <w:szCs w:val="24"/>
          <w:lang w:val="en-US" w:eastAsia="en-US"/>
        </w:rPr>
        <w:t xml:space="preserve"> and figures were designed in Microsoft PowerPoint and/or </w:t>
      </w:r>
      <w:proofErr w:type="spellStart"/>
      <w:r w:rsidRPr="007A78E6">
        <w:rPr>
          <w:rFonts w:ascii="Times" w:eastAsia="ＭＳ 明朝" w:hAnsi="Times" w:cs="Times New Roman"/>
          <w:szCs w:val="24"/>
          <w:lang w:val="en-US" w:eastAsia="en-US"/>
        </w:rPr>
        <w:t>GraphPad</w:t>
      </w:r>
      <w:proofErr w:type="spellEnd"/>
      <w:r w:rsidRPr="007A78E6">
        <w:rPr>
          <w:rFonts w:ascii="Times" w:eastAsia="ＭＳ 明朝" w:hAnsi="Times" w:cs="Times New Roman"/>
          <w:szCs w:val="24"/>
          <w:lang w:val="en-US" w:eastAsia="en-US"/>
        </w:rPr>
        <w:t>, unless otherwise stated in the legends.</w:t>
      </w:r>
    </w:p>
    <w:p w14:paraId="69D69EEA" w14:textId="699B61A1" w:rsidR="007A78E6" w:rsidRDefault="007A78E6">
      <w:pPr>
        <w:rPr>
          <w:rFonts w:ascii="Times" w:hAnsi="Times"/>
          <w:sz w:val="20"/>
          <w:szCs w:val="20"/>
        </w:rPr>
      </w:pPr>
      <w:r>
        <w:rPr>
          <w:rFonts w:ascii="Times" w:hAnsi="Times"/>
          <w:sz w:val="20"/>
          <w:szCs w:val="20"/>
        </w:rPr>
        <w:br w:type="page"/>
      </w:r>
    </w:p>
    <w:p w14:paraId="717EDB34" w14:textId="77777777" w:rsidR="007A78E6" w:rsidRPr="007A78E6" w:rsidRDefault="007A78E6" w:rsidP="007A78E6">
      <w:pPr>
        <w:spacing w:after="0" w:line="360" w:lineRule="auto"/>
        <w:jc w:val="center"/>
        <w:rPr>
          <w:rFonts w:ascii="Times" w:eastAsia="ＭＳ 明朝" w:hAnsi="Times" w:cs="Times New Roman"/>
          <w:b/>
          <w:sz w:val="24"/>
          <w:szCs w:val="24"/>
          <w:lang w:val="en-US" w:eastAsia="en-US"/>
        </w:rPr>
      </w:pPr>
      <w:r w:rsidRPr="007A78E6">
        <w:rPr>
          <w:rFonts w:ascii="Times" w:eastAsia="ＭＳ 明朝" w:hAnsi="Times" w:cs="Times New Roman"/>
          <w:b/>
          <w:sz w:val="24"/>
          <w:szCs w:val="24"/>
          <w:lang w:val="en-US" w:eastAsia="en-US"/>
        </w:rPr>
        <w:lastRenderedPageBreak/>
        <w:t>Chapter 3</w:t>
      </w:r>
    </w:p>
    <w:p w14:paraId="2AAC4BDC" w14:textId="77777777" w:rsidR="007A78E6" w:rsidRPr="007A78E6" w:rsidRDefault="007A78E6" w:rsidP="007A78E6">
      <w:pPr>
        <w:spacing w:after="0" w:line="360" w:lineRule="auto"/>
        <w:jc w:val="center"/>
        <w:rPr>
          <w:rFonts w:ascii="Times" w:eastAsia="ＭＳ 明朝" w:hAnsi="Times" w:cs="Times New Roman"/>
          <w:b/>
          <w:sz w:val="24"/>
          <w:szCs w:val="24"/>
          <w:lang w:val="en-US" w:eastAsia="en-US"/>
        </w:rPr>
      </w:pPr>
    </w:p>
    <w:p w14:paraId="2EE6F50A" w14:textId="77777777" w:rsidR="007A78E6" w:rsidRPr="007A78E6" w:rsidRDefault="007A78E6" w:rsidP="007A78E6">
      <w:pPr>
        <w:spacing w:after="0" w:line="360" w:lineRule="auto"/>
        <w:jc w:val="center"/>
        <w:rPr>
          <w:rFonts w:ascii="Times" w:eastAsia="ＭＳ 明朝" w:hAnsi="Times" w:cs="Times New Roman"/>
          <w:b/>
          <w:sz w:val="24"/>
          <w:szCs w:val="24"/>
          <w:lang w:val="en-US" w:eastAsia="en-US"/>
        </w:rPr>
      </w:pPr>
      <w:r w:rsidRPr="007A78E6">
        <w:rPr>
          <w:rFonts w:ascii="Times" w:eastAsia="ＭＳ 明朝" w:hAnsi="Times" w:cs="Times New Roman"/>
          <w:b/>
          <w:sz w:val="24"/>
          <w:szCs w:val="24"/>
          <w:lang w:val="en-US" w:eastAsia="en-US"/>
        </w:rPr>
        <w:t>The contributions of CO and Ru in the antimicrobial effects of Ru-carbonyl CORMs</w:t>
      </w:r>
    </w:p>
    <w:p w14:paraId="6D534A5C" w14:textId="77777777" w:rsidR="007A78E6" w:rsidRPr="007A78E6" w:rsidRDefault="007A78E6" w:rsidP="007A78E6">
      <w:pPr>
        <w:spacing w:after="0" w:line="360" w:lineRule="auto"/>
        <w:jc w:val="both"/>
        <w:rPr>
          <w:rFonts w:ascii="Times" w:eastAsia="ＭＳ 明朝" w:hAnsi="Times" w:cs="Times New Roman"/>
          <w:b/>
          <w:sz w:val="24"/>
          <w:szCs w:val="24"/>
          <w:u w:val="single"/>
          <w:lang w:val="en-US" w:eastAsia="en-US"/>
        </w:rPr>
      </w:pPr>
    </w:p>
    <w:p w14:paraId="2F58A16F" w14:textId="77777777" w:rsidR="007A78E6" w:rsidRPr="007A78E6" w:rsidRDefault="007A78E6" w:rsidP="007A78E6">
      <w:pPr>
        <w:spacing w:after="0" w:line="360" w:lineRule="auto"/>
        <w:jc w:val="both"/>
        <w:rPr>
          <w:rFonts w:ascii="Times" w:eastAsia="ＭＳ 明朝" w:hAnsi="Times" w:cs="Times New Roman"/>
          <w:b/>
          <w:sz w:val="24"/>
          <w:szCs w:val="24"/>
          <w:u w:val="single"/>
          <w:lang w:val="en-US" w:eastAsia="en-US"/>
        </w:rPr>
      </w:pPr>
      <w:r w:rsidRPr="007A78E6">
        <w:rPr>
          <w:rFonts w:ascii="Times" w:eastAsia="ＭＳ 明朝" w:hAnsi="Times" w:cs="Times New Roman"/>
          <w:b/>
          <w:sz w:val="24"/>
          <w:szCs w:val="24"/>
          <w:u w:val="single"/>
          <w:lang w:val="en-US" w:eastAsia="en-US"/>
        </w:rPr>
        <w:t>3.1. Introduction</w:t>
      </w:r>
    </w:p>
    <w:p w14:paraId="7635FC75"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p>
    <w:p w14:paraId="10230C3E"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r w:rsidRPr="007A78E6">
        <w:rPr>
          <w:rFonts w:ascii="Times" w:eastAsia="ＭＳ 明朝" w:hAnsi="Times" w:cs="Times New Roman"/>
          <w:b/>
          <w:sz w:val="24"/>
          <w:szCs w:val="24"/>
          <w:lang w:val="en-US" w:eastAsia="en-US"/>
        </w:rPr>
        <w:t xml:space="preserve">3.1.1. </w:t>
      </w:r>
      <w:proofErr w:type="gramStart"/>
      <w:r w:rsidRPr="007A78E6">
        <w:rPr>
          <w:rFonts w:ascii="Times" w:eastAsia="ＭＳ 明朝" w:hAnsi="Times" w:cs="Times New Roman"/>
          <w:b/>
          <w:sz w:val="24"/>
          <w:szCs w:val="24"/>
          <w:lang w:val="en-US" w:eastAsia="en-US"/>
        </w:rPr>
        <w:t>Are</w:t>
      </w:r>
      <w:proofErr w:type="gramEnd"/>
      <w:r w:rsidRPr="007A78E6">
        <w:rPr>
          <w:rFonts w:ascii="Times" w:eastAsia="ＭＳ 明朝" w:hAnsi="Times" w:cs="Times New Roman"/>
          <w:b/>
          <w:sz w:val="24"/>
          <w:szCs w:val="24"/>
          <w:lang w:val="en-US" w:eastAsia="en-US"/>
        </w:rPr>
        <w:t xml:space="preserve"> the antimicrobial effects of CORM-2 and CORM-3 due to CO or Ru?</w:t>
      </w:r>
    </w:p>
    <w:p w14:paraId="2B996431" w14:textId="77777777" w:rsidR="007A78E6" w:rsidRPr="007A78E6" w:rsidRDefault="007A78E6" w:rsidP="007A78E6">
      <w:pPr>
        <w:spacing w:after="0" w:line="360" w:lineRule="auto"/>
        <w:jc w:val="both"/>
        <w:rPr>
          <w:rFonts w:ascii="Times" w:eastAsia="ＭＳ 明朝" w:hAnsi="Times" w:cs="Times New Roman"/>
          <w:sz w:val="24"/>
          <w:szCs w:val="24"/>
          <w:lang w:val="en-US" w:eastAsia="en-US"/>
        </w:rPr>
      </w:pPr>
    </w:p>
    <w:p w14:paraId="36A57216"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 w:val="24"/>
          <w:szCs w:val="24"/>
          <w:lang w:val="en-US" w:eastAsia="en-US"/>
        </w:rPr>
        <w:tab/>
      </w:r>
      <w:r w:rsidRPr="007A78E6">
        <w:rPr>
          <w:rFonts w:ascii="Times" w:eastAsia="ＭＳ 明朝" w:hAnsi="Times" w:cs="Times New Roman"/>
          <w:szCs w:val="24"/>
          <w:lang w:val="en-US" w:eastAsia="en-US"/>
        </w:rPr>
        <w:t xml:space="preserve">CORM-2 and CORM-3 are not only CO-releasing drugs with therapeutic applications in mammalian biology but are also potent, broad-spectrum antimicrobial agents (see Sections 1.4 and 1.5). Their numerous antibacterial effects include growth and respiratory inhibition, loss of cell viability, protein dysfunction, DNA damage, and membrane perturbation (see Table 1.9. for a summary of the literature). Despite their significant antimicrobial effects, numerous studies have reported that these compounds have relatively low cytotoxicity to cultured mammalian cells </w:t>
      </w:r>
      <w:r w:rsidRPr="007A78E6">
        <w:rPr>
          <w:rFonts w:ascii="Times" w:eastAsia="ＭＳ 明朝" w:hAnsi="Times" w:cs="Times New Roman"/>
          <w:i/>
          <w:szCs w:val="24"/>
          <w:lang w:val="en-US" w:eastAsia="en-US"/>
        </w:rPr>
        <w:t>in vitro</w:t>
      </w:r>
      <w:r w:rsidRPr="007A78E6">
        <w:rPr>
          <w:rFonts w:ascii="Times" w:eastAsia="ＭＳ 明朝" w:hAnsi="Times" w:cs="Times New Roman"/>
          <w:szCs w:val="24"/>
          <w:lang w:val="en-US" w:eastAsia="en-US"/>
        </w:rPr>
        <w:t xml:space="preserve"> (see Table 1.8). The reason for this apparent selective toxicity towards bacterial cells over host cells is unclear, but is important in the evaluation of these compounds as potential replacements and/or adjuvants to existing antibiotics. This lack of understanding can be attributed to the fact that, although there has been extensive research on these compounds as antimicrobial agents over the past decade, the molecular mechanisms underlying their biological actions have yet to be fully understood.</w:t>
      </w:r>
    </w:p>
    <w:p w14:paraId="04167802"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6D06992D" w14:textId="70409F69"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An early proposal was that CORM-induced antibacterial activities could be largely attributed to the release of CO and the consequential inhibition of CO-sensitive cellular targets, such as terminal oxidases or other haem-containing proteins (Davidge et al., 2009</w:t>
      </w:r>
      <w:r w:rsidR="00F769DC">
        <w:rPr>
          <w:rFonts w:ascii="Times" w:eastAsia="ＭＳ 明朝" w:hAnsi="Times" w:cs="Times New Roman"/>
          <w:szCs w:val="24"/>
          <w:lang w:val="en-US" w:eastAsia="en-US"/>
        </w:rPr>
        <w:t>a</w:t>
      </w:r>
      <w:r w:rsidRPr="007A78E6">
        <w:rPr>
          <w:rFonts w:ascii="Times" w:eastAsia="ＭＳ 明朝" w:hAnsi="Times" w:cs="Times New Roman"/>
          <w:szCs w:val="24"/>
          <w:lang w:val="en-US" w:eastAsia="en-US"/>
        </w:rPr>
        <w:t>). This is not surprising given that these compounds were originally designed and employed to be ‘CO-carriers’ in biological experiments (Mann, 2012). This assumption was further re-enforced by observations that ‘inactivated’ control compounds that did not release CO, i.e.  ‘</w:t>
      </w:r>
      <w:proofErr w:type="spellStart"/>
      <w:r w:rsidRPr="007A78E6">
        <w:rPr>
          <w:rFonts w:ascii="Times" w:eastAsia="ＭＳ 明朝" w:hAnsi="Times" w:cs="Times New Roman"/>
          <w:szCs w:val="24"/>
          <w:lang w:val="en-US" w:eastAsia="en-US"/>
        </w:rPr>
        <w:t>iCORMs</w:t>
      </w:r>
      <w:proofErr w:type="spellEnd"/>
      <w:r w:rsidRPr="007A78E6">
        <w:rPr>
          <w:rFonts w:ascii="Times" w:eastAsia="ＭＳ 明朝" w:hAnsi="Times" w:cs="Times New Roman"/>
          <w:szCs w:val="24"/>
          <w:lang w:val="en-US" w:eastAsia="en-US"/>
        </w:rPr>
        <w:t xml:space="preserve">’, did not also induce the same antimicrobial effects (Davidge et al., 2009b; McLean et al., 2013, Wilson et al., 2013 etc., see Section 1.5.1). As will be discussed below in Section 3.1.3, these control compounds are probably inadequate for providing a basis in which to disregard the </w:t>
      </w:r>
      <w:proofErr w:type="gramStart"/>
      <w:r w:rsidRPr="007A78E6">
        <w:rPr>
          <w:rFonts w:ascii="Times" w:eastAsia="ＭＳ 明朝" w:hAnsi="Times" w:cs="Times New Roman"/>
          <w:szCs w:val="24"/>
          <w:lang w:val="en-US" w:eastAsia="en-US"/>
        </w:rPr>
        <w:t>Ru(</w:t>
      </w:r>
      <w:proofErr w:type="gramEnd"/>
      <w:r w:rsidRPr="007A78E6">
        <w:rPr>
          <w:rFonts w:ascii="Times" w:eastAsia="ＭＳ 明朝" w:hAnsi="Times" w:cs="Times New Roman"/>
          <w:szCs w:val="24"/>
          <w:lang w:val="en-US" w:eastAsia="en-US"/>
        </w:rPr>
        <w:t xml:space="preserve">II) ion(s) in the biological activities of CORM-2 and CORM-3. The mechanisms by which CO mediates CORM-2- and CORM-3- induced bacterial cell killing are illustrated by the ‘Trojan-Horse’ hypothesis (Fig. 1.11) (Wilson et al., 2013). In brief, this proposal states that the antibacterial actions of CORM-2 and CORM-3 are due to the high intracellular accumulation of the compounds in bacterial cells, which subsequently enables high levels of the CO to be </w:t>
      </w:r>
      <w:r w:rsidRPr="007A78E6">
        <w:rPr>
          <w:rFonts w:ascii="Times" w:eastAsia="ＭＳ 明朝" w:hAnsi="Times" w:cs="Times New Roman"/>
          <w:szCs w:val="24"/>
          <w:lang w:val="en-US" w:eastAsia="en-US"/>
        </w:rPr>
        <w:lastRenderedPageBreak/>
        <w:t>released intracellularly causing toxicity (Wilson et al., 2013). The role of the residual ‘CO-depleted’ compound was considered to be minimal – having little or no role in CORM antibacterial activities (Wilson et al., 2013).</w:t>
      </w:r>
    </w:p>
    <w:p w14:paraId="312F32E2"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7ABFD25A" w14:textId="25CB7052"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One of the main issues with the above hypothesis is that CO is a rather poor antimicrobial agent (Wareham et al., 2016). Numerous studies have reported that administration of CO-saturated solutions to cell cultures, growing bacteria in atmospheres containing up to 50</w:t>
      </w:r>
      <w:r w:rsidR="006B50F5">
        <w:rPr>
          <w:rFonts w:ascii="Times" w:eastAsia="ＭＳ 明朝" w:hAnsi="Times" w:cs="Times New Roman"/>
          <w:szCs w:val="24"/>
          <w:lang w:val="en-US" w:eastAsia="en-US"/>
        </w:rPr>
        <w:t xml:space="preserve"> </w:t>
      </w:r>
      <w:r w:rsidRPr="007A78E6">
        <w:rPr>
          <w:rFonts w:ascii="Times" w:eastAsia="ＭＳ 明朝" w:hAnsi="Times" w:cs="Times New Roman"/>
          <w:szCs w:val="24"/>
          <w:lang w:val="en-US" w:eastAsia="en-US"/>
        </w:rPr>
        <w:t xml:space="preserve">% CO or bubbling bacterial cultures with CO gas, have little or no effects on bacterial cell growth or viability (Davidge et al., 2009b; </w:t>
      </w:r>
      <w:proofErr w:type="spellStart"/>
      <w:r w:rsidRPr="007A78E6">
        <w:rPr>
          <w:rFonts w:ascii="Times" w:eastAsia="ＭＳ 明朝" w:hAnsi="Times" w:cs="Times New Roman"/>
          <w:szCs w:val="24"/>
          <w:lang w:val="en-US" w:eastAsia="en-US"/>
        </w:rPr>
        <w:t>Wegiel</w:t>
      </w:r>
      <w:proofErr w:type="spellEnd"/>
      <w:r w:rsidRPr="007A78E6">
        <w:rPr>
          <w:rFonts w:ascii="Times" w:eastAsia="ＭＳ 明朝" w:hAnsi="Times" w:cs="Times New Roman"/>
          <w:szCs w:val="24"/>
          <w:lang w:val="en-US" w:eastAsia="en-US"/>
        </w:rPr>
        <w:t xml:space="preserve"> et al., 2014; McLean et al., 2013). The reported antimicrobial effects of CO can be summarised as follows: (1) minor growth perturbation (Wareham et al., 2016), (2) inhibition of respiration (e.g. Jesse et al., 2013), (3) </w:t>
      </w:r>
      <w:r w:rsidR="006B50F5">
        <w:rPr>
          <w:rFonts w:ascii="Times" w:eastAsia="ＭＳ 明朝" w:hAnsi="Times" w:cs="Times New Roman"/>
          <w:szCs w:val="24"/>
          <w:lang w:val="en-US" w:eastAsia="en-US"/>
        </w:rPr>
        <w:t xml:space="preserve">transient </w:t>
      </w:r>
      <w:r w:rsidRPr="007A78E6">
        <w:rPr>
          <w:rFonts w:ascii="Times" w:eastAsia="ＭＳ 明朝" w:hAnsi="Times" w:cs="Times New Roman"/>
          <w:szCs w:val="24"/>
          <w:lang w:val="en-US" w:eastAsia="en-US"/>
        </w:rPr>
        <w:t xml:space="preserve">inhibition of DNA-replication via blocking of oxidative phosphorylation (Cairns and </w:t>
      </w:r>
      <w:proofErr w:type="spellStart"/>
      <w:r w:rsidRPr="007A78E6">
        <w:rPr>
          <w:rFonts w:ascii="Times" w:eastAsia="ＭＳ 明朝" w:hAnsi="Times" w:cs="Times New Roman"/>
          <w:szCs w:val="24"/>
          <w:lang w:val="en-US" w:eastAsia="en-US"/>
        </w:rPr>
        <w:t>Denhardt</w:t>
      </w:r>
      <w:proofErr w:type="spellEnd"/>
      <w:r w:rsidRPr="007A78E6">
        <w:rPr>
          <w:rFonts w:ascii="Times" w:eastAsia="ＭＳ 明朝" w:hAnsi="Times" w:cs="Times New Roman"/>
          <w:szCs w:val="24"/>
          <w:lang w:val="en-US" w:eastAsia="en-US"/>
        </w:rPr>
        <w:t xml:space="preserve">, 1968), (4) reduction in motility (McLean et al., 2013) and (5) various transcriptomic effects indicating disruption to terminal oxidases and other iron-containing proteins (Wareham et al., 2016). As has been extensively described in Sections 1.4 and 1.5, the antimicrobial effects of CORM-2 and CORM-3 far exceed those that could be attributed to the release of CO alone (Wareham et al., 2015). Furthermore, CORM-3 is toxic even to haem-deficient bacterial strains, </w:t>
      </w:r>
      <w:proofErr w:type="spellStart"/>
      <w:r w:rsidRPr="007A78E6">
        <w:rPr>
          <w:rFonts w:ascii="Times" w:eastAsia="ＭＳ 明朝" w:hAnsi="Times" w:cs="Times New Roman"/>
          <w:i/>
          <w:szCs w:val="24"/>
          <w:lang w:val="en-US" w:eastAsia="en-US"/>
        </w:rPr>
        <w:t>hemA</w:t>
      </w:r>
      <w:proofErr w:type="spellEnd"/>
      <w:r w:rsidRPr="007A78E6">
        <w:rPr>
          <w:rFonts w:ascii="Times" w:eastAsia="ＭＳ 明朝" w:hAnsi="Times" w:cs="Times New Roman"/>
          <w:szCs w:val="24"/>
          <w:lang w:val="en-US" w:eastAsia="en-US"/>
        </w:rPr>
        <w:t xml:space="preserve">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mutants and the naturally haem-deficient </w:t>
      </w:r>
      <w:r w:rsidRPr="007A78E6">
        <w:rPr>
          <w:rFonts w:ascii="Times" w:eastAsia="ＭＳ 明朝" w:hAnsi="Times" w:cs="Times New Roman"/>
          <w:i/>
          <w:szCs w:val="24"/>
          <w:lang w:val="en-US" w:eastAsia="en-US"/>
        </w:rPr>
        <w:t>L. lactis</w:t>
      </w:r>
      <w:r w:rsidRPr="007A78E6">
        <w:rPr>
          <w:rFonts w:ascii="Times" w:eastAsia="ＭＳ 明朝" w:hAnsi="Times" w:cs="Times New Roman"/>
          <w:szCs w:val="24"/>
          <w:lang w:val="en-US" w:eastAsia="en-US"/>
        </w:rPr>
        <w:t>, which lack the classical targets of CO and thus would be presumably unaffected by the antimicrobial effects of CO as described above (Wilson et al., 2015).</w:t>
      </w:r>
    </w:p>
    <w:p w14:paraId="2BF5C720"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0EE4D6FE"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Another significant issue with the above hypothesis has arisen in recent years following the development and evaluation of the antimicrobial activities of other CORMs. CORM-2 and CORM-3, which have been reported to release up to ~ 1 </w:t>
      </w:r>
      <w:proofErr w:type="spellStart"/>
      <w:r w:rsidRPr="007A78E6">
        <w:rPr>
          <w:rFonts w:ascii="Times" w:eastAsia="ＭＳ 明朝" w:hAnsi="Times" w:cs="Times New Roman"/>
          <w:szCs w:val="24"/>
          <w:lang w:val="en-US" w:eastAsia="en-US"/>
        </w:rPr>
        <w:t>mol</w:t>
      </w:r>
      <w:proofErr w:type="spellEnd"/>
      <w:r w:rsidRPr="007A78E6">
        <w:rPr>
          <w:rFonts w:ascii="Times" w:eastAsia="ＭＳ 明朝" w:hAnsi="Times" w:cs="Times New Roman"/>
          <w:szCs w:val="24"/>
          <w:lang w:val="en-US" w:eastAsia="en-US"/>
        </w:rPr>
        <w:t xml:space="preserve"> CO per </w:t>
      </w:r>
      <w:proofErr w:type="spellStart"/>
      <w:r w:rsidRPr="007A78E6">
        <w:rPr>
          <w:rFonts w:ascii="Times" w:eastAsia="ＭＳ 明朝" w:hAnsi="Times" w:cs="Times New Roman"/>
          <w:szCs w:val="24"/>
          <w:lang w:val="en-US" w:eastAsia="en-US"/>
        </w:rPr>
        <w:t>mol</w:t>
      </w:r>
      <w:proofErr w:type="spellEnd"/>
      <w:r w:rsidRPr="007A78E6">
        <w:rPr>
          <w:rFonts w:ascii="Times" w:eastAsia="ＭＳ 明朝" w:hAnsi="Times" w:cs="Times New Roman"/>
          <w:szCs w:val="24"/>
          <w:lang w:val="en-US" w:eastAsia="en-US"/>
        </w:rPr>
        <w:t xml:space="preserve"> CORM, are considerably more bactericidal than photo-activated manganese-carbonyl CORMs which release ~ 2 </w:t>
      </w:r>
      <w:proofErr w:type="spellStart"/>
      <w:r w:rsidRPr="007A78E6">
        <w:rPr>
          <w:rFonts w:ascii="Times" w:eastAsia="ＭＳ 明朝" w:hAnsi="Times" w:cs="Times New Roman"/>
          <w:szCs w:val="24"/>
          <w:lang w:val="en-US" w:eastAsia="en-US"/>
        </w:rPr>
        <w:t>mol</w:t>
      </w:r>
      <w:proofErr w:type="spellEnd"/>
      <w:r w:rsidRPr="007A78E6">
        <w:rPr>
          <w:rFonts w:ascii="Times" w:eastAsia="ＭＳ 明朝" w:hAnsi="Times" w:cs="Times New Roman"/>
          <w:szCs w:val="24"/>
          <w:lang w:val="en-US" w:eastAsia="en-US"/>
        </w:rPr>
        <w:t xml:space="preserve"> CO per </w:t>
      </w:r>
      <w:proofErr w:type="spellStart"/>
      <w:r w:rsidRPr="007A78E6">
        <w:rPr>
          <w:rFonts w:ascii="Times" w:eastAsia="ＭＳ 明朝" w:hAnsi="Times" w:cs="Times New Roman"/>
          <w:szCs w:val="24"/>
          <w:lang w:val="en-US" w:eastAsia="en-US"/>
        </w:rPr>
        <w:t>mol</w:t>
      </w:r>
      <w:proofErr w:type="spellEnd"/>
      <w:r w:rsidRPr="007A78E6">
        <w:rPr>
          <w:rFonts w:ascii="Times" w:eastAsia="ＭＳ 明朝" w:hAnsi="Times" w:cs="Times New Roman"/>
          <w:szCs w:val="24"/>
          <w:lang w:val="en-US" w:eastAsia="en-US"/>
        </w:rPr>
        <w:t xml:space="preserve"> CORM (</w:t>
      </w:r>
      <w:proofErr w:type="spellStart"/>
      <w:r w:rsidRPr="007A78E6">
        <w:rPr>
          <w:rFonts w:ascii="Times" w:eastAsia="ＭＳ 明朝" w:hAnsi="Times" w:cs="Times New Roman"/>
          <w:szCs w:val="24"/>
          <w:lang w:val="en-US" w:eastAsia="en-US"/>
        </w:rPr>
        <w:t>Tinajero</w:t>
      </w:r>
      <w:proofErr w:type="spellEnd"/>
      <w:r w:rsidRPr="007A78E6">
        <w:rPr>
          <w:rFonts w:ascii="Times" w:eastAsia="ＭＳ 明朝" w:hAnsi="Times" w:cs="Times New Roman"/>
          <w:szCs w:val="24"/>
          <w:lang w:val="en-US" w:eastAsia="en-US"/>
        </w:rPr>
        <w:t xml:space="preserve">-Trejo et al., 2016; Ward et al., 2017). Ruthenium-carbonyl CORMs are also considerably more toxic than the </w:t>
      </w:r>
      <w:proofErr w:type="spellStart"/>
      <w:r w:rsidRPr="007A78E6">
        <w:rPr>
          <w:rFonts w:ascii="Times" w:eastAsia="ＭＳ 明朝" w:hAnsi="Times" w:cs="Times New Roman"/>
          <w:szCs w:val="24"/>
          <w:lang w:val="en-US" w:eastAsia="en-US"/>
        </w:rPr>
        <w:t>molybolenum</w:t>
      </w:r>
      <w:proofErr w:type="spellEnd"/>
      <w:r w:rsidRPr="007A78E6">
        <w:rPr>
          <w:rFonts w:ascii="Times" w:eastAsia="ＭＳ 明朝" w:hAnsi="Times" w:cs="Times New Roman"/>
          <w:szCs w:val="24"/>
          <w:lang w:val="en-US" w:eastAsia="en-US"/>
        </w:rPr>
        <w:t>-carbonyl CORM, ALF-062, and the non-transition metal based CORM, CORM-A1 (Nobre et al., 2016; Desmard et al., 2009). Therefore, if the antimicrobial effects of CORM-2 and CORM-3 cannot be attributed to the release of CO alone, what other components of these molecules could feasibly be responsible for their antimicrobial activities?</w:t>
      </w:r>
    </w:p>
    <w:p w14:paraId="7C1882DF"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5361927B"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First, the chemical composition and speciation chemistry of these compounds must be considered. The structure of CORM-2 in its solid form is shown in Fig. 1. 10 (1) and is often the structure of CORM-2 that is depicted in publications. However, for application in biological experiments, CORM-2 is first solubilised in DMSO where it undergoes complex speciation </w:t>
      </w:r>
      <w:r w:rsidRPr="007A78E6">
        <w:rPr>
          <w:rFonts w:ascii="Times" w:eastAsia="ＭＳ 明朝" w:hAnsi="Times" w:cs="Times New Roman"/>
          <w:szCs w:val="24"/>
          <w:lang w:val="en-US" w:eastAsia="en-US"/>
        </w:rPr>
        <w:lastRenderedPageBreak/>
        <w:t xml:space="preserve">chemistry via a series of reactions between the solvent and the </w:t>
      </w:r>
      <w:proofErr w:type="gramStart"/>
      <w:r w:rsidRPr="007A78E6">
        <w:rPr>
          <w:rFonts w:ascii="Times" w:eastAsia="ＭＳ 明朝" w:hAnsi="Times" w:cs="Times New Roman"/>
          <w:szCs w:val="24"/>
          <w:lang w:val="en-US" w:eastAsia="en-US"/>
        </w:rPr>
        <w:t>Ru(</w:t>
      </w:r>
      <w:proofErr w:type="gramEnd"/>
      <w:r w:rsidRPr="007A78E6">
        <w:rPr>
          <w:rFonts w:ascii="Times" w:eastAsia="ＭＳ 明朝" w:hAnsi="Times" w:cs="Times New Roman"/>
          <w:szCs w:val="24"/>
          <w:lang w:val="en-US" w:eastAsia="en-US"/>
        </w:rPr>
        <w:t xml:space="preserve">II) ions of the CORM (as shown in Fig. 1. 10, (2-3)) (Klein et al., 2014; </w:t>
      </w:r>
      <w:proofErr w:type="spellStart"/>
      <w:r w:rsidRPr="007A78E6">
        <w:rPr>
          <w:rFonts w:ascii="Times" w:eastAsia="ＭＳ 明朝" w:hAnsi="Times" w:cs="Times New Roman"/>
          <w:szCs w:val="24"/>
          <w:lang w:val="en-US" w:eastAsia="en-US"/>
        </w:rPr>
        <w:t>Seixas</w:t>
      </w:r>
      <w:proofErr w:type="spellEnd"/>
      <w:r w:rsidRPr="007A78E6">
        <w:rPr>
          <w:rFonts w:ascii="Times" w:eastAsia="ＭＳ 明朝" w:hAnsi="Times" w:cs="Times New Roman"/>
          <w:szCs w:val="24"/>
          <w:lang w:val="en-US" w:eastAsia="en-US"/>
        </w:rPr>
        <w:t xml:space="preserve"> et al., 2015). Therefore, although CORM-2 is often considered to be a dinuclear Ru-carbonyl CORM containing only CO and </w:t>
      </w:r>
      <w:proofErr w:type="spellStart"/>
      <w:r w:rsidRPr="007A78E6">
        <w:rPr>
          <w:rFonts w:ascii="Times" w:eastAsia="ＭＳ 明朝" w:hAnsi="Times" w:cs="Times New Roman"/>
          <w:szCs w:val="24"/>
          <w:lang w:val="en-US" w:eastAsia="en-US"/>
        </w:rPr>
        <w:t>Cl</w:t>
      </w:r>
      <w:proofErr w:type="spellEnd"/>
      <w:r w:rsidRPr="007A78E6">
        <w:rPr>
          <w:rFonts w:ascii="Times" w:eastAsia="ＭＳ 明朝" w:hAnsi="Times" w:cs="Times New Roman"/>
          <w:szCs w:val="24"/>
          <w:lang w:val="en-US" w:eastAsia="en-US"/>
        </w:rPr>
        <w:t xml:space="preserve"> ligands, in biological experiments it is likely that CORM-2 exists as a heterogeneous mixture of monomeric Ru-carbonyl species composed of isomers of [</w:t>
      </w:r>
      <w:proofErr w:type="gramStart"/>
      <w:r w:rsidRPr="007A78E6">
        <w:rPr>
          <w:rFonts w:ascii="Times" w:eastAsia="ＭＳ 明朝" w:hAnsi="Times" w:cs="Times New Roman"/>
          <w:szCs w:val="24"/>
          <w:lang w:val="en-US" w:eastAsia="en-US"/>
        </w:rPr>
        <w:t>RuCl</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w:t>
      </w:r>
      <w:proofErr w:type="gramEnd"/>
      <w:r w:rsidRPr="007A78E6">
        <w:rPr>
          <w:rFonts w:ascii="Times" w:eastAsia="ＭＳ 明朝" w:hAnsi="Times" w:cs="Times New Roman"/>
          <w:szCs w:val="24"/>
          <w:lang w:val="en-US" w:eastAsia="en-US"/>
        </w:rPr>
        <w:t>CO)</w:t>
      </w:r>
      <w:r w:rsidRPr="007A78E6">
        <w:rPr>
          <w:rFonts w:ascii="Times" w:eastAsia="ＭＳ 明朝" w:hAnsi="Times" w:cs="Times New Roman"/>
          <w:szCs w:val="24"/>
          <w:vertAlign w:val="subscript"/>
          <w:lang w:val="en-US" w:eastAsia="en-US"/>
        </w:rPr>
        <w:t>3</w:t>
      </w:r>
      <w:r w:rsidRPr="007A78E6">
        <w:rPr>
          <w:rFonts w:ascii="Times" w:eastAsia="ＭＳ 明朝" w:hAnsi="Times" w:cs="Times New Roman"/>
          <w:szCs w:val="24"/>
          <w:lang w:val="en-US" w:eastAsia="en-US"/>
        </w:rPr>
        <w:t>DMSO] and [RuCl</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(CO)</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(DMSO)</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 xml:space="preserve">] (see Fig. 1.10 for structures). The relative stoichiometries of such species are unknown and are likely to vary depending on the age of the stock solution (Klein et al., 2014; </w:t>
      </w:r>
      <w:proofErr w:type="spellStart"/>
      <w:r w:rsidRPr="007A78E6">
        <w:rPr>
          <w:rFonts w:ascii="Times" w:eastAsia="ＭＳ 明朝" w:hAnsi="Times" w:cs="Times New Roman"/>
          <w:szCs w:val="24"/>
          <w:lang w:val="en-US" w:eastAsia="en-US"/>
        </w:rPr>
        <w:t>Seixas</w:t>
      </w:r>
      <w:proofErr w:type="spellEnd"/>
      <w:r w:rsidRPr="007A78E6">
        <w:rPr>
          <w:rFonts w:ascii="Times" w:eastAsia="ＭＳ 明朝" w:hAnsi="Times" w:cs="Times New Roman"/>
          <w:szCs w:val="24"/>
          <w:lang w:val="en-US" w:eastAsia="en-US"/>
        </w:rPr>
        <w:t xml:space="preserve"> et al., 2015). Could then the antimicrobial effects of CORM-2 be due, in part, to DMSO? This is possible as DMSO itself can be significantly cytotoxic to cultured mammalian cells (</w:t>
      </w:r>
      <w:proofErr w:type="spellStart"/>
      <w:r w:rsidRPr="007A78E6">
        <w:rPr>
          <w:rFonts w:ascii="Times" w:eastAsia="ＭＳ 明朝" w:hAnsi="Times" w:cs="Times New Roman"/>
          <w:szCs w:val="24"/>
          <w:lang w:val="en-US" w:eastAsia="en-US"/>
        </w:rPr>
        <w:t>Winburn</w:t>
      </w:r>
      <w:proofErr w:type="spellEnd"/>
      <w:r w:rsidRPr="007A78E6">
        <w:rPr>
          <w:rFonts w:ascii="Times" w:eastAsia="ＭＳ 明朝" w:hAnsi="Times" w:cs="Times New Roman"/>
          <w:szCs w:val="24"/>
          <w:lang w:val="en-US" w:eastAsia="en-US"/>
        </w:rPr>
        <w:t xml:space="preserve"> et al., 2012).  However, numerous studies have reported that administration of DMSO to bacterial cell cultures has few or none of the antimicrobial effects observed following administration of the equivalent concentration of CORM-2 (Desmard et al., 2012; Murray et al., 2012; Bang et al., 2016). </w:t>
      </w:r>
    </w:p>
    <w:p w14:paraId="613D610F"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0AC15744"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The structure of CORM-3 in its solid form is shown in Fig. 1.10 (4). Upon dissolution with H</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O, it is likely that CORM-3 is aquated by water-gas shift chemistry, producing isomers of the structure [</w:t>
      </w:r>
      <w:proofErr w:type="gramStart"/>
      <w:r w:rsidRPr="007A78E6">
        <w:rPr>
          <w:rFonts w:ascii="Times" w:eastAsia="ＭＳ 明朝" w:hAnsi="Times" w:cs="Times New Roman"/>
          <w:szCs w:val="24"/>
          <w:lang w:val="en-US" w:eastAsia="en-US"/>
        </w:rPr>
        <w:t>Ru(</w:t>
      </w:r>
      <w:proofErr w:type="gramEnd"/>
      <w:r w:rsidRPr="007A78E6">
        <w:rPr>
          <w:rFonts w:ascii="Times" w:eastAsia="ＭＳ 明朝" w:hAnsi="Times" w:cs="Times New Roman"/>
          <w:szCs w:val="24"/>
          <w:lang w:val="en-US" w:eastAsia="en-US"/>
        </w:rPr>
        <w:t>CO)</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(CO</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H)</w:t>
      </w:r>
      <w:proofErr w:type="spellStart"/>
      <w:r w:rsidRPr="007A78E6">
        <w:rPr>
          <w:rFonts w:ascii="Times" w:eastAsia="ＭＳ 明朝" w:hAnsi="Times" w:cs="Times New Roman"/>
          <w:szCs w:val="24"/>
          <w:lang w:val="en-US" w:eastAsia="en-US"/>
        </w:rPr>
        <w:t>Cl</w:t>
      </w:r>
      <w:proofErr w:type="spellEnd"/>
      <w:r w:rsidRPr="007A78E6">
        <w:rPr>
          <w:rFonts w:ascii="Times" w:eastAsia="ＭＳ 明朝" w:hAnsi="Times" w:cs="Times New Roman"/>
          <w:szCs w:val="24"/>
          <w:lang w:val="en-US" w:eastAsia="en-US"/>
        </w:rPr>
        <w:t xml:space="preserve">(glycinate)] (Fig. 1.10 (4-5) (Johnson et al., 2007; Davidge et al., 2009a). Aside from CO ligands and glycine (an essential amino acid), the key component of these CORM-3 derived isomers is a </w:t>
      </w:r>
      <w:proofErr w:type="gramStart"/>
      <w:r w:rsidRPr="007A78E6">
        <w:rPr>
          <w:rFonts w:ascii="Times" w:eastAsia="ＭＳ 明朝" w:hAnsi="Times" w:cs="Times New Roman"/>
          <w:szCs w:val="24"/>
          <w:lang w:val="en-US" w:eastAsia="en-US"/>
        </w:rPr>
        <w:t>Ru(</w:t>
      </w:r>
      <w:proofErr w:type="gramEnd"/>
      <w:r w:rsidRPr="007A78E6">
        <w:rPr>
          <w:rFonts w:ascii="Times" w:eastAsia="ＭＳ 明朝" w:hAnsi="Times" w:cs="Times New Roman"/>
          <w:szCs w:val="24"/>
          <w:lang w:val="en-US" w:eastAsia="en-US"/>
        </w:rPr>
        <w:t>II) ion, as is the case for the CORM-2 derived species in DMSO. Given that the antimicrobial activities of non-essential metal ions on bacterial cells are so well documented (</w:t>
      </w:r>
      <w:proofErr w:type="spellStart"/>
      <w:r w:rsidRPr="007A78E6">
        <w:rPr>
          <w:rFonts w:ascii="Times" w:eastAsia="ＭＳ 明朝" w:hAnsi="Times" w:cs="Times New Roman"/>
          <w:szCs w:val="24"/>
          <w:lang w:val="en-US" w:eastAsia="en-US"/>
        </w:rPr>
        <w:t>Lemire</w:t>
      </w:r>
      <w:proofErr w:type="spellEnd"/>
      <w:r w:rsidRPr="007A78E6">
        <w:rPr>
          <w:rFonts w:ascii="Times" w:eastAsia="ＭＳ 明朝" w:hAnsi="Times" w:cs="Times New Roman"/>
          <w:szCs w:val="24"/>
          <w:lang w:val="en-US" w:eastAsia="en-US"/>
        </w:rPr>
        <w:t xml:space="preserve"> et al., 2013), it is likely that the </w:t>
      </w:r>
      <w:proofErr w:type="gramStart"/>
      <w:r w:rsidRPr="007A78E6">
        <w:rPr>
          <w:rFonts w:ascii="Times" w:eastAsia="ＭＳ 明朝" w:hAnsi="Times" w:cs="Times New Roman"/>
          <w:szCs w:val="24"/>
          <w:lang w:val="en-US" w:eastAsia="en-US"/>
        </w:rPr>
        <w:t>Ru(</w:t>
      </w:r>
      <w:proofErr w:type="gramEnd"/>
      <w:r w:rsidRPr="007A78E6">
        <w:rPr>
          <w:rFonts w:ascii="Times" w:eastAsia="ＭＳ 明朝" w:hAnsi="Times" w:cs="Times New Roman"/>
          <w:szCs w:val="24"/>
          <w:lang w:val="en-US" w:eastAsia="en-US"/>
        </w:rPr>
        <w:t>II) ions are responsible for at least some of CORM-2 and CORM-3 antimicrobial effects, as has been proposed recently (Wareham et al., 2015).</w:t>
      </w:r>
    </w:p>
    <w:p w14:paraId="363D84E0"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711F4F8D" w14:textId="22BE895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By measuring the Ru content of bacterial cells exposed to Ru-carbonyl CORMs by ICP-AES, Poole and co-workers have previously demonstrated that bacterial cells accumulate CORM-derived Ru to intracellular concentrations far exceeding the concentration of CORM-2 or CORM-3 applied to the culture (Davidge et al., 2009</w:t>
      </w:r>
      <w:r w:rsidR="0038424B">
        <w:rPr>
          <w:rFonts w:ascii="Times" w:eastAsia="ＭＳ 明朝" w:hAnsi="Times" w:cs="Times New Roman"/>
          <w:szCs w:val="24"/>
          <w:lang w:val="en-US" w:eastAsia="en-US"/>
        </w:rPr>
        <w:t>b</w:t>
      </w:r>
      <w:r w:rsidRPr="007A78E6">
        <w:rPr>
          <w:rFonts w:ascii="Times" w:eastAsia="ＭＳ 明朝" w:hAnsi="Times" w:cs="Times New Roman"/>
          <w:szCs w:val="24"/>
          <w:lang w:val="en-US" w:eastAsia="en-US"/>
        </w:rPr>
        <w:t xml:space="preserve">; McLean et al., 2013; Jesse et al., 2013; Rana et al., 2014; Wilson et al., 2015). The mechanisms by which CORM-derived Ru is taken up by bacteria and then accumulated to milimolar levels intracellularly are unknown. Accumulation of Ru has been associated with the antimicrobial effects of CORM-2 and CORM-3 in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and </w:t>
      </w:r>
      <w:r w:rsidRPr="007A78E6">
        <w:rPr>
          <w:rFonts w:ascii="Times" w:eastAsia="ＭＳ 明朝" w:hAnsi="Times" w:cs="Times New Roman"/>
          <w:i/>
          <w:szCs w:val="24"/>
          <w:lang w:val="en-US" w:eastAsia="en-US"/>
        </w:rPr>
        <w:t xml:space="preserve">S. </w:t>
      </w:r>
      <w:proofErr w:type="spellStart"/>
      <w:r w:rsidRPr="007A78E6">
        <w:rPr>
          <w:rFonts w:ascii="Times" w:eastAsia="ＭＳ 明朝" w:hAnsi="Times" w:cs="Times New Roman"/>
          <w:i/>
          <w:szCs w:val="24"/>
          <w:lang w:val="en-US" w:eastAsia="en-US"/>
        </w:rPr>
        <w:t>enterica</w:t>
      </w:r>
      <w:proofErr w:type="spellEnd"/>
      <w:r w:rsidRPr="007A78E6">
        <w:rPr>
          <w:rFonts w:ascii="Times" w:eastAsia="ＭＳ 明朝" w:hAnsi="Times" w:cs="Times New Roman"/>
          <w:i/>
          <w:szCs w:val="24"/>
          <w:lang w:val="en-US" w:eastAsia="en-US"/>
        </w:rPr>
        <w:t xml:space="preserve"> </w:t>
      </w:r>
      <w:proofErr w:type="spellStart"/>
      <w:r w:rsidRPr="007A78E6">
        <w:rPr>
          <w:rFonts w:ascii="Times" w:eastAsia="ＭＳ 明朝" w:hAnsi="Times" w:cs="Times New Roman"/>
          <w:szCs w:val="24"/>
          <w:lang w:val="en-US" w:eastAsia="en-US"/>
        </w:rPr>
        <w:t>serovar</w:t>
      </w:r>
      <w:proofErr w:type="spellEnd"/>
      <w:r w:rsidRPr="007A78E6">
        <w:rPr>
          <w:rFonts w:ascii="Times" w:eastAsia="ＭＳ 明朝" w:hAnsi="Times" w:cs="Times New Roman"/>
          <w:szCs w:val="24"/>
          <w:lang w:val="en-US" w:eastAsia="en-US"/>
        </w:rPr>
        <w:t xml:space="preserve"> Typhimurium (McLean et al., 2013; Jesse et al., 2013; Rana et al., 2014). However, thus far there has been no direct link found between the extent of Ru accumulation and the extent of antimicrobial effects of CORM-2 and CORM-3. Consequently, it is currently unknow</w:t>
      </w:r>
      <w:r w:rsidR="0038424B">
        <w:rPr>
          <w:rFonts w:ascii="Times" w:eastAsia="ＭＳ 明朝" w:hAnsi="Times" w:cs="Times New Roman"/>
          <w:szCs w:val="24"/>
          <w:lang w:val="en-US" w:eastAsia="en-US"/>
        </w:rPr>
        <w:t>n as to what extent the toxicities of these compounds are</w:t>
      </w:r>
      <w:r w:rsidRPr="007A78E6">
        <w:rPr>
          <w:rFonts w:ascii="Times" w:eastAsia="ＭＳ 明朝" w:hAnsi="Times" w:cs="Times New Roman"/>
          <w:szCs w:val="24"/>
          <w:lang w:val="en-US" w:eastAsia="en-US"/>
        </w:rPr>
        <w:t xml:space="preserve"> due to the </w:t>
      </w:r>
      <w:proofErr w:type="gramStart"/>
      <w:r w:rsidRPr="007A78E6">
        <w:rPr>
          <w:rFonts w:ascii="Times" w:eastAsia="ＭＳ 明朝" w:hAnsi="Times" w:cs="Times New Roman"/>
          <w:szCs w:val="24"/>
          <w:lang w:val="en-US" w:eastAsia="en-US"/>
        </w:rPr>
        <w:t>Ru(</w:t>
      </w:r>
      <w:proofErr w:type="gramEnd"/>
      <w:r w:rsidRPr="007A78E6">
        <w:rPr>
          <w:rFonts w:ascii="Times" w:eastAsia="ＭＳ 明朝" w:hAnsi="Times" w:cs="Times New Roman"/>
          <w:szCs w:val="24"/>
          <w:lang w:val="en-US" w:eastAsia="en-US"/>
        </w:rPr>
        <w:t xml:space="preserve">II) </w:t>
      </w:r>
      <w:r w:rsidRPr="007A78E6">
        <w:rPr>
          <w:rFonts w:ascii="Times" w:eastAsia="ＭＳ 明朝" w:hAnsi="Times" w:cs="Times New Roman"/>
          <w:szCs w:val="24"/>
          <w:lang w:val="en-US" w:eastAsia="en-US"/>
        </w:rPr>
        <w:lastRenderedPageBreak/>
        <w:t xml:space="preserve">ions or the CO ligands. Furthermore, the mechanisms by which the </w:t>
      </w:r>
      <w:proofErr w:type="gramStart"/>
      <w:r w:rsidRPr="007A78E6">
        <w:rPr>
          <w:rFonts w:ascii="Times" w:eastAsia="ＭＳ 明朝" w:hAnsi="Times" w:cs="Times New Roman"/>
          <w:szCs w:val="24"/>
          <w:lang w:val="en-US" w:eastAsia="en-US"/>
        </w:rPr>
        <w:t>Ru(</w:t>
      </w:r>
      <w:proofErr w:type="gramEnd"/>
      <w:r w:rsidRPr="007A78E6">
        <w:rPr>
          <w:rFonts w:ascii="Times" w:eastAsia="ＭＳ 明朝" w:hAnsi="Times" w:cs="Times New Roman"/>
          <w:szCs w:val="24"/>
          <w:lang w:val="en-US" w:eastAsia="en-US"/>
        </w:rPr>
        <w:t>II) ions of these CORMs cause their reported antimicrobial activities have yet to be investigated.</w:t>
      </w:r>
    </w:p>
    <w:p w14:paraId="593BCDAE"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664E76FB"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r w:rsidRPr="007A78E6">
        <w:rPr>
          <w:rFonts w:ascii="Times" w:eastAsia="ＭＳ 明朝" w:hAnsi="Times" w:cs="Times New Roman"/>
          <w:b/>
          <w:sz w:val="24"/>
          <w:szCs w:val="24"/>
          <w:lang w:val="en-US" w:eastAsia="en-US"/>
        </w:rPr>
        <w:t xml:space="preserve">3.1.2. </w:t>
      </w:r>
      <w:proofErr w:type="gramStart"/>
      <w:r w:rsidRPr="007A78E6">
        <w:rPr>
          <w:rFonts w:ascii="Times" w:eastAsia="ＭＳ 明朝" w:hAnsi="Times" w:cs="Times New Roman"/>
          <w:b/>
          <w:sz w:val="24"/>
          <w:szCs w:val="24"/>
          <w:lang w:val="en-US" w:eastAsia="en-US"/>
        </w:rPr>
        <w:t>The</w:t>
      </w:r>
      <w:proofErr w:type="gramEnd"/>
      <w:r w:rsidRPr="007A78E6">
        <w:rPr>
          <w:rFonts w:ascii="Times" w:eastAsia="ＭＳ 明朝" w:hAnsi="Times" w:cs="Times New Roman"/>
          <w:b/>
          <w:sz w:val="24"/>
          <w:szCs w:val="24"/>
          <w:lang w:val="en-US" w:eastAsia="en-US"/>
        </w:rPr>
        <w:t xml:space="preserve"> antimicrobial activities of CORM-2 and CORM-3 are altered depending on the choice of growth medium</w:t>
      </w:r>
    </w:p>
    <w:p w14:paraId="6B37752A"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p>
    <w:p w14:paraId="4996C15F" w14:textId="26469705" w:rsidR="007A78E6" w:rsidRPr="007A78E6" w:rsidRDefault="007A78E6" w:rsidP="007A78E6">
      <w:pPr>
        <w:spacing w:after="0" w:line="360" w:lineRule="auto"/>
        <w:jc w:val="both"/>
        <w:rPr>
          <w:rFonts w:ascii="Times" w:eastAsia="ＭＳ 明朝" w:hAnsi="Times" w:cs="Times New Roman"/>
          <w:lang w:val="en-US" w:eastAsia="en-US"/>
        </w:rPr>
      </w:pPr>
      <w:r w:rsidRPr="007A78E6">
        <w:rPr>
          <w:rFonts w:ascii="Times" w:eastAsia="ＭＳ 明朝" w:hAnsi="Times" w:cs="Times New Roman"/>
          <w:lang w:val="en-US" w:eastAsia="en-US"/>
        </w:rPr>
        <w:tab/>
        <w:t xml:space="preserve">Another unexplained aspect of CORM-2 and CORM-3 antimicrobial effects is that the </w:t>
      </w:r>
      <w:proofErr w:type="gramStart"/>
      <w:r w:rsidRPr="007A78E6">
        <w:rPr>
          <w:rFonts w:ascii="Times" w:eastAsia="ＭＳ 明朝" w:hAnsi="Times" w:cs="Times New Roman"/>
          <w:lang w:val="en-US" w:eastAsia="en-US"/>
        </w:rPr>
        <w:t>exten</w:t>
      </w:r>
      <w:r w:rsidR="0038424B">
        <w:rPr>
          <w:rFonts w:ascii="Times" w:eastAsia="ＭＳ 明朝" w:hAnsi="Times" w:cs="Times New Roman"/>
          <w:lang w:val="en-US" w:eastAsia="en-US"/>
        </w:rPr>
        <w:t>t of their bactericidal activities appear</w:t>
      </w:r>
      <w:proofErr w:type="gramEnd"/>
      <w:r w:rsidRPr="007A78E6">
        <w:rPr>
          <w:rFonts w:ascii="Times" w:eastAsia="ＭＳ 明朝" w:hAnsi="Times" w:cs="Times New Roman"/>
          <w:lang w:val="en-US" w:eastAsia="en-US"/>
        </w:rPr>
        <w:t xml:space="preserve"> to be influenced by the choice of bacterial growth medium, as illustrated in Table 3.1. The concentrations of CORM-2 or CORM-3 required to inhibit bacterial cell growth or induce cell killing are lowest (~ 0.5 – 75 μM) in minimal media, such as M9 Minimal Salts (MS) or Evans defined minimal medium (Desmard et al., 2009; Davidge et al., 2009</w:t>
      </w:r>
      <w:r w:rsidR="00F769DC">
        <w:rPr>
          <w:rFonts w:ascii="Times" w:eastAsia="ＭＳ 明朝" w:hAnsi="Times" w:cs="Times New Roman"/>
          <w:lang w:val="en-US" w:eastAsia="en-US"/>
        </w:rPr>
        <w:t>b</w:t>
      </w:r>
      <w:r w:rsidRPr="007A78E6">
        <w:rPr>
          <w:rFonts w:ascii="Times" w:eastAsia="ＭＳ 明朝" w:hAnsi="Times" w:cs="Times New Roman"/>
          <w:lang w:val="en-US" w:eastAsia="en-US"/>
        </w:rPr>
        <w:t xml:space="preserve">, Rana et al., 2014).  Supplementation of minimal media with 0.1 – 0.25 % (w/v) casamino acids or 5 % (v/v) LB broth has been reported to increase the level of CORM-2 or CORM-3 required to induce antimicrobial effects to ~ 100 – 500 μM (Nobre et al., 2007; Davidge et al., 2009b; Bang et al., 2014). When bacteria are grown in rich media, such as LB, Mueller-Hinton (MH) or Brain-Heart Infusion (BHI) broth, the concentrations of either CORM required to induce antibacterial effects generally exceed ~ 250 – 500 μM for CORM-2 or ~ 500 – 1500 μM for CORM-3 (Murray et al., 2012; Smith et al., 2011; Nobre et al., 2016). </w:t>
      </w:r>
    </w:p>
    <w:p w14:paraId="37852FC1" w14:textId="77777777" w:rsidR="007A78E6" w:rsidRPr="007A78E6" w:rsidRDefault="007A78E6" w:rsidP="007A78E6">
      <w:pPr>
        <w:spacing w:after="0" w:line="360" w:lineRule="auto"/>
        <w:jc w:val="both"/>
        <w:rPr>
          <w:rFonts w:ascii="Times" w:eastAsia="ＭＳ 明朝" w:hAnsi="Times" w:cs="Times New Roman"/>
          <w:lang w:val="en-US" w:eastAsia="en-US"/>
        </w:rPr>
      </w:pPr>
    </w:p>
    <w:p w14:paraId="2E723E67" w14:textId="77777777" w:rsidR="00A925C7" w:rsidRDefault="007A78E6" w:rsidP="00A925C7">
      <w:pPr>
        <w:spacing w:after="0" w:line="360" w:lineRule="auto"/>
        <w:jc w:val="both"/>
        <w:rPr>
          <w:rFonts w:ascii="Times" w:eastAsia="ＭＳ 明朝" w:hAnsi="Times" w:cs="Times New Roman"/>
          <w:lang w:val="en-US" w:eastAsia="en-US"/>
        </w:rPr>
      </w:pPr>
      <w:r w:rsidRPr="007A78E6">
        <w:rPr>
          <w:rFonts w:ascii="Times" w:eastAsia="ＭＳ 明朝" w:hAnsi="Times" w:cs="Times New Roman"/>
          <w:lang w:val="en-US" w:eastAsia="en-US"/>
        </w:rPr>
        <w:tab/>
        <w:t xml:space="preserve">The reasons why the presence of rich media, and/or supplementation of minimal media with amino acids, appear to abrogate the effects of CORM-2 and CORM-3 are not understood. One proposal by Murray </w:t>
      </w:r>
      <w:r w:rsidRPr="007A78E6">
        <w:rPr>
          <w:rFonts w:ascii="Times" w:eastAsia="ＭＳ 明朝" w:hAnsi="Times" w:cs="Times New Roman"/>
          <w:i/>
          <w:lang w:val="en-US" w:eastAsia="en-US"/>
        </w:rPr>
        <w:t xml:space="preserve">et al. </w:t>
      </w:r>
      <w:r w:rsidRPr="007A78E6">
        <w:rPr>
          <w:rFonts w:ascii="Times" w:eastAsia="ＭＳ 明朝" w:hAnsi="Times" w:cs="Times New Roman"/>
          <w:lang w:val="en-US" w:eastAsia="en-US"/>
        </w:rPr>
        <w:t>was that ‘</w:t>
      </w:r>
      <w:r w:rsidRPr="007A78E6">
        <w:rPr>
          <w:rFonts w:ascii="Times" w:eastAsia="ＭＳ 明朝" w:hAnsi="Times" w:cs="Times New Roman"/>
          <w:i/>
          <w:lang w:val="en-US" w:eastAsia="en-US"/>
        </w:rPr>
        <w:t>the active energy pathways used by P. aeruginosa determine its susceptibility to CORM-2 and are dependent on the nutritional environment and bacterial growth rate</w:t>
      </w:r>
      <w:r w:rsidRPr="007A78E6">
        <w:rPr>
          <w:rFonts w:ascii="Times" w:eastAsia="ＭＳ 明朝" w:hAnsi="Times" w:cs="Times New Roman"/>
          <w:lang w:val="en-US" w:eastAsia="en-US"/>
        </w:rPr>
        <w:t xml:space="preserve">’ (Murray et al., 2012). What the authors mean by this statement is unclear but as Table 3.1 demonstrates, this phenomenon is not just confined to the effects of CORMs on </w:t>
      </w:r>
      <w:r w:rsidRPr="007A78E6">
        <w:rPr>
          <w:rFonts w:ascii="Times" w:eastAsia="ＭＳ 明朝" w:hAnsi="Times" w:cs="Times New Roman"/>
          <w:i/>
          <w:lang w:val="en-US" w:eastAsia="en-US"/>
        </w:rPr>
        <w:t>P. aeruginosa</w:t>
      </w:r>
      <w:r w:rsidRPr="007A78E6">
        <w:rPr>
          <w:rFonts w:ascii="Times" w:eastAsia="ＭＳ 明朝" w:hAnsi="Times" w:cs="Times New Roman"/>
          <w:lang w:val="en-US" w:eastAsia="en-US"/>
        </w:rPr>
        <w:t xml:space="preserve"> cells. In Smith </w:t>
      </w:r>
      <w:r w:rsidRPr="007A78E6">
        <w:rPr>
          <w:rFonts w:ascii="Times" w:eastAsia="ＭＳ 明朝" w:hAnsi="Times" w:cs="Times New Roman"/>
          <w:i/>
          <w:lang w:val="en-US" w:eastAsia="en-US"/>
        </w:rPr>
        <w:t>et al</w:t>
      </w:r>
      <w:r w:rsidRPr="007A78E6">
        <w:rPr>
          <w:rFonts w:ascii="Times" w:eastAsia="ＭＳ 明朝" w:hAnsi="Times" w:cs="Times New Roman"/>
          <w:lang w:val="en-US" w:eastAsia="en-US"/>
        </w:rPr>
        <w:t xml:space="preserve">., it was proposed that certain components of rich media could potentially act as a sink for the released CO or instead compromise CO release from CORM-3 (Smith et al., 2011). However, in this study, CO release from CORM-3 to deoxy-Mb was found to be unaffected by the presence of either defined minimal medium or MH broth (Smith et al., 2011). </w:t>
      </w:r>
    </w:p>
    <w:p w14:paraId="34509AD4" w14:textId="77777777" w:rsidR="00A925C7" w:rsidRDefault="00A925C7" w:rsidP="00A925C7">
      <w:pPr>
        <w:spacing w:after="0" w:line="360" w:lineRule="auto"/>
        <w:jc w:val="both"/>
        <w:rPr>
          <w:rFonts w:ascii="Times" w:eastAsia="ＭＳ 明朝" w:hAnsi="Times" w:cs="Times New Roman"/>
          <w:lang w:val="en-US" w:eastAsia="en-US"/>
        </w:rPr>
      </w:pPr>
    </w:p>
    <w:p w14:paraId="34218408" w14:textId="12EF08F6" w:rsidR="00CA371F" w:rsidRDefault="00A925C7" w:rsidP="00A925C7">
      <w:pPr>
        <w:spacing w:after="0" w:line="360" w:lineRule="auto"/>
        <w:ind w:firstLine="720"/>
        <w:jc w:val="both"/>
        <w:rPr>
          <w:rFonts w:ascii="Times" w:eastAsia="ＭＳ 明朝" w:hAnsi="Times" w:cs="Times New Roman"/>
          <w:lang w:val="en-US" w:eastAsia="en-US"/>
        </w:rPr>
      </w:pPr>
      <w:r>
        <w:rPr>
          <w:rFonts w:ascii="Times" w:eastAsia="ＭＳ 明朝" w:hAnsi="Times" w:cs="Times New Roman"/>
          <w:lang w:val="en-US" w:eastAsia="en-US"/>
        </w:rPr>
        <w:t xml:space="preserve">Given that the </w:t>
      </w:r>
      <w:r w:rsidR="007A78E6" w:rsidRPr="007A78E6">
        <w:rPr>
          <w:rFonts w:ascii="Times" w:eastAsia="ＭＳ 明朝" w:hAnsi="Times" w:cs="Times New Roman"/>
          <w:lang w:val="en-US" w:eastAsia="en-US"/>
        </w:rPr>
        <w:t xml:space="preserve">effects of these compounds cannot be fully explained by the release of CO as described above, it is unclear whether the ‘protective’ properties of rich medium or supplements are due to effects on CO release from the CORM or any CO sequestration. An important question is whether CORM-2 or CORM-3 can interact directly with components of rich medium or whether aspects of bacterial cell growth in complex media are altered relative to </w:t>
      </w:r>
    </w:p>
    <w:p w14:paraId="6F5E691D" w14:textId="2FDADF7C" w:rsidR="00CA371F" w:rsidRDefault="00CA371F" w:rsidP="00DF2441">
      <w:pPr>
        <w:rPr>
          <w:rFonts w:ascii="Times" w:hAnsi="Times"/>
          <w:b/>
          <w:szCs w:val="16"/>
        </w:rPr>
      </w:pPr>
      <w:r>
        <w:rPr>
          <w:rFonts w:ascii="Times" w:hAnsi="Times"/>
          <w:b/>
          <w:szCs w:val="16"/>
        </w:rPr>
        <w:lastRenderedPageBreak/>
        <w:t xml:space="preserve">Table 3.1. </w:t>
      </w:r>
      <w:r>
        <w:rPr>
          <w:rFonts w:ascii="Times" w:hAnsi="Times"/>
          <w:b/>
        </w:rPr>
        <w:t xml:space="preserve">The concentrations of CORM-2 or CORM-3 required </w:t>
      </w:r>
      <w:proofErr w:type="gramStart"/>
      <w:r>
        <w:rPr>
          <w:rFonts w:ascii="Times" w:hAnsi="Times"/>
          <w:b/>
        </w:rPr>
        <w:t>to induce</w:t>
      </w:r>
      <w:proofErr w:type="gramEnd"/>
      <w:r>
        <w:rPr>
          <w:rFonts w:ascii="Times" w:hAnsi="Times"/>
          <w:b/>
        </w:rPr>
        <w:t xml:space="preserve"> antimicrobial effects and the choice of growth medium employed</w:t>
      </w:r>
    </w:p>
    <w:tbl>
      <w:tblPr>
        <w:tblStyle w:val="TableGrid"/>
        <w:tblW w:w="0" w:type="auto"/>
        <w:tblLook w:val="04A0" w:firstRow="1" w:lastRow="0" w:firstColumn="1" w:lastColumn="0" w:noHBand="0" w:noVBand="1"/>
      </w:tblPr>
      <w:tblGrid>
        <w:gridCol w:w="2093"/>
        <w:gridCol w:w="3118"/>
        <w:gridCol w:w="1701"/>
        <w:gridCol w:w="1802"/>
      </w:tblGrid>
      <w:tr w:rsidR="00CA371F" w14:paraId="533F3A96" w14:textId="77777777" w:rsidTr="00DF2441">
        <w:tc>
          <w:tcPr>
            <w:tcW w:w="2093" w:type="dxa"/>
            <w:tcBorders>
              <w:top w:val="nil"/>
              <w:left w:val="nil"/>
              <w:bottom w:val="single" w:sz="4" w:space="0" w:color="auto"/>
              <w:right w:val="nil"/>
            </w:tcBorders>
            <w:shd w:val="clear" w:color="auto" w:fill="D9D9D9" w:themeFill="background1" w:themeFillShade="D9"/>
          </w:tcPr>
          <w:p w14:paraId="13F37CEB" w14:textId="77777777" w:rsidR="00CA371F" w:rsidRPr="00BC6429" w:rsidRDefault="00CA371F" w:rsidP="00DF2441">
            <w:pPr>
              <w:rPr>
                <w:rFonts w:ascii="Times" w:hAnsi="Times"/>
                <w:b/>
                <w:sz w:val="20"/>
                <w:szCs w:val="20"/>
              </w:rPr>
            </w:pPr>
            <w:r w:rsidRPr="00BC6429">
              <w:rPr>
                <w:rFonts w:ascii="Times" w:hAnsi="Times"/>
                <w:b/>
                <w:sz w:val="20"/>
                <w:szCs w:val="20"/>
              </w:rPr>
              <w:t xml:space="preserve">Concentration of CORM required </w:t>
            </w:r>
          </w:p>
        </w:tc>
        <w:tc>
          <w:tcPr>
            <w:tcW w:w="3118" w:type="dxa"/>
            <w:tcBorders>
              <w:top w:val="nil"/>
              <w:left w:val="nil"/>
              <w:bottom w:val="single" w:sz="4" w:space="0" w:color="auto"/>
              <w:right w:val="nil"/>
            </w:tcBorders>
            <w:shd w:val="clear" w:color="auto" w:fill="D9D9D9" w:themeFill="background1" w:themeFillShade="D9"/>
          </w:tcPr>
          <w:p w14:paraId="7F0C05D4" w14:textId="77777777" w:rsidR="00CA371F" w:rsidRPr="00BC6429" w:rsidRDefault="00CA371F" w:rsidP="00DF2441">
            <w:pPr>
              <w:rPr>
                <w:rFonts w:ascii="Times" w:hAnsi="Times"/>
                <w:b/>
                <w:sz w:val="20"/>
                <w:szCs w:val="20"/>
              </w:rPr>
            </w:pPr>
            <w:r w:rsidRPr="00BC6429">
              <w:rPr>
                <w:rFonts w:ascii="Times" w:hAnsi="Times"/>
                <w:b/>
                <w:sz w:val="20"/>
                <w:szCs w:val="20"/>
              </w:rPr>
              <w:t>Growth medium employed in study</w:t>
            </w:r>
          </w:p>
        </w:tc>
        <w:tc>
          <w:tcPr>
            <w:tcW w:w="1701" w:type="dxa"/>
            <w:tcBorders>
              <w:top w:val="nil"/>
              <w:left w:val="nil"/>
              <w:bottom w:val="single" w:sz="4" w:space="0" w:color="auto"/>
              <w:right w:val="nil"/>
            </w:tcBorders>
            <w:shd w:val="clear" w:color="auto" w:fill="D9D9D9" w:themeFill="background1" w:themeFillShade="D9"/>
          </w:tcPr>
          <w:p w14:paraId="0B489AA4" w14:textId="77777777" w:rsidR="00CA371F" w:rsidRDefault="00CA371F" w:rsidP="00DF2441">
            <w:pPr>
              <w:rPr>
                <w:rFonts w:ascii="Times" w:hAnsi="Times"/>
                <w:b/>
                <w:sz w:val="20"/>
                <w:szCs w:val="20"/>
              </w:rPr>
            </w:pPr>
            <w:r w:rsidRPr="00BC6429">
              <w:rPr>
                <w:rFonts w:ascii="Times" w:hAnsi="Times"/>
                <w:b/>
                <w:sz w:val="20"/>
                <w:szCs w:val="20"/>
              </w:rPr>
              <w:t>Bacterial strain(s)</w:t>
            </w:r>
          </w:p>
          <w:p w14:paraId="7B614C88" w14:textId="77777777" w:rsidR="00CA371F" w:rsidRPr="00BC6429" w:rsidRDefault="00CA371F" w:rsidP="00DF2441">
            <w:pPr>
              <w:jc w:val="center"/>
              <w:rPr>
                <w:rFonts w:ascii="Times" w:hAnsi="Times"/>
                <w:b/>
                <w:sz w:val="20"/>
                <w:szCs w:val="20"/>
              </w:rPr>
            </w:pPr>
          </w:p>
        </w:tc>
        <w:tc>
          <w:tcPr>
            <w:tcW w:w="1802" w:type="dxa"/>
            <w:tcBorders>
              <w:top w:val="nil"/>
              <w:left w:val="nil"/>
              <w:bottom w:val="single" w:sz="4" w:space="0" w:color="auto"/>
              <w:right w:val="nil"/>
            </w:tcBorders>
            <w:shd w:val="clear" w:color="auto" w:fill="D9D9D9" w:themeFill="background1" w:themeFillShade="D9"/>
          </w:tcPr>
          <w:p w14:paraId="5EC1FE22" w14:textId="77777777" w:rsidR="00CA371F" w:rsidRPr="00BC6429" w:rsidRDefault="00CA371F" w:rsidP="00DF2441">
            <w:pPr>
              <w:rPr>
                <w:rFonts w:ascii="Times" w:hAnsi="Times"/>
                <w:b/>
                <w:sz w:val="20"/>
                <w:szCs w:val="20"/>
              </w:rPr>
            </w:pPr>
            <w:r w:rsidRPr="00BC6429">
              <w:rPr>
                <w:rFonts w:ascii="Times" w:hAnsi="Times"/>
                <w:b/>
                <w:sz w:val="20"/>
                <w:szCs w:val="20"/>
              </w:rPr>
              <w:t>Study reference(s)</w:t>
            </w:r>
          </w:p>
        </w:tc>
      </w:tr>
      <w:tr w:rsidR="00CA371F" w14:paraId="121510AC" w14:textId="77777777" w:rsidTr="00DF2441">
        <w:tc>
          <w:tcPr>
            <w:tcW w:w="2093" w:type="dxa"/>
            <w:tcBorders>
              <w:top w:val="single" w:sz="4" w:space="0" w:color="auto"/>
              <w:left w:val="nil"/>
              <w:bottom w:val="single" w:sz="4" w:space="0" w:color="auto"/>
              <w:right w:val="nil"/>
            </w:tcBorders>
          </w:tcPr>
          <w:p w14:paraId="3BB77D56" w14:textId="77777777" w:rsidR="00CA371F" w:rsidRPr="00BC6429" w:rsidRDefault="00CA371F" w:rsidP="00DF2441">
            <w:pPr>
              <w:rPr>
                <w:rFonts w:ascii="Times" w:hAnsi="Times"/>
                <w:sz w:val="18"/>
                <w:szCs w:val="18"/>
              </w:rPr>
            </w:pPr>
          </w:p>
          <w:p w14:paraId="095014DA" w14:textId="77777777" w:rsidR="00CA371F" w:rsidRPr="00BC6429" w:rsidRDefault="00CA371F" w:rsidP="00DF2441">
            <w:pPr>
              <w:rPr>
                <w:rFonts w:ascii="Times" w:hAnsi="Times"/>
                <w:sz w:val="18"/>
                <w:szCs w:val="18"/>
              </w:rPr>
            </w:pPr>
            <w:r w:rsidRPr="00BC6429">
              <w:rPr>
                <w:rFonts w:ascii="Times" w:hAnsi="Times"/>
                <w:sz w:val="18"/>
                <w:szCs w:val="18"/>
              </w:rPr>
              <w:t>0.5 – 10 μM CORM-3</w:t>
            </w:r>
          </w:p>
          <w:p w14:paraId="603CA30B" w14:textId="77777777" w:rsidR="00CA371F" w:rsidRPr="00BC6429" w:rsidRDefault="00CA371F" w:rsidP="00DF2441">
            <w:pPr>
              <w:rPr>
                <w:rFonts w:ascii="Times" w:hAnsi="Times"/>
                <w:sz w:val="18"/>
                <w:szCs w:val="18"/>
              </w:rPr>
            </w:pPr>
            <w:r w:rsidRPr="00BC6429">
              <w:rPr>
                <w:rFonts w:ascii="Times" w:hAnsi="Times"/>
                <w:sz w:val="18"/>
                <w:szCs w:val="18"/>
              </w:rPr>
              <w:t>10 – 100 μM CORM-2</w:t>
            </w:r>
          </w:p>
        </w:tc>
        <w:tc>
          <w:tcPr>
            <w:tcW w:w="3118" w:type="dxa"/>
            <w:tcBorders>
              <w:top w:val="single" w:sz="4" w:space="0" w:color="auto"/>
              <w:left w:val="nil"/>
              <w:bottom w:val="single" w:sz="4" w:space="0" w:color="auto"/>
              <w:right w:val="nil"/>
            </w:tcBorders>
          </w:tcPr>
          <w:p w14:paraId="1147D183" w14:textId="77777777" w:rsidR="00CA371F" w:rsidRPr="00BC6429" w:rsidRDefault="00CA371F" w:rsidP="00DF2441">
            <w:pPr>
              <w:rPr>
                <w:rFonts w:ascii="Times" w:hAnsi="Times"/>
                <w:sz w:val="18"/>
                <w:szCs w:val="18"/>
              </w:rPr>
            </w:pPr>
          </w:p>
          <w:p w14:paraId="0B3D5361" w14:textId="77777777" w:rsidR="00CA371F" w:rsidRPr="00BC6429" w:rsidRDefault="00CA371F" w:rsidP="00DF2441">
            <w:pPr>
              <w:rPr>
                <w:rFonts w:ascii="Times" w:hAnsi="Times"/>
                <w:sz w:val="18"/>
                <w:szCs w:val="18"/>
              </w:rPr>
            </w:pPr>
            <w:r w:rsidRPr="00BC6429">
              <w:rPr>
                <w:rFonts w:ascii="Times" w:hAnsi="Times"/>
                <w:sz w:val="18"/>
                <w:szCs w:val="18"/>
              </w:rPr>
              <w:t>M9 Minimal Salts (MS) medium + glucose</w:t>
            </w:r>
          </w:p>
          <w:p w14:paraId="4AB459F9" w14:textId="77777777" w:rsidR="00CA371F" w:rsidRPr="00BC6429" w:rsidRDefault="00CA371F" w:rsidP="00DF2441">
            <w:pPr>
              <w:rPr>
                <w:rFonts w:ascii="Times" w:hAnsi="Times"/>
                <w:sz w:val="18"/>
                <w:szCs w:val="18"/>
              </w:rPr>
            </w:pPr>
          </w:p>
          <w:p w14:paraId="03EC85F8" w14:textId="77777777" w:rsidR="00CA371F" w:rsidRPr="00BC6429" w:rsidRDefault="00CA371F" w:rsidP="00DF2441">
            <w:pPr>
              <w:rPr>
                <w:rFonts w:ascii="Times" w:hAnsi="Times"/>
                <w:i/>
                <w:sz w:val="18"/>
                <w:szCs w:val="18"/>
              </w:rPr>
            </w:pPr>
            <w:r w:rsidRPr="00BC6429">
              <w:rPr>
                <w:rFonts w:ascii="Times" w:hAnsi="Times"/>
                <w:i/>
                <w:sz w:val="18"/>
                <w:szCs w:val="18"/>
              </w:rPr>
              <w:t>Minimal medium, no supplements</w:t>
            </w:r>
          </w:p>
        </w:tc>
        <w:tc>
          <w:tcPr>
            <w:tcW w:w="1701" w:type="dxa"/>
            <w:tcBorders>
              <w:top w:val="single" w:sz="4" w:space="0" w:color="auto"/>
              <w:left w:val="nil"/>
              <w:bottom w:val="single" w:sz="4" w:space="0" w:color="auto"/>
              <w:right w:val="nil"/>
            </w:tcBorders>
          </w:tcPr>
          <w:p w14:paraId="23DC2CC6" w14:textId="77777777" w:rsidR="00CA371F" w:rsidRPr="00BC6429" w:rsidRDefault="00CA371F" w:rsidP="00DF2441">
            <w:pPr>
              <w:rPr>
                <w:rFonts w:ascii="Times" w:hAnsi="Times"/>
                <w:sz w:val="18"/>
                <w:szCs w:val="18"/>
              </w:rPr>
            </w:pPr>
          </w:p>
          <w:p w14:paraId="50AE6BD0" w14:textId="77777777" w:rsidR="00CA371F" w:rsidRPr="00BC6429" w:rsidRDefault="00CA371F" w:rsidP="00DF2441">
            <w:pPr>
              <w:rPr>
                <w:rFonts w:ascii="Times" w:hAnsi="Times"/>
                <w:sz w:val="18"/>
                <w:szCs w:val="18"/>
              </w:rPr>
            </w:pPr>
            <w:r w:rsidRPr="00BC6429">
              <w:rPr>
                <w:rFonts w:ascii="Times" w:hAnsi="Times"/>
                <w:i/>
                <w:sz w:val="18"/>
                <w:szCs w:val="18"/>
              </w:rPr>
              <w:t xml:space="preserve">P. </w:t>
            </w:r>
            <w:proofErr w:type="gramStart"/>
            <w:r w:rsidRPr="00BC6429">
              <w:rPr>
                <w:rFonts w:ascii="Times" w:hAnsi="Times"/>
                <w:i/>
                <w:sz w:val="18"/>
                <w:szCs w:val="18"/>
              </w:rPr>
              <w:t>aeruginosa</w:t>
            </w:r>
            <w:proofErr w:type="gramEnd"/>
            <w:r w:rsidRPr="00BC6429">
              <w:rPr>
                <w:rFonts w:ascii="Times" w:hAnsi="Times"/>
                <w:sz w:val="18"/>
                <w:szCs w:val="18"/>
              </w:rPr>
              <w:t xml:space="preserve"> (planktonic and biofilm cells)</w:t>
            </w:r>
          </w:p>
        </w:tc>
        <w:tc>
          <w:tcPr>
            <w:tcW w:w="1802" w:type="dxa"/>
            <w:tcBorders>
              <w:top w:val="single" w:sz="4" w:space="0" w:color="auto"/>
              <w:left w:val="nil"/>
              <w:bottom w:val="single" w:sz="4" w:space="0" w:color="auto"/>
              <w:right w:val="nil"/>
            </w:tcBorders>
          </w:tcPr>
          <w:p w14:paraId="4E6AFA21" w14:textId="77777777" w:rsidR="00CA371F" w:rsidRPr="00BC6429" w:rsidRDefault="00CA371F" w:rsidP="00DF2441">
            <w:pPr>
              <w:rPr>
                <w:rFonts w:ascii="Times" w:hAnsi="Times"/>
                <w:sz w:val="18"/>
                <w:szCs w:val="18"/>
              </w:rPr>
            </w:pPr>
          </w:p>
          <w:p w14:paraId="790AAF95" w14:textId="77777777" w:rsidR="00CA371F" w:rsidRPr="00BC6429" w:rsidRDefault="00CA371F" w:rsidP="00DF2441">
            <w:pPr>
              <w:rPr>
                <w:rFonts w:ascii="Times" w:hAnsi="Times"/>
                <w:sz w:val="18"/>
                <w:szCs w:val="18"/>
              </w:rPr>
            </w:pPr>
            <w:r w:rsidRPr="00BC6429">
              <w:rPr>
                <w:rFonts w:ascii="Times" w:hAnsi="Times"/>
                <w:sz w:val="18"/>
                <w:szCs w:val="18"/>
              </w:rPr>
              <w:t>Desmard et al., 2009</w:t>
            </w:r>
          </w:p>
          <w:p w14:paraId="29FEE10A" w14:textId="77777777" w:rsidR="00CA371F" w:rsidRPr="00BC6429" w:rsidRDefault="00CA371F" w:rsidP="00DF2441">
            <w:pPr>
              <w:rPr>
                <w:rFonts w:ascii="Times" w:hAnsi="Times"/>
                <w:sz w:val="18"/>
                <w:szCs w:val="18"/>
              </w:rPr>
            </w:pPr>
            <w:r w:rsidRPr="00BC6429">
              <w:rPr>
                <w:rFonts w:ascii="Times" w:hAnsi="Times"/>
                <w:sz w:val="18"/>
                <w:szCs w:val="18"/>
              </w:rPr>
              <w:t>Desmard et al., 2012</w:t>
            </w:r>
          </w:p>
          <w:p w14:paraId="320C047D" w14:textId="77777777" w:rsidR="00CA371F" w:rsidRPr="00BC6429" w:rsidRDefault="00CA371F" w:rsidP="00DF2441">
            <w:pPr>
              <w:rPr>
                <w:rFonts w:ascii="Times" w:hAnsi="Times"/>
                <w:sz w:val="18"/>
                <w:szCs w:val="18"/>
              </w:rPr>
            </w:pPr>
            <w:r w:rsidRPr="00BC6429">
              <w:rPr>
                <w:rFonts w:ascii="Times" w:hAnsi="Times"/>
                <w:sz w:val="18"/>
                <w:szCs w:val="18"/>
              </w:rPr>
              <w:t>Murray et al., 2012</w:t>
            </w:r>
          </w:p>
        </w:tc>
      </w:tr>
      <w:tr w:rsidR="00CA371F" w14:paraId="34FFF57D" w14:textId="77777777" w:rsidTr="00DF2441">
        <w:tc>
          <w:tcPr>
            <w:tcW w:w="2093" w:type="dxa"/>
            <w:tcBorders>
              <w:top w:val="single" w:sz="4" w:space="0" w:color="auto"/>
              <w:left w:val="nil"/>
              <w:bottom w:val="single" w:sz="4" w:space="0" w:color="auto"/>
              <w:right w:val="nil"/>
            </w:tcBorders>
          </w:tcPr>
          <w:p w14:paraId="4D2D411E" w14:textId="77777777" w:rsidR="00CA371F" w:rsidRPr="00BC6429" w:rsidRDefault="00CA371F" w:rsidP="00DF2441">
            <w:pPr>
              <w:rPr>
                <w:rFonts w:ascii="Times" w:hAnsi="Times"/>
                <w:sz w:val="18"/>
                <w:szCs w:val="18"/>
              </w:rPr>
            </w:pPr>
          </w:p>
          <w:p w14:paraId="5C28034C" w14:textId="77777777" w:rsidR="00CA371F" w:rsidRPr="00BC6429" w:rsidRDefault="00CA371F" w:rsidP="00DF2441">
            <w:pPr>
              <w:rPr>
                <w:rFonts w:ascii="Times" w:hAnsi="Times"/>
                <w:sz w:val="18"/>
                <w:szCs w:val="18"/>
              </w:rPr>
            </w:pPr>
            <w:r w:rsidRPr="00BC6429">
              <w:rPr>
                <w:rFonts w:ascii="Times" w:hAnsi="Times"/>
                <w:sz w:val="18"/>
                <w:szCs w:val="18"/>
              </w:rPr>
              <w:t>~ 75 μM CORM-3</w:t>
            </w:r>
          </w:p>
        </w:tc>
        <w:tc>
          <w:tcPr>
            <w:tcW w:w="3118" w:type="dxa"/>
            <w:tcBorders>
              <w:top w:val="single" w:sz="4" w:space="0" w:color="auto"/>
              <w:left w:val="nil"/>
              <w:bottom w:val="single" w:sz="4" w:space="0" w:color="auto"/>
              <w:right w:val="nil"/>
            </w:tcBorders>
          </w:tcPr>
          <w:p w14:paraId="06136DEE" w14:textId="77777777" w:rsidR="00CA371F" w:rsidRPr="00BC6429" w:rsidRDefault="00CA371F" w:rsidP="00DF2441">
            <w:pPr>
              <w:rPr>
                <w:rFonts w:ascii="Times" w:hAnsi="Times"/>
                <w:sz w:val="18"/>
                <w:szCs w:val="18"/>
              </w:rPr>
            </w:pPr>
          </w:p>
          <w:p w14:paraId="326CE57B" w14:textId="77777777" w:rsidR="00CA371F" w:rsidRDefault="00CA371F" w:rsidP="00DF2441">
            <w:pPr>
              <w:rPr>
                <w:rFonts w:ascii="Times" w:hAnsi="Times"/>
                <w:sz w:val="18"/>
                <w:szCs w:val="18"/>
              </w:rPr>
            </w:pPr>
            <w:r w:rsidRPr="00BC6429">
              <w:rPr>
                <w:rFonts w:ascii="Times" w:hAnsi="Times"/>
                <w:sz w:val="18"/>
                <w:szCs w:val="18"/>
              </w:rPr>
              <w:t xml:space="preserve">Evans defined minimal medium </w:t>
            </w:r>
          </w:p>
          <w:p w14:paraId="16AC64FF" w14:textId="77777777" w:rsidR="00CA371F" w:rsidRPr="00BC6429" w:rsidRDefault="00CA371F" w:rsidP="00DF2441">
            <w:pPr>
              <w:rPr>
                <w:rFonts w:ascii="Times" w:hAnsi="Times"/>
                <w:sz w:val="18"/>
                <w:szCs w:val="18"/>
              </w:rPr>
            </w:pPr>
            <w:r w:rsidRPr="00BC6429">
              <w:rPr>
                <w:rFonts w:ascii="Times" w:hAnsi="Times"/>
                <w:sz w:val="18"/>
                <w:szCs w:val="18"/>
              </w:rPr>
              <w:t xml:space="preserve">+ 20 mM glucose </w:t>
            </w:r>
          </w:p>
          <w:p w14:paraId="6EAB3EC9" w14:textId="77777777" w:rsidR="00CA371F" w:rsidRPr="00BC6429" w:rsidRDefault="00CA371F" w:rsidP="00DF2441">
            <w:pPr>
              <w:rPr>
                <w:rFonts w:ascii="Times" w:hAnsi="Times"/>
                <w:sz w:val="18"/>
                <w:szCs w:val="18"/>
              </w:rPr>
            </w:pPr>
          </w:p>
          <w:p w14:paraId="3A948F0B" w14:textId="77777777" w:rsidR="00CA371F" w:rsidRPr="00BC6429" w:rsidRDefault="00CA371F" w:rsidP="00DF2441">
            <w:pPr>
              <w:rPr>
                <w:rFonts w:ascii="Times" w:hAnsi="Times"/>
                <w:i/>
                <w:sz w:val="18"/>
                <w:szCs w:val="18"/>
              </w:rPr>
            </w:pPr>
            <w:r w:rsidRPr="00BC6429">
              <w:rPr>
                <w:rFonts w:ascii="Times" w:hAnsi="Times"/>
                <w:i/>
                <w:sz w:val="18"/>
                <w:szCs w:val="18"/>
              </w:rPr>
              <w:t>Minimal medium, no supplements</w:t>
            </w:r>
          </w:p>
        </w:tc>
        <w:tc>
          <w:tcPr>
            <w:tcW w:w="1701" w:type="dxa"/>
            <w:tcBorders>
              <w:top w:val="single" w:sz="4" w:space="0" w:color="auto"/>
              <w:left w:val="nil"/>
              <w:bottom w:val="single" w:sz="4" w:space="0" w:color="auto"/>
              <w:right w:val="nil"/>
            </w:tcBorders>
          </w:tcPr>
          <w:p w14:paraId="704073BB" w14:textId="77777777" w:rsidR="00CA371F" w:rsidRPr="00BC6429" w:rsidRDefault="00CA371F" w:rsidP="00DF2441">
            <w:pPr>
              <w:rPr>
                <w:rFonts w:ascii="Times" w:hAnsi="Times"/>
                <w:sz w:val="18"/>
                <w:szCs w:val="18"/>
              </w:rPr>
            </w:pPr>
          </w:p>
          <w:p w14:paraId="73A4CBDC" w14:textId="77777777" w:rsidR="00CA371F" w:rsidRPr="00BC6429" w:rsidRDefault="00CA371F" w:rsidP="00DF2441">
            <w:pPr>
              <w:rPr>
                <w:rFonts w:ascii="Times" w:hAnsi="Times"/>
                <w:sz w:val="18"/>
                <w:szCs w:val="18"/>
              </w:rPr>
            </w:pPr>
            <w:r w:rsidRPr="00BC6429">
              <w:rPr>
                <w:rFonts w:ascii="Times" w:hAnsi="Times"/>
                <w:sz w:val="18"/>
                <w:szCs w:val="18"/>
              </w:rPr>
              <w:t xml:space="preserve">S. </w:t>
            </w:r>
            <w:proofErr w:type="gramStart"/>
            <w:r w:rsidRPr="00BC6429">
              <w:rPr>
                <w:rFonts w:ascii="Times" w:hAnsi="Times"/>
                <w:i/>
                <w:sz w:val="18"/>
                <w:szCs w:val="18"/>
              </w:rPr>
              <w:t>enterica</w:t>
            </w:r>
            <w:proofErr w:type="gramEnd"/>
            <w:r w:rsidRPr="00BC6429">
              <w:rPr>
                <w:rFonts w:ascii="Times" w:hAnsi="Times"/>
                <w:sz w:val="18"/>
                <w:szCs w:val="18"/>
              </w:rPr>
              <w:t xml:space="preserve"> serovar Typhimurium</w:t>
            </w:r>
          </w:p>
        </w:tc>
        <w:tc>
          <w:tcPr>
            <w:tcW w:w="1802" w:type="dxa"/>
            <w:tcBorders>
              <w:top w:val="single" w:sz="4" w:space="0" w:color="auto"/>
              <w:left w:val="nil"/>
              <w:bottom w:val="single" w:sz="4" w:space="0" w:color="auto"/>
              <w:right w:val="nil"/>
            </w:tcBorders>
          </w:tcPr>
          <w:p w14:paraId="142DABBD" w14:textId="77777777" w:rsidR="00CA371F" w:rsidRPr="00BC6429" w:rsidRDefault="00CA371F" w:rsidP="00DF2441">
            <w:pPr>
              <w:rPr>
                <w:rFonts w:ascii="Times" w:hAnsi="Times"/>
                <w:sz w:val="18"/>
                <w:szCs w:val="18"/>
              </w:rPr>
            </w:pPr>
          </w:p>
          <w:p w14:paraId="37222C08" w14:textId="77777777" w:rsidR="00CA371F" w:rsidRPr="00BC6429" w:rsidRDefault="00CA371F" w:rsidP="00DF2441">
            <w:pPr>
              <w:rPr>
                <w:rFonts w:ascii="Times" w:hAnsi="Times"/>
                <w:sz w:val="18"/>
                <w:szCs w:val="18"/>
              </w:rPr>
            </w:pPr>
            <w:r w:rsidRPr="00BC6429">
              <w:rPr>
                <w:rFonts w:ascii="Times" w:hAnsi="Times"/>
                <w:sz w:val="18"/>
                <w:szCs w:val="18"/>
              </w:rPr>
              <w:t>Rana et al., 2014</w:t>
            </w:r>
          </w:p>
        </w:tc>
      </w:tr>
      <w:tr w:rsidR="00CA371F" w14:paraId="08E938A2" w14:textId="77777777" w:rsidTr="00DF2441">
        <w:tc>
          <w:tcPr>
            <w:tcW w:w="2093" w:type="dxa"/>
            <w:tcBorders>
              <w:top w:val="single" w:sz="4" w:space="0" w:color="auto"/>
              <w:left w:val="nil"/>
              <w:bottom w:val="single" w:sz="4" w:space="0" w:color="auto"/>
              <w:right w:val="nil"/>
            </w:tcBorders>
          </w:tcPr>
          <w:p w14:paraId="5A799A4B" w14:textId="77777777" w:rsidR="00CA371F" w:rsidRPr="00BC6429" w:rsidRDefault="00CA371F" w:rsidP="00DF2441">
            <w:pPr>
              <w:rPr>
                <w:rFonts w:ascii="Times" w:hAnsi="Times"/>
                <w:sz w:val="18"/>
                <w:szCs w:val="18"/>
              </w:rPr>
            </w:pPr>
          </w:p>
          <w:p w14:paraId="06211FF1" w14:textId="77777777" w:rsidR="00CA371F" w:rsidRPr="00BC6429" w:rsidRDefault="00CA371F" w:rsidP="00DF2441">
            <w:pPr>
              <w:rPr>
                <w:rFonts w:ascii="Times" w:hAnsi="Times"/>
                <w:sz w:val="18"/>
                <w:szCs w:val="18"/>
              </w:rPr>
            </w:pPr>
            <w:r w:rsidRPr="00BC6429">
              <w:rPr>
                <w:rFonts w:ascii="Times" w:hAnsi="Times"/>
                <w:sz w:val="18"/>
                <w:szCs w:val="18"/>
              </w:rPr>
              <w:t>30 – 125 μM CORM-3 (aerobically)</w:t>
            </w:r>
          </w:p>
          <w:p w14:paraId="3FD31B38" w14:textId="77777777" w:rsidR="00CA371F" w:rsidRPr="00BC6429" w:rsidRDefault="00CA371F" w:rsidP="00DF2441">
            <w:pPr>
              <w:rPr>
                <w:rFonts w:ascii="Times" w:hAnsi="Times"/>
                <w:sz w:val="18"/>
                <w:szCs w:val="18"/>
              </w:rPr>
            </w:pPr>
          </w:p>
          <w:p w14:paraId="20C815CD" w14:textId="77777777" w:rsidR="00CA371F" w:rsidRPr="00BC6429" w:rsidRDefault="00CA371F" w:rsidP="00DF2441">
            <w:pPr>
              <w:rPr>
                <w:rFonts w:ascii="Times" w:hAnsi="Times"/>
                <w:sz w:val="18"/>
                <w:szCs w:val="18"/>
              </w:rPr>
            </w:pPr>
          </w:p>
          <w:p w14:paraId="36F926E0" w14:textId="77777777" w:rsidR="00CA371F" w:rsidRPr="00BC6429" w:rsidRDefault="00CA371F" w:rsidP="00DF2441">
            <w:pPr>
              <w:rPr>
                <w:rFonts w:ascii="Times" w:hAnsi="Times"/>
                <w:sz w:val="18"/>
                <w:szCs w:val="18"/>
              </w:rPr>
            </w:pPr>
          </w:p>
          <w:p w14:paraId="0F552B35" w14:textId="77777777" w:rsidR="00CA371F" w:rsidRPr="00BC6429" w:rsidRDefault="00CA371F" w:rsidP="00DF2441">
            <w:pPr>
              <w:rPr>
                <w:rFonts w:ascii="Times" w:hAnsi="Times"/>
                <w:sz w:val="18"/>
                <w:szCs w:val="18"/>
              </w:rPr>
            </w:pPr>
            <w:r w:rsidRPr="00BC6429">
              <w:rPr>
                <w:rFonts w:ascii="Times" w:hAnsi="Times"/>
                <w:sz w:val="18"/>
                <w:szCs w:val="18"/>
              </w:rPr>
              <w:t>~ 200 μM CORM-3</w:t>
            </w:r>
          </w:p>
          <w:p w14:paraId="51673CD6" w14:textId="77777777" w:rsidR="00CA371F" w:rsidRPr="00BC6429" w:rsidRDefault="00CA371F" w:rsidP="00DF2441">
            <w:pPr>
              <w:rPr>
                <w:rFonts w:ascii="Times" w:hAnsi="Times"/>
                <w:sz w:val="18"/>
                <w:szCs w:val="18"/>
              </w:rPr>
            </w:pPr>
            <w:r w:rsidRPr="00BC6429">
              <w:rPr>
                <w:rFonts w:ascii="Times" w:hAnsi="Times"/>
                <w:sz w:val="18"/>
                <w:szCs w:val="18"/>
              </w:rPr>
              <w:t>(</w:t>
            </w:r>
            <w:proofErr w:type="gramStart"/>
            <w:r w:rsidRPr="00BC6429">
              <w:rPr>
                <w:rFonts w:ascii="Times" w:hAnsi="Times"/>
                <w:sz w:val="18"/>
                <w:szCs w:val="18"/>
              </w:rPr>
              <w:t>anaerobically</w:t>
            </w:r>
            <w:proofErr w:type="gramEnd"/>
            <w:r w:rsidRPr="00BC6429">
              <w:rPr>
                <w:rFonts w:ascii="Times" w:hAnsi="Times"/>
                <w:sz w:val="18"/>
                <w:szCs w:val="18"/>
              </w:rPr>
              <w:t>)</w:t>
            </w:r>
          </w:p>
        </w:tc>
        <w:tc>
          <w:tcPr>
            <w:tcW w:w="3118" w:type="dxa"/>
            <w:tcBorders>
              <w:top w:val="single" w:sz="4" w:space="0" w:color="auto"/>
              <w:left w:val="nil"/>
              <w:bottom w:val="single" w:sz="4" w:space="0" w:color="auto"/>
              <w:right w:val="nil"/>
            </w:tcBorders>
          </w:tcPr>
          <w:p w14:paraId="0095BA82" w14:textId="77777777" w:rsidR="00CA371F" w:rsidRPr="00BC6429" w:rsidRDefault="00CA371F" w:rsidP="00DF2441">
            <w:pPr>
              <w:rPr>
                <w:rFonts w:ascii="Times" w:hAnsi="Times"/>
                <w:sz w:val="18"/>
                <w:szCs w:val="18"/>
              </w:rPr>
            </w:pPr>
          </w:p>
          <w:p w14:paraId="0B20BBC3" w14:textId="77777777" w:rsidR="00CA371F" w:rsidRPr="00BC6429" w:rsidRDefault="00CA371F" w:rsidP="00DF2441">
            <w:pPr>
              <w:rPr>
                <w:rFonts w:ascii="Times" w:hAnsi="Times"/>
                <w:sz w:val="18"/>
                <w:szCs w:val="18"/>
              </w:rPr>
            </w:pPr>
            <w:r w:rsidRPr="00BC6429">
              <w:rPr>
                <w:rFonts w:ascii="Times" w:hAnsi="Times"/>
                <w:sz w:val="18"/>
                <w:szCs w:val="18"/>
              </w:rPr>
              <w:t>Defined minimal medium + 54 mM glycerol (aerobically)</w:t>
            </w:r>
          </w:p>
          <w:p w14:paraId="01CFD39A" w14:textId="77777777" w:rsidR="00CA371F" w:rsidRPr="00BC6429" w:rsidRDefault="00CA371F" w:rsidP="00DF2441">
            <w:pPr>
              <w:rPr>
                <w:rFonts w:ascii="Times" w:hAnsi="Times"/>
                <w:sz w:val="18"/>
                <w:szCs w:val="18"/>
              </w:rPr>
            </w:pPr>
          </w:p>
          <w:p w14:paraId="1CF57CEC" w14:textId="77777777" w:rsidR="00CA371F" w:rsidRPr="00BC6429" w:rsidRDefault="00CA371F" w:rsidP="00DF2441">
            <w:pPr>
              <w:rPr>
                <w:rFonts w:ascii="Times" w:hAnsi="Times"/>
                <w:sz w:val="18"/>
                <w:szCs w:val="18"/>
              </w:rPr>
            </w:pPr>
            <w:r w:rsidRPr="00BC6429">
              <w:rPr>
                <w:rFonts w:ascii="Times" w:hAnsi="Times"/>
                <w:i/>
                <w:sz w:val="18"/>
                <w:szCs w:val="18"/>
              </w:rPr>
              <w:t>Minimal medium, no supplements</w:t>
            </w:r>
          </w:p>
          <w:p w14:paraId="10C62DE3" w14:textId="77777777" w:rsidR="00CA371F" w:rsidRPr="00BC6429" w:rsidRDefault="00CA371F" w:rsidP="00DF2441">
            <w:pPr>
              <w:rPr>
                <w:rFonts w:ascii="Times" w:hAnsi="Times"/>
                <w:sz w:val="18"/>
                <w:szCs w:val="18"/>
              </w:rPr>
            </w:pPr>
          </w:p>
          <w:p w14:paraId="1DDB1C85" w14:textId="77777777" w:rsidR="00CA371F" w:rsidRPr="00BC6429" w:rsidRDefault="00CA371F" w:rsidP="00DF2441">
            <w:pPr>
              <w:rPr>
                <w:rFonts w:ascii="Times" w:hAnsi="Times"/>
                <w:sz w:val="18"/>
                <w:szCs w:val="18"/>
              </w:rPr>
            </w:pPr>
            <w:r w:rsidRPr="00BC6429">
              <w:rPr>
                <w:rFonts w:ascii="Times" w:hAnsi="Times"/>
                <w:sz w:val="18"/>
                <w:szCs w:val="18"/>
              </w:rPr>
              <w:t xml:space="preserve">Defined minimal medium + 50 mM </w:t>
            </w:r>
            <w:proofErr w:type="spellStart"/>
            <w:r w:rsidRPr="00BC6429">
              <w:rPr>
                <w:rFonts w:ascii="Times" w:hAnsi="Times"/>
                <w:sz w:val="18"/>
                <w:szCs w:val="18"/>
              </w:rPr>
              <w:t>fumarate</w:t>
            </w:r>
            <w:proofErr w:type="spellEnd"/>
            <w:r w:rsidRPr="00BC6429">
              <w:rPr>
                <w:rFonts w:ascii="Times" w:hAnsi="Times"/>
                <w:sz w:val="18"/>
                <w:szCs w:val="18"/>
              </w:rPr>
              <w:t xml:space="preserve"> supplemented with 5 % (w/v) LB + 0.1 % (w/v) casamino acids</w:t>
            </w:r>
          </w:p>
          <w:p w14:paraId="79E1DB3D" w14:textId="77777777" w:rsidR="00CA371F" w:rsidRPr="00BC6429" w:rsidRDefault="00CA371F" w:rsidP="00DF2441">
            <w:pPr>
              <w:rPr>
                <w:rFonts w:ascii="Times" w:hAnsi="Times"/>
                <w:sz w:val="18"/>
                <w:szCs w:val="18"/>
              </w:rPr>
            </w:pPr>
          </w:p>
          <w:p w14:paraId="68A4AF34" w14:textId="77777777" w:rsidR="00CA371F" w:rsidRPr="00BC6429" w:rsidRDefault="00CA371F" w:rsidP="00DF2441">
            <w:pPr>
              <w:rPr>
                <w:rFonts w:ascii="Times" w:hAnsi="Times"/>
                <w:sz w:val="18"/>
                <w:szCs w:val="18"/>
              </w:rPr>
            </w:pPr>
            <w:r w:rsidRPr="00BC6429">
              <w:rPr>
                <w:rFonts w:ascii="Times" w:hAnsi="Times"/>
                <w:i/>
                <w:sz w:val="18"/>
                <w:szCs w:val="18"/>
              </w:rPr>
              <w:t>Minimal medium + LB + amino acid supplements</w:t>
            </w:r>
          </w:p>
        </w:tc>
        <w:tc>
          <w:tcPr>
            <w:tcW w:w="1701" w:type="dxa"/>
            <w:tcBorders>
              <w:top w:val="single" w:sz="4" w:space="0" w:color="auto"/>
              <w:left w:val="nil"/>
              <w:bottom w:val="single" w:sz="4" w:space="0" w:color="auto"/>
              <w:right w:val="nil"/>
            </w:tcBorders>
          </w:tcPr>
          <w:p w14:paraId="10E23FAD" w14:textId="77777777" w:rsidR="00CA371F" w:rsidRPr="00BC6429" w:rsidRDefault="00CA371F" w:rsidP="00DF2441">
            <w:pPr>
              <w:rPr>
                <w:rFonts w:ascii="Times" w:hAnsi="Times"/>
                <w:sz w:val="18"/>
                <w:szCs w:val="18"/>
              </w:rPr>
            </w:pPr>
          </w:p>
          <w:p w14:paraId="52B184E5" w14:textId="77777777" w:rsidR="00CA371F" w:rsidRPr="00BC6429" w:rsidRDefault="00CA371F" w:rsidP="00DF2441">
            <w:pPr>
              <w:rPr>
                <w:rFonts w:ascii="Times" w:hAnsi="Times"/>
                <w:i/>
                <w:sz w:val="18"/>
                <w:szCs w:val="18"/>
              </w:rPr>
            </w:pPr>
            <w:r w:rsidRPr="00BC6429">
              <w:rPr>
                <w:rFonts w:ascii="Times" w:hAnsi="Times"/>
                <w:i/>
                <w:sz w:val="18"/>
                <w:szCs w:val="18"/>
              </w:rPr>
              <w:t xml:space="preserve">E. </w:t>
            </w:r>
            <w:proofErr w:type="gramStart"/>
            <w:r w:rsidRPr="00BC6429">
              <w:rPr>
                <w:rFonts w:ascii="Times" w:hAnsi="Times"/>
                <w:i/>
                <w:sz w:val="18"/>
                <w:szCs w:val="18"/>
              </w:rPr>
              <w:t>coli</w:t>
            </w:r>
            <w:proofErr w:type="gramEnd"/>
          </w:p>
        </w:tc>
        <w:tc>
          <w:tcPr>
            <w:tcW w:w="1802" w:type="dxa"/>
            <w:tcBorders>
              <w:top w:val="single" w:sz="4" w:space="0" w:color="auto"/>
              <w:left w:val="nil"/>
              <w:bottom w:val="single" w:sz="4" w:space="0" w:color="auto"/>
              <w:right w:val="nil"/>
            </w:tcBorders>
          </w:tcPr>
          <w:p w14:paraId="7F44361B" w14:textId="77777777" w:rsidR="00CA371F" w:rsidRPr="00BC6429" w:rsidRDefault="00CA371F" w:rsidP="00DF2441">
            <w:pPr>
              <w:rPr>
                <w:rFonts w:ascii="Times" w:hAnsi="Times"/>
                <w:sz w:val="18"/>
                <w:szCs w:val="18"/>
              </w:rPr>
            </w:pPr>
          </w:p>
          <w:p w14:paraId="76DC9FBE" w14:textId="4BE29A70" w:rsidR="00CA371F" w:rsidRPr="00BC6429" w:rsidRDefault="00CA371F" w:rsidP="00DF2441">
            <w:pPr>
              <w:rPr>
                <w:rFonts w:ascii="Times" w:hAnsi="Times"/>
                <w:sz w:val="18"/>
                <w:szCs w:val="18"/>
              </w:rPr>
            </w:pPr>
            <w:r w:rsidRPr="00BC6429">
              <w:rPr>
                <w:rFonts w:ascii="Times" w:hAnsi="Times"/>
                <w:sz w:val="18"/>
                <w:szCs w:val="18"/>
              </w:rPr>
              <w:t>Davidge et al., 2009</w:t>
            </w:r>
            <w:r w:rsidR="00F769DC">
              <w:rPr>
                <w:rFonts w:ascii="Times" w:hAnsi="Times"/>
                <w:sz w:val="18"/>
                <w:szCs w:val="18"/>
              </w:rPr>
              <w:t>b</w:t>
            </w:r>
          </w:p>
        </w:tc>
      </w:tr>
      <w:tr w:rsidR="00CA371F" w14:paraId="7A24C55C" w14:textId="77777777" w:rsidTr="00DF2441">
        <w:tc>
          <w:tcPr>
            <w:tcW w:w="2093" w:type="dxa"/>
            <w:tcBorders>
              <w:top w:val="single" w:sz="4" w:space="0" w:color="auto"/>
              <w:left w:val="nil"/>
              <w:bottom w:val="single" w:sz="4" w:space="0" w:color="auto"/>
              <w:right w:val="nil"/>
            </w:tcBorders>
          </w:tcPr>
          <w:p w14:paraId="762E5506" w14:textId="77777777" w:rsidR="00CA371F" w:rsidRPr="00BC6429" w:rsidRDefault="00CA371F" w:rsidP="00DF2441">
            <w:pPr>
              <w:rPr>
                <w:rFonts w:ascii="Times" w:hAnsi="Times"/>
                <w:sz w:val="18"/>
                <w:szCs w:val="18"/>
              </w:rPr>
            </w:pPr>
          </w:p>
          <w:p w14:paraId="6A80AD88" w14:textId="77777777" w:rsidR="00CA371F" w:rsidRPr="00BC6429" w:rsidRDefault="00CA371F" w:rsidP="00DF2441">
            <w:pPr>
              <w:rPr>
                <w:rFonts w:ascii="Times" w:hAnsi="Times"/>
                <w:sz w:val="18"/>
                <w:szCs w:val="18"/>
              </w:rPr>
            </w:pPr>
            <w:r w:rsidRPr="00BC6429">
              <w:rPr>
                <w:rFonts w:ascii="Times" w:hAnsi="Times"/>
                <w:sz w:val="18"/>
                <w:szCs w:val="18"/>
              </w:rPr>
              <w:t xml:space="preserve">100 - 300 μM </w:t>
            </w:r>
          </w:p>
          <w:p w14:paraId="658E190A" w14:textId="77777777" w:rsidR="00CA371F" w:rsidRPr="00BC6429" w:rsidRDefault="00CA371F" w:rsidP="00DF2441">
            <w:pPr>
              <w:rPr>
                <w:rFonts w:ascii="Times" w:hAnsi="Times"/>
                <w:sz w:val="18"/>
                <w:szCs w:val="18"/>
              </w:rPr>
            </w:pPr>
            <w:r w:rsidRPr="00BC6429">
              <w:rPr>
                <w:rFonts w:ascii="Times" w:hAnsi="Times"/>
                <w:sz w:val="18"/>
                <w:szCs w:val="18"/>
              </w:rPr>
              <w:t>CORM-3</w:t>
            </w:r>
          </w:p>
        </w:tc>
        <w:tc>
          <w:tcPr>
            <w:tcW w:w="3118" w:type="dxa"/>
            <w:tcBorders>
              <w:top w:val="single" w:sz="4" w:space="0" w:color="auto"/>
              <w:left w:val="nil"/>
              <w:bottom w:val="single" w:sz="4" w:space="0" w:color="auto"/>
              <w:right w:val="nil"/>
            </w:tcBorders>
          </w:tcPr>
          <w:p w14:paraId="17637E49" w14:textId="77777777" w:rsidR="00CA371F" w:rsidRPr="00BC6429" w:rsidRDefault="00CA371F" w:rsidP="00DF2441">
            <w:pPr>
              <w:rPr>
                <w:rFonts w:ascii="Times" w:hAnsi="Times"/>
                <w:sz w:val="18"/>
                <w:szCs w:val="18"/>
              </w:rPr>
            </w:pPr>
          </w:p>
          <w:p w14:paraId="5EF06E57" w14:textId="77777777" w:rsidR="00CA371F" w:rsidRDefault="00CA371F" w:rsidP="00DF2441">
            <w:pPr>
              <w:rPr>
                <w:rFonts w:ascii="Times" w:hAnsi="Times"/>
                <w:sz w:val="18"/>
                <w:szCs w:val="18"/>
              </w:rPr>
            </w:pPr>
            <w:r w:rsidRPr="00BC6429">
              <w:rPr>
                <w:rFonts w:ascii="Times" w:hAnsi="Times"/>
                <w:sz w:val="18"/>
                <w:szCs w:val="18"/>
              </w:rPr>
              <w:t xml:space="preserve">Evans defined minimal medium supplemented with 5 % (w/v) LB </w:t>
            </w:r>
          </w:p>
          <w:p w14:paraId="48C5E5CF" w14:textId="77777777" w:rsidR="00CA371F" w:rsidRPr="00BC6429" w:rsidRDefault="00CA371F" w:rsidP="00DF2441">
            <w:pPr>
              <w:rPr>
                <w:rFonts w:ascii="Times" w:hAnsi="Times"/>
                <w:sz w:val="18"/>
                <w:szCs w:val="18"/>
              </w:rPr>
            </w:pPr>
            <w:r w:rsidRPr="00BC6429">
              <w:rPr>
                <w:rFonts w:ascii="Times" w:hAnsi="Times"/>
                <w:sz w:val="18"/>
                <w:szCs w:val="18"/>
              </w:rPr>
              <w:t>+ 0.1 % (w/v) casamino acids</w:t>
            </w:r>
          </w:p>
          <w:p w14:paraId="6B0E06BF" w14:textId="77777777" w:rsidR="00CA371F" w:rsidRPr="00BC6429" w:rsidRDefault="00CA371F" w:rsidP="00DF2441">
            <w:pPr>
              <w:rPr>
                <w:rFonts w:ascii="Times" w:hAnsi="Times"/>
                <w:sz w:val="18"/>
                <w:szCs w:val="18"/>
              </w:rPr>
            </w:pPr>
          </w:p>
          <w:p w14:paraId="1425B158" w14:textId="77777777" w:rsidR="00CA371F" w:rsidRPr="00BC6429" w:rsidRDefault="00CA371F" w:rsidP="00DF2441">
            <w:pPr>
              <w:rPr>
                <w:rFonts w:ascii="Times" w:hAnsi="Times"/>
                <w:sz w:val="18"/>
                <w:szCs w:val="18"/>
              </w:rPr>
            </w:pPr>
            <w:r w:rsidRPr="00BC6429">
              <w:rPr>
                <w:rFonts w:ascii="Times" w:hAnsi="Times"/>
                <w:i/>
                <w:sz w:val="18"/>
                <w:szCs w:val="18"/>
              </w:rPr>
              <w:t>Minimal medium + LB + amino acid supplements</w:t>
            </w:r>
          </w:p>
        </w:tc>
        <w:tc>
          <w:tcPr>
            <w:tcW w:w="1701" w:type="dxa"/>
            <w:tcBorders>
              <w:top w:val="single" w:sz="4" w:space="0" w:color="auto"/>
              <w:left w:val="nil"/>
              <w:bottom w:val="single" w:sz="4" w:space="0" w:color="auto"/>
              <w:right w:val="nil"/>
            </w:tcBorders>
          </w:tcPr>
          <w:p w14:paraId="05113C70" w14:textId="77777777" w:rsidR="00CA371F" w:rsidRPr="00BC6429" w:rsidRDefault="00CA371F" w:rsidP="00DF2441">
            <w:pPr>
              <w:rPr>
                <w:rFonts w:ascii="Times" w:hAnsi="Times"/>
                <w:sz w:val="18"/>
                <w:szCs w:val="18"/>
              </w:rPr>
            </w:pPr>
          </w:p>
          <w:p w14:paraId="01484266" w14:textId="77777777" w:rsidR="00CA371F" w:rsidRDefault="00CA371F" w:rsidP="00DF2441">
            <w:pPr>
              <w:rPr>
                <w:rFonts w:ascii="Times" w:hAnsi="Times"/>
                <w:sz w:val="18"/>
                <w:szCs w:val="18"/>
              </w:rPr>
            </w:pPr>
            <w:r w:rsidRPr="00BC6429">
              <w:rPr>
                <w:rFonts w:ascii="Times" w:hAnsi="Times"/>
                <w:i/>
                <w:sz w:val="18"/>
                <w:szCs w:val="18"/>
              </w:rPr>
              <w:t xml:space="preserve">E. </w:t>
            </w:r>
            <w:proofErr w:type="gramStart"/>
            <w:r w:rsidRPr="00BC6429">
              <w:rPr>
                <w:rFonts w:ascii="Times" w:hAnsi="Times"/>
                <w:i/>
                <w:sz w:val="18"/>
                <w:szCs w:val="18"/>
              </w:rPr>
              <w:t>coli</w:t>
            </w:r>
            <w:proofErr w:type="gramEnd"/>
            <w:r>
              <w:rPr>
                <w:rFonts w:ascii="Times" w:hAnsi="Times"/>
                <w:sz w:val="18"/>
                <w:szCs w:val="18"/>
              </w:rPr>
              <w:t xml:space="preserve"> </w:t>
            </w:r>
          </w:p>
          <w:p w14:paraId="4C27EEE3" w14:textId="77777777" w:rsidR="00CA371F" w:rsidRDefault="00CA371F" w:rsidP="00DF2441">
            <w:pPr>
              <w:rPr>
                <w:rFonts w:ascii="Times" w:hAnsi="Times"/>
                <w:sz w:val="18"/>
                <w:szCs w:val="18"/>
              </w:rPr>
            </w:pPr>
            <w:r>
              <w:rPr>
                <w:rFonts w:ascii="Times" w:hAnsi="Times"/>
                <w:sz w:val="18"/>
                <w:szCs w:val="18"/>
              </w:rPr>
              <w:t>MG1655, UPEC</w:t>
            </w:r>
          </w:p>
          <w:p w14:paraId="33045E46" w14:textId="77777777" w:rsidR="00CA371F" w:rsidRPr="00BC6429" w:rsidRDefault="00CA371F" w:rsidP="00DF2441">
            <w:pPr>
              <w:rPr>
                <w:rFonts w:ascii="Times" w:hAnsi="Times"/>
                <w:b/>
                <w:sz w:val="18"/>
                <w:szCs w:val="18"/>
              </w:rPr>
            </w:pPr>
            <w:proofErr w:type="spellStart"/>
            <w:proofErr w:type="gramStart"/>
            <w:r w:rsidRPr="00BC6429">
              <w:rPr>
                <w:rFonts w:ascii="Times" w:hAnsi="Times"/>
                <w:i/>
                <w:sz w:val="18"/>
                <w:szCs w:val="18"/>
              </w:rPr>
              <w:t>hemA</w:t>
            </w:r>
            <w:proofErr w:type="spellEnd"/>
            <w:proofErr w:type="gramEnd"/>
            <w:r w:rsidRPr="00BC6429">
              <w:rPr>
                <w:rFonts w:ascii="Times" w:hAnsi="Times"/>
                <w:sz w:val="18"/>
                <w:szCs w:val="18"/>
              </w:rPr>
              <w:t xml:space="preserve"> </w:t>
            </w:r>
          </w:p>
        </w:tc>
        <w:tc>
          <w:tcPr>
            <w:tcW w:w="1802" w:type="dxa"/>
            <w:tcBorders>
              <w:top w:val="single" w:sz="4" w:space="0" w:color="auto"/>
              <w:left w:val="nil"/>
              <w:bottom w:val="single" w:sz="4" w:space="0" w:color="auto"/>
              <w:right w:val="nil"/>
            </w:tcBorders>
          </w:tcPr>
          <w:p w14:paraId="49A16045" w14:textId="77777777" w:rsidR="00CA371F" w:rsidRPr="00BC6429" w:rsidRDefault="00CA371F" w:rsidP="00DF2441">
            <w:pPr>
              <w:rPr>
                <w:rFonts w:ascii="Times" w:hAnsi="Times"/>
                <w:sz w:val="18"/>
                <w:szCs w:val="18"/>
              </w:rPr>
            </w:pPr>
          </w:p>
          <w:p w14:paraId="4EF723C9" w14:textId="77777777" w:rsidR="00CA371F" w:rsidRPr="00BC6429" w:rsidRDefault="00CA371F" w:rsidP="00DF2441">
            <w:pPr>
              <w:rPr>
                <w:rFonts w:ascii="Times" w:hAnsi="Times"/>
                <w:sz w:val="18"/>
                <w:szCs w:val="18"/>
              </w:rPr>
            </w:pPr>
            <w:r w:rsidRPr="00BC6429">
              <w:rPr>
                <w:rFonts w:ascii="Times" w:hAnsi="Times"/>
                <w:sz w:val="18"/>
                <w:szCs w:val="18"/>
              </w:rPr>
              <w:t>Wilson et al., 2015</w:t>
            </w:r>
          </w:p>
        </w:tc>
      </w:tr>
      <w:tr w:rsidR="00CA371F" w14:paraId="58EFA1CF" w14:textId="77777777" w:rsidTr="00DF2441">
        <w:tc>
          <w:tcPr>
            <w:tcW w:w="2093" w:type="dxa"/>
            <w:tcBorders>
              <w:top w:val="single" w:sz="4" w:space="0" w:color="auto"/>
              <w:left w:val="nil"/>
              <w:bottom w:val="single" w:sz="4" w:space="0" w:color="auto"/>
              <w:right w:val="nil"/>
            </w:tcBorders>
          </w:tcPr>
          <w:p w14:paraId="6FB4577A" w14:textId="77777777" w:rsidR="00CA371F" w:rsidRPr="00BC6429" w:rsidRDefault="00CA371F" w:rsidP="00DF2441">
            <w:pPr>
              <w:rPr>
                <w:rFonts w:ascii="Times" w:hAnsi="Times"/>
                <w:sz w:val="18"/>
                <w:szCs w:val="18"/>
              </w:rPr>
            </w:pPr>
          </w:p>
          <w:p w14:paraId="748CC34D" w14:textId="77777777" w:rsidR="00CA371F" w:rsidRPr="00BC6429" w:rsidRDefault="00CA371F" w:rsidP="00DF2441">
            <w:pPr>
              <w:rPr>
                <w:rFonts w:ascii="Times" w:hAnsi="Times"/>
                <w:sz w:val="18"/>
                <w:szCs w:val="18"/>
              </w:rPr>
            </w:pPr>
            <w:r w:rsidRPr="00BC6429">
              <w:rPr>
                <w:rFonts w:ascii="Times" w:hAnsi="Times"/>
                <w:sz w:val="18"/>
                <w:szCs w:val="18"/>
              </w:rPr>
              <w:t xml:space="preserve">250 - 500 μM </w:t>
            </w:r>
          </w:p>
          <w:p w14:paraId="572D5509" w14:textId="77777777" w:rsidR="00CA371F" w:rsidRPr="00BC6429" w:rsidRDefault="00CA371F" w:rsidP="00DF2441">
            <w:pPr>
              <w:rPr>
                <w:rFonts w:ascii="Times" w:hAnsi="Times"/>
                <w:sz w:val="18"/>
                <w:szCs w:val="18"/>
              </w:rPr>
            </w:pPr>
            <w:r w:rsidRPr="00BC6429">
              <w:rPr>
                <w:rFonts w:ascii="Times" w:hAnsi="Times"/>
                <w:sz w:val="18"/>
                <w:szCs w:val="18"/>
              </w:rPr>
              <w:t xml:space="preserve">CORM-2 </w:t>
            </w:r>
          </w:p>
          <w:p w14:paraId="0124220D" w14:textId="77777777" w:rsidR="00CA371F" w:rsidRPr="00BC6429" w:rsidRDefault="00CA371F" w:rsidP="00DF2441">
            <w:pPr>
              <w:rPr>
                <w:rFonts w:ascii="Times" w:hAnsi="Times"/>
                <w:sz w:val="18"/>
                <w:szCs w:val="18"/>
              </w:rPr>
            </w:pPr>
          </w:p>
          <w:p w14:paraId="623AEFCA" w14:textId="77777777" w:rsidR="00CA371F" w:rsidRPr="00BC6429" w:rsidRDefault="00CA371F" w:rsidP="00DF2441">
            <w:pPr>
              <w:rPr>
                <w:rFonts w:ascii="Times" w:hAnsi="Times"/>
                <w:sz w:val="18"/>
                <w:szCs w:val="18"/>
              </w:rPr>
            </w:pPr>
            <w:r w:rsidRPr="00BC6429">
              <w:rPr>
                <w:rFonts w:ascii="Times" w:hAnsi="Times"/>
                <w:sz w:val="18"/>
                <w:szCs w:val="18"/>
              </w:rPr>
              <w:t xml:space="preserve">400 - 500 μM </w:t>
            </w:r>
          </w:p>
          <w:p w14:paraId="0A0DF287" w14:textId="77777777" w:rsidR="00CA371F" w:rsidRPr="00BC6429" w:rsidRDefault="00CA371F" w:rsidP="00DF2441">
            <w:pPr>
              <w:rPr>
                <w:rFonts w:ascii="Times" w:hAnsi="Times"/>
                <w:sz w:val="18"/>
                <w:szCs w:val="18"/>
              </w:rPr>
            </w:pPr>
            <w:r w:rsidRPr="00BC6429">
              <w:rPr>
                <w:rFonts w:ascii="Times" w:hAnsi="Times"/>
                <w:sz w:val="18"/>
                <w:szCs w:val="18"/>
              </w:rPr>
              <w:t>CORM-3</w:t>
            </w:r>
          </w:p>
          <w:p w14:paraId="541DD153" w14:textId="77777777" w:rsidR="00CA371F" w:rsidRPr="00BC6429" w:rsidRDefault="00CA371F" w:rsidP="00DF2441">
            <w:pPr>
              <w:rPr>
                <w:rFonts w:ascii="Times" w:hAnsi="Times"/>
                <w:sz w:val="18"/>
                <w:szCs w:val="18"/>
              </w:rPr>
            </w:pPr>
          </w:p>
        </w:tc>
        <w:tc>
          <w:tcPr>
            <w:tcW w:w="3118" w:type="dxa"/>
            <w:tcBorders>
              <w:top w:val="single" w:sz="4" w:space="0" w:color="auto"/>
              <w:left w:val="nil"/>
              <w:bottom w:val="single" w:sz="4" w:space="0" w:color="auto"/>
              <w:right w:val="nil"/>
            </w:tcBorders>
          </w:tcPr>
          <w:p w14:paraId="16F44468" w14:textId="77777777" w:rsidR="00CA371F" w:rsidRPr="00BC6429" w:rsidRDefault="00CA371F" w:rsidP="00DF2441">
            <w:pPr>
              <w:rPr>
                <w:rFonts w:ascii="Times" w:hAnsi="Times"/>
                <w:sz w:val="18"/>
                <w:szCs w:val="18"/>
              </w:rPr>
            </w:pPr>
          </w:p>
          <w:p w14:paraId="33F108CC" w14:textId="77777777" w:rsidR="00CA371F" w:rsidRPr="00BC6429" w:rsidRDefault="00CA371F" w:rsidP="00DF2441">
            <w:pPr>
              <w:rPr>
                <w:rFonts w:ascii="Times" w:hAnsi="Times"/>
                <w:sz w:val="18"/>
                <w:szCs w:val="18"/>
              </w:rPr>
            </w:pPr>
            <w:r w:rsidRPr="00BC6429">
              <w:rPr>
                <w:rFonts w:ascii="Times" w:hAnsi="Times"/>
                <w:sz w:val="18"/>
                <w:szCs w:val="18"/>
              </w:rPr>
              <w:t>Minimal salts medium + 20 mM glucose + 0.25% (w/v) casamino acids</w:t>
            </w:r>
          </w:p>
          <w:p w14:paraId="40EB4ABC" w14:textId="77777777" w:rsidR="00CA371F" w:rsidRPr="00BC6429" w:rsidRDefault="00CA371F" w:rsidP="00DF2441">
            <w:pPr>
              <w:rPr>
                <w:rFonts w:ascii="Times" w:hAnsi="Times"/>
                <w:sz w:val="18"/>
                <w:szCs w:val="18"/>
              </w:rPr>
            </w:pPr>
          </w:p>
          <w:p w14:paraId="1D9ED2DC" w14:textId="77777777" w:rsidR="00CA371F" w:rsidRPr="00BC6429" w:rsidRDefault="00CA371F" w:rsidP="00DF2441">
            <w:pPr>
              <w:rPr>
                <w:rFonts w:ascii="Times" w:hAnsi="Times"/>
                <w:sz w:val="18"/>
                <w:szCs w:val="18"/>
              </w:rPr>
            </w:pPr>
            <w:r w:rsidRPr="00BC6429">
              <w:rPr>
                <w:rFonts w:ascii="Times" w:hAnsi="Times"/>
                <w:i/>
                <w:sz w:val="18"/>
                <w:szCs w:val="18"/>
              </w:rPr>
              <w:t>Minimal medium + amino acid supplements</w:t>
            </w:r>
          </w:p>
        </w:tc>
        <w:tc>
          <w:tcPr>
            <w:tcW w:w="1701" w:type="dxa"/>
            <w:tcBorders>
              <w:top w:val="single" w:sz="4" w:space="0" w:color="auto"/>
              <w:left w:val="nil"/>
              <w:bottom w:val="single" w:sz="4" w:space="0" w:color="auto"/>
              <w:right w:val="nil"/>
            </w:tcBorders>
          </w:tcPr>
          <w:p w14:paraId="710BFD1D" w14:textId="77777777" w:rsidR="00CA371F" w:rsidRPr="00BC6429" w:rsidRDefault="00CA371F" w:rsidP="00DF2441">
            <w:pPr>
              <w:rPr>
                <w:rFonts w:ascii="Times" w:hAnsi="Times"/>
                <w:sz w:val="18"/>
                <w:szCs w:val="18"/>
              </w:rPr>
            </w:pPr>
          </w:p>
          <w:p w14:paraId="73FA2E67" w14:textId="77777777" w:rsidR="00CA371F" w:rsidRPr="00BC6429" w:rsidRDefault="00CA371F" w:rsidP="00DF2441">
            <w:pPr>
              <w:rPr>
                <w:rFonts w:ascii="Times" w:hAnsi="Times"/>
                <w:i/>
                <w:sz w:val="18"/>
                <w:szCs w:val="18"/>
              </w:rPr>
            </w:pPr>
            <w:r w:rsidRPr="00BC6429">
              <w:rPr>
                <w:rFonts w:ascii="Times" w:hAnsi="Times"/>
                <w:i/>
                <w:sz w:val="18"/>
                <w:szCs w:val="18"/>
              </w:rPr>
              <w:t xml:space="preserve">E. </w:t>
            </w:r>
            <w:proofErr w:type="gramStart"/>
            <w:r w:rsidRPr="00BC6429">
              <w:rPr>
                <w:rFonts w:ascii="Times" w:hAnsi="Times"/>
                <w:i/>
                <w:sz w:val="18"/>
                <w:szCs w:val="18"/>
              </w:rPr>
              <w:t>coli</w:t>
            </w:r>
            <w:proofErr w:type="gramEnd"/>
          </w:p>
        </w:tc>
        <w:tc>
          <w:tcPr>
            <w:tcW w:w="1802" w:type="dxa"/>
            <w:tcBorders>
              <w:top w:val="single" w:sz="4" w:space="0" w:color="auto"/>
              <w:left w:val="nil"/>
              <w:bottom w:val="single" w:sz="4" w:space="0" w:color="auto"/>
              <w:right w:val="nil"/>
            </w:tcBorders>
          </w:tcPr>
          <w:p w14:paraId="5FD322C5" w14:textId="77777777" w:rsidR="00CA371F" w:rsidRPr="00BC6429" w:rsidRDefault="00CA371F" w:rsidP="00DF2441">
            <w:pPr>
              <w:rPr>
                <w:rFonts w:ascii="Times" w:hAnsi="Times"/>
                <w:sz w:val="18"/>
                <w:szCs w:val="18"/>
              </w:rPr>
            </w:pPr>
          </w:p>
          <w:p w14:paraId="41E9DB6C" w14:textId="77777777" w:rsidR="00CA371F" w:rsidRPr="00BC6429" w:rsidRDefault="00CA371F" w:rsidP="00DF2441">
            <w:pPr>
              <w:rPr>
                <w:rFonts w:ascii="Times" w:hAnsi="Times"/>
                <w:sz w:val="18"/>
                <w:szCs w:val="18"/>
              </w:rPr>
            </w:pPr>
            <w:r w:rsidRPr="00BC6429">
              <w:rPr>
                <w:rFonts w:ascii="Times" w:hAnsi="Times"/>
                <w:sz w:val="18"/>
                <w:szCs w:val="18"/>
              </w:rPr>
              <w:t>Nobre et al., 2007</w:t>
            </w:r>
          </w:p>
          <w:p w14:paraId="4393A1BD" w14:textId="77777777" w:rsidR="00CA371F" w:rsidRPr="00BC6429" w:rsidRDefault="00CA371F" w:rsidP="00DF2441">
            <w:pPr>
              <w:rPr>
                <w:rFonts w:ascii="Times" w:hAnsi="Times"/>
                <w:sz w:val="18"/>
                <w:szCs w:val="18"/>
              </w:rPr>
            </w:pPr>
            <w:r w:rsidRPr="00BC6429">
              <w:rPr>
                <w:rFonts w:ascii="Times" w:hAnsi="Times"/>
                <w:sz w:val="18"/>
                <w:szCs w:val="18"/>
              </w:rPr>
              <w:t>Tavares et al., 2011</w:t>
            </w:r>
          </w:p>
          <w:p w14:paraId="11B0B1E5" w14:textId="77777777" w:rsidR="00CA371F" w:rsidRPr="00BC6429" w:rsidRDefault="00CA371F" w:rsidP="00DF2441">
            <w:pPr>
              <w:rPr>
                <w:rFonts w:ascii="Times" w:hAnsi="Times"/>
                <w:sz w:val="18"/>
                <w:szCs w:val="18"/>
              </w:rPr>
            </w:pPr>
            <w:r w:rsidRPr="00BC6429">
              <w:rPr>
                <w:rFonts w:ascii="Times" w:hAnsi="Times"/>
                <w:sz w:val="18"/>
                <w:szCs w:val="18"/>
              </w:rPr>
              <w:t>Bang et al., 2014</w:t>
            </w:r>
          </w:p>
          <w:p w14:paraId="42A556B0" w14:textId="77777777" w:rsidR="00CA371F" w:rsidRPr="00BC6429" w:rsidRDefault="00CA371F" w:rsidP="00DF2441">
            <w:pPr>
              <w:rPr>
                <w:rFonts w:ascii="Times" w:hAnsi="Times"/>
                <w:sz w:val="18"/>
                <w:szCs w:val="18"/>
              </w:rPr>
            </w:pPr>
            <w:r w:rsidRPr="00BC6429">
              <w:rPr>
                <w:rFonts w:ascii="Times" w:hAnsi="Times"/>
                <w:sz w:val="18"/>
                <w:szCs w:val="18"/>
              </w:rPr>
              <w:t>Bang et al., 2016</w:t>
            </w:r>
          </w:p>
          <w:p w14:paraId="5BFB7620" w14:textId="77777777" w:rsidR="00CA371F" w:rsidRPr="00BC6429" w:rsidRDefault="00CA371F" w:rsidP="00DF2441">
            <w:pPr>
              <w:rPr>
                <w:rFonts w:ascii="Times" w:hAnsi="Times"/>
                <w:sz w:val="18"/>
                <w:szCs w:val="18"/>
              </w:rPr>
            </w:pPr>
            <w:r w:rsidRPr="00BC6429">
              <w:rPr>
                <w:rFonts w:ascii="Times" w:hAnsi="Times"/>
                <w:sz w:val="18"/>
                <w:szCs w:val="18"/>
              </w:rPr>
              <w:t>Nobre et al., 2016</w:t>
            </w:r>
          </w:p>
        </w:tc>
      </w:tr>
      <w:tr w:rsidR="00CA371F" w14:paraId="29001BF4" w14:textId="77777777" w:rsidTr="00DF2441">
        <w:tc>
          <w:tcPr>
            <w:tcW w:w="2093" w:type="dxa"/>
            <w:tcBorders>
              <w:top w:val="single" w:sz="4" w:space="0" w:color="auto"/>
              <w:left w:val="nil"/>
              <w:bottom w:val="single" w:sz="4" w:space="0" w:color="auto"/>
              <w:right w:val="nil"/>
            </w:tcBorders>
          </w:tcPr>
          <w:p w14:paraId="7C1F6986" w14:textId="77777777" w:rsidR="00CA371F" w:rsidRPr="00BC6429" w:rsidRDefault="00CA371F" w:rsidP="00DF2441">
            <w:pPr>
              <w:rPr>
                <w:rFonts w:ascii="Times" w:hAnsi="Times"/>
                <w:sz w:val="18"/>
                <w:szCs w:val="18"/>
              </w:rPr>
            </w:pPr>
          </w:p>
          <w:p w14:paraId="5C202606" w14:textId="77777777" w:rsidR="00CA371F" w:rsidRPr="00BC6429" w:rsidRDefault="00CA371F" w:rsidP="00DF2441">
            <w:pPr>
              <w:rPr>
                <w:rFonts w:ascii="Times" w:hAnsi="Times"/>
                <w:sz w:val="18"/>
                <w:szCs w:val="18"/>
              </w:rPr>
            </w:pPr>
            <w:r w:rsidRPr="00BC6429">
              <w:rPr>
                <w:rFonts w:ascii="Times" w:hAnsi="Times"/>
                <w:sz w:val="18"/>
                <w:szCs w:val="18"/>
              </w:rPr>
              <w:t>250 μM CORM-2</w:t>
            </w:r>
          </w:p>
          <w:p w14:paraId="585FA732" w14:textId="77777777" w:rsidR="00CA371F" w:rsidRPr="00BC6429" w:rsidRDefault="00CA371F" w:rsidP="00DF2441">
            <w:pPr>
              <w:rPr>
                <w:rFonts w:ascii="Times" w:hAnsi="Times"/>
                <w:sz w:val="18"/>
                <w:szCs w:val="18"/>
              </w:rPr>
            </w:pPr>
          </w:p>
          <w:p w14:paraId="689DFC08" w14:textId="77777777" w:rsidR="00CA371F" w:rsidRPr="00BC6429" w:rsidRDefault="00CA371F" w:rsidP="00DF2441">
            <w:pPr>
              <w:rPr>
                <w:rFonts w:ascii="Times" w:hAnsi="Times"/>
                <w:sz w:val="18"/>
                <w:szCs w:val="18"/>
              </w:rPr>
            </w:pPr>
            <w:r w:rsidRPr="00BC6429">
              <w:rPr>
                <w:rFonts w:ascii="Times" w:hAnsi="Times"/>
                <w:sz w:val="18"/>
                <w:szCs w:val="18"/>
              </w:rPr>
              <w:t>400 μM CORM-3</w:t>
            </w:r>
          </w:p>
        </w:tc>
        <w:tc>
          <w:tcPr>
            <w:tcW w:w="3118" w:type="dxa"/>
            <w:tcBorders>
              <w:top w:val="single" w:sz="4" w:space="0" w:color="auto"/>
              <w:left w:val="nil"/>
              <w:bottom w:val="single" w:sz="4" w:space="0" w:color="auto"/>
              <w:right w:val="nil"/>
            </w:tcBorders>
          </w:tcPr>
          <w:p w14:paraId="0FDABB11" w14:textId="77777777" w:rsidR="00CA371F" w:rsidRPr="00BC6429" w:rsidRDefault="00CA371F" w:rsidP="00DF2441">
            <w:pPr>
              <w:rPr>
                <w:rFonts w:ascii="Times" w:hAnsi="Times"/>
                <w:sz w:val="18"/>
                <w:szCs w:val="18"/>
              </w:rPr>
            </w:pPr>
          </w:p>
          <w:p w14:paraId="55472DD4" w14:textId="77777777" w:rsidR="00CA371F" w:rsidRPr="00BC6429" w:rsidRDefault="00CA371F" w:rsidP="00DF2441">
            <w:pPr>
              <w:rPr>
                <w:rFonts w:ascii="Times" w:hAnsi="Times"/>
                <w:sz w:val="18"/>
                <w:szCs w:val="18"/>
              </w:rPr>
            </w:pPr>
            <w:r w:rsidRPr="00BC6429">
              <w:rPr>
                <w:rFonts w:ascii="Times" w:hAnsi="Times"/>
                <w:sz w:val="18"/>
                <w:szCs w:val="18"/>
              </w:rPr>
              <w:t>LB broth</w:t>
            </w:r>
          </w:p>
          <w:p w14:paraId="26B5EFC4" w14:textId="77777777" w:rsidR="00CA371F" w:rsidRPr="00BC6429" w:rsidRDefault="00CA371F" w:rsidP="00DF2441">
            <w:pPr>
              <w:rPr>
                <w:rFonts w:ascii="Times" w:hAnsi="Times"/>
                <w:sz w:val="18"/>
                <w:szCs w:val="18"/>
              </w:rPr>
            </w:pPr>
          </w:p>
          <w:p w14:paraId="2CBBEC33" w14:textId="77777777" w:rsidR="00CA371F" w:rsidRPr="00BC6429" w:rsidRDefault="00CA371F" w:rsidP="00DF2441">
            <w:pPr>
              <w:rPr>
                <w:rFonts w:ascii="Times" w:hAnsi="Times"/>
                <w:i/>
                <w:sz w:val="18"/>
                <w:szCs w:val="18"/>
              </w:rPr>
            </w:pPr>
            <w:r w:rsidRPr="00BC6429">
              <w:rPr>
                <w:rFonts w:ascii="Times" w:hAnsi="Times"/>
                <w:i/>
                <w:sz w:val="18"/>
                <w:szCs w:val="18"/>
              </w:rPr>
              <w:t>Rich medium</w:t>
            </w:r>
          </w:p>
        </w:tc>
        <w:tc>
          <w:tcPr>
            <w:tcW w:w="1701" w:type="dxa"/>
            <w:tcBorders>
              <w:top w:val="single" w:sz="4" w:space="0" w:color="auto"/>
              <w:left w:val="nil"/>
              <w:bottom w:val="single" w:sz="4" w:space="0" w:color="auto"/>
              <w:right w:val="nil"/>
            </w:tcBorders>
          </w:tcPr>
          <w:p w14:paraId="40612AA2" w14:textId="77777777" w:rsidR="00CA371F" w:rsidRPr="00BC6429" w:rsidRDefault="00CA371F" w:rsidP="00DF2441">
            <w:pPr>
              <w:rPr>
                <w:rFonts w:ascii="Times" w:hAnsi="Times"/>
                <w:sz w:val="18"/>
                <w:szCs w:val="18"/>
              </w:rPr>
            </w:pPr>
          </w:p>
          <w:p w14:paraId="6AAD54FA" w14:textId="77777777" w:rsidR="00CA371F" w:rsidRPr="00BC6429" w:rsidRDefault="00CA371F" w:rsidP="00DF2441">
            <w:pPr>
              <w:rPr>
                <w:rFonts w:ascii="Times" w:hAnsi="Times"/>
                <w:i/>
                <w:sz w:val="18"/>
                <w:szCs w:val="18"/>
              </w:rPr>
            </w:pPr>
            <w:r w:rsidRPr="00BC6429">
              <w:rPr>
                <w:rFonts w:ascii="Times" w:hAnsi="Times"/>
                <w:i/>
                <w:sz w:val="18"/>
                <w:szCs w:val="18"/>
              </w:rPr>
              <w:t xml:space="preserve">S. </w:t>
            </w:r>
            <w:proofErr w:type="gramStart"/>
            <w:r w:rsidRPr="00BC6429">
              <w:rPr>
                <w:rFonts w:ascii="Times" w:hAnsi="Times"/>
                <w:i/>
                <w:sz w:val="18"/>
                <w:szCs w:val="18"/>
              </w:rPr>
              <w:t>aureus</w:t>
            </w:r>
            <w:proofErr w:type="gramEnd"/>
          </w:p>
        </w:tc>
        <w:tc>
          <w:tcPr>
            <w:tcW w:w="1802" w:type="dxa"/>
            <w:tcBorders>
              <w:top w:val="single" w:sz="4" w:space="0" w:color="auto"/>
              <w:left w:val="nil"/>
              <w:bottom w:val="single" w:sz="4" w:space="0" w:color="auto"/>
              <w:right w:val="nil"/>
            </w:tcBorders>
          </w:tcPr>
          <w:p w14:paraId="16A1E9A4" w14:textId="77777777" w:rsidR="00CA371F" w:rsidRPr="00BC6429" w:rsidRDefault="00CA371F" w:rsidP="00DF2441">
            <w:pPr>
              <w:rPr>
                <w:rFonts w:ascii="Times" w:hAnsi="Times"/>
                <w:sz w:val="18"/>
                <w:szCs w:val="18"/>
              </w:rPr>
            </w:pPr>
          </w:p>
          <w:p w14:paraId="5C8D04DB" w14:textId="77777777" w:rsidR="00CA371F" w:rsidRPr="00BC6429" w:rsidRDefault="00CA371F" w:rsidP="00DF2441">
            <w:pPr>
              <w:rPr>
                <w:rFonts w:ascii="Times" w:hAnsi="Times"/>
                <w:sz w:val="18"/>
                <w:szCs w:val="18"/>
              </w:rPr>
            </w:pPr>
            <w:r w:rsidRPr="00BC6429">
              <w:rPr>
                <w:rFonts w:ascii="Times" w:hAnsi="Times"/>
                <w:sz w:val="18"/>
                <w:szCs w:val="18"/>
              </w:rPr>
              <w:t>Nobre et al., 2007</w:t>
            </w:r>
          </w:p>
        </w:tc>
      </w:tr>
      <w:tr w:rsidR="00CA371F" w14:paraId="0AEB9F9A" w14:textId="77777777" w:rsidTr="00DF2441">
        <w:tc>
          <w:tcPr>
            <w:tcW w:w="2093" w:type="dxa"/>
            <w:tcBorders>
              <w:top w:val="single" w:sz="4" w:space="0" w:color="auto"/>
              <w:left w:val="nil"/>
              <w:bottom w:val="single" w:sz="4" w:space="0" w:color="auto"/>
              <w:right w:val="nil"/>
            </w:tcBorders>
          </w:tcPr>
          <w:p w14:paraId="043D23AE" w14:textId="77777777" w:rsidR="00CA371F" w:rsidRPr="00BC6429" w:rsidRDefault="00CA371F" w:rsidP="00DF2441">
            <w:pPr>
              <w:rPr>
                <w:rFonts w:ascii="Times" w:hAnsi="Times"/>
                <w:sz w:val="18"/>
                <w:szCs w:val="18"/>
              </w:rPr>
            </w:pPr>
          </w:p>
          <w:p w14:paraId="388E7AFD" w14:textId="77777777" w:rsidR="00CA371F" w:rsidRPr="00BC6429" w:rsidRDefault="00CA371F" w:rsidP="00DF2441">
            <w:pPr>
              <w:rPr>
                <w:rFonts w:ascii="Times" w:hAnsi="Times"/>
                <w:sz w:val="18"/>
                <w:szCs w:val="18"/>
              </w:rPr>
            </w:pPr>
            <w:r w:rsidRPr="00BC6429">
              <w:rPr>
                <w:rFonts w:ascii="Times" w:hAnsi="Times"/>
                <w:sz w:val="18"/>
                <w:szCs w:val="18"/>
              </w:rPr>
              <w:t>200 mg/L CORM-2 (~500 μM)</w:t>
            </w:r>
          </w:p>
          <w:p w14:paraId="4D111F44" w14:textId="77777777" w:rsidR="00CA371F" w:rsidRPr="00BC6429" w:rsidRDefault="00CA371F" w:rsidP="00DF2441">
            <w:pPr>
              <w:rPr>
                <w:rFonts w:ascii="Times" w:hAnsi="Times"/>
                <w:sz w:val="18"/>
                <w:szCs w:val="18"/>
              </w:rPr>
            </w:pPr>
          </w:p>
          <w:p w14:paraId="24E94800" w14:textId="77777777" w:rsidR="00CA371F" w:rsidRPr="00BC6429" w:rsidRDefault="00CA371F" w:rsidP="00DF2441">
            <w:pPr>
              <w:rPr>
                <w:rFonts w:ascii="Times" w:hAnsi="Times"/>
                <w:sz w:val="18"/>
                <w:szCs w:val="18"/>
              </w:rPr>
            </w:pPr>
            <w:r w:rsidRPr="00BC6429">
              <w:rPr>
                <w:rFonts w:ascii="Times" w:hAnsi="Times"/>
                <w:sz w:val="18"/>
                <w:szCs w:val="18"/>
              </w:rPr>
              <w:t>420</w:t>
            </w:r>
            <w:r>
              <w:rPr>
                <w:rFonts w:ascii="Times" w:hAnsi="Times"/>
                <w:sz w:val="18"/>
                <w:szCs w:val="18"/>
              </w:rPr>
              <w:t xml:space="preserve"> </w:t>
            </w:r>
            <w:r w:rsidRPr="00BC6429">
              <w:rPr>
                <w:rFonts w:ascii="Times" w:hAnsi="Times"/>
                <w:sz w:val="18"/>
                <w:szCs w:val="18"/>
              </w:rPr>
              <w:t xml:space="preserve">mg/L CORM-3 </w:t>
            </w:r>
          </w:p>
          <w:p w14:paraId="247BE8BD" w14:textId="77777777" w:rsidR="00CA371F" w:rsidRPr="00BC6429" w:rsidRDefault="00CA371F" w:rsidP="00DF2441">
            <w:pPr>
              <w:rPr>
                <w:rFonts w:ascii="Times" w:hAnsi="Times"/>
                <w:sz w:val="18"/>
                <w:szCs w:val="18"/>
              </w:rPr>
            </w:pPr>
            <w:r w:rsidRPr="00BC6429">
              <w:rPr>
                <w:rFonts w:ascii="Times" w:hAnsi="Times"/>
                <w:sz w:val="18"/>
                <w:szCs w:val="18"/>
              </w:rPr>
              <w:t>(~ 1.5 mM)</w:t>
            </w:r>
          </w:p>
        </w:tc>
        <w:tc>
          <w:tcPr>
            <w:tcW w:w="3118" w:type="dxa"/>
            <w:tcBorders>
              <w:top w:val="single" w:sz="4" w:space="0" w:color="auto"/>
              <w:left w:val="nil"/>
              <w:bottom w:val="single" w:sz="4" w:space="0" w:color="auto"/>
              <w:right w:val="nil"/>
            </w:tcBorders>
          </w:tcPr>
          <w:p w14:paraId="409C721A" w14:textId="77777777" w:rsidR="00CA371F" w:rsidRPr="00BC6429" w:rsidRDefault="00CA371F" w:rsidP="00DF2441">
            <w:pPr>
              <w:rPr>
                <w:rFonts w:ascii="Times" w:hAnsi="Times"/>
                <w:sz w:val="18"/>
                <w:szCs w:val="18"/>
              </w:rPr>
            </w:pPr>
          </w:p>
          <w:p w14:paraId="4CD2284F" w14:textId="77777777" w:rsidR="00CA371F" w:rsidRPr="00BC6429" w:rsidRDefault="00CA371F" w:rsidP="00DF2441">
            <w:pPr>
              <w:rPr>
                <w:rFonts w:ascii="Times" w:hAnsi="Times"/>
                <w:sz w:val="18"/>
                <w:szCs w:val="18"/>
              </w:rPr>
            </w:pPr>
            <w:r w:rsidRPr="00BC6429">
              <w:rPr>
                <w:rFonts w:ascii="Times" w:hAnsi="Times"/>
                <w:sz w:val="18"/>
                <w:szCs w:val="18"/>
              </w:rPr>
              <w:t xml:space="preserve">Brain Heart Infusion (BHI) rich medium supplemented with 10 % </w:t>
            </w:r>
            <w:r>
              <w:rPr>
                <w:rFonts w:ascii="Times" w:hAnsi="Times"/>
                <w:sz w:val="18"/>
                <w:szCs w:val="18"/>
              </w:rPr>
              <w:t xml:space="preserve">(v/v) </w:t>
            </w:r>
            <w:proofErr w:type="spellStart"/>
            <w:r w:rsidRPr="00BC6429">
              <w:rPr>
                <w:rFonts w:ascii="Times" w:hAnsi="Times"/>
                <w:sz w:val="18"/>
                <w:szCs w:val="18"/>
              </w:rPr>
              <w:t>fetal</w:t>
            </w:r>
            <w:proofErr w:type="spellEnd"/>
            <w:r w:rsidRPr="00BC6429">
              <w:rPr>
                <w:rFonts w:ascii="Times" w:hAnsi="Times"/>
                <w:sz w:val="18"/>
                <w:szCs w:val="18"/>
              </w:rPr>
              <w:t xml:space="preserve"> calf serum (FCS)</w:t>
            </w:r>
          </w:p>
          <w:p w14:paraId="356148E0" w14:textId="77777777" w:rsidR="00CA371F" w:rsidRPr="00BC6429" w:rsidRDefault="00CA371F" w:rsidP="00DF2441">
            <w:pPr>
              <w:rPr>
                <w:rFonts w:ascii="Times" w:hAnsi="Times"/>
                <w:sz w:val="18"/>
                <w:szCs w:val="18"/>
              </w:rPr>
            </w:pPr>
          </w:p>
          <w:p w14:paraId="70357B9C" w14:textId="77777777" w:rsidR="00CA371F" w:rsidRPr="00BC6429" w:rsidRDefault="00CA371F" w:rsidP="00DF2441">
            <w:pPr>
              <w:rPr>
                <w:rFonts w:ascii="Times" w:hAnsi="Times"/>
                <w:i/>
                <w:sz w:val="18"/>
                <w:szCs w:val="18"/>
              </w:rPr>
            </w:pPr>
            <w:r w:rsidRPr="00BC6429">
              <w:rPr>
                <w:rFonts w:ascii="Times" w:hAnsi="Times"/>
                <w:i/>
                <w:sz w:val="18"/>
                <w:szCs w:val="18"/>
              </w:rPr>
              <w:t>Rich medium + serum supplements</w:t>
            </w:r>
          </w:p>
        </w:tc>
        <w:tc>
          <w:tcPr>
            <w:tcW w:w="1701" w:type="dxa"/>
            <w:tcBorders>
              <w:top w:val="single" w:sz="4" w:space="0" w:color="auto"/>
              <w:left w:val="nil"/>
              <w:bottom w:val="single" w:sz="4" w:space="0" w:color="auto"/>
              <w:right w:val="nil"/>
            </w:tcBorders>
          </w:tcPr>
          <w:p w14:paraId="4ED3FF64" w14:textId="77777777" w:rsidR="00CA371F" w:rsidRPr="00BC6429" w:rsidRDefault="00CA371F" w:rsidP="00DF2441">
            <w:pPr>
              <w:rPr>
                <w:rFonts w:ascii="Times" w:hAnsi="Times"/>
                <w:sz w:val="18"/>
                <w:szCs w:val="18"/>
              </w:rPr>
            </w:pPr>
          </w:p>
          <w:p w14:paraId="35F97293" w14:textId="77777777" w:rsidR="00CA371F" w:rsidRPr="00BC6429" w:rsidRDefault="00CA371F" w:rsidP="00DF2441">
            <w:pPr>
              <w:rPr>
                <w:rFonts w:ascii="Times" w:hAnsi="Times"/>
                <w:i/>
                <w:sz w:val="18"/>
                <w:szCs w:val="18"/>
              </w:rPr>
            </w:pPr>
            <w:r w:rsidRPr="00BC6429">
              <w:rPr>
                <w:rFonts w:ascii="Times" w:hAnsi="Times"/>
                <w:i/>
                <w:sz w:val="18"/>
                <w:szCs w:val="18"/>
              </w:rPr>
              <w:t xml:space="preserve">H. </w:t>
            </w:r>
            <w:proofErr w:type="gramStart"/>
            <w:r w:rsidRPr="00BC6429">
              <w:rPr>
                <w:rFonts w:ascii="Times" w:hAnsi="Times"/>
                <w:i/>
                <w:sz w:val="18"/>
                <w:szCs w:val="18"/>
              </w:rPr>
              <w:t>pylori</w:t>
            </w:r>
            <w:proofErr w:type="gramEnd"/>
          </w:p>
        </w:tc>
        <w:tc>
          <w:tcPr>
            <w:tcW w:w="1802" w:type="dxa"/>
            <w:tcBorders>
              <w:top w:val="single" w:sz="4" w:space="0" w:color="auto"/>
              <w:left w:val="nil"/>
              <w:bottom w:val="single" w:sz="4" w:space="0" w:color="auto"/>
              <w:right w:val="nil"/>
            </w:tcBorders>
          </w:tcPr>
          <w:p w14:paraId="3DAD43AD" w14:textId="77777777" w:rsidR="00CA371F" w:rsidRPr="00BC6429" w:rsidRDefault="00CA371F" w:rsidP="00DF2441">
            <w:pPr>
              <w:rPr>
                <w:rFonts w:ascii="Times" w:hAnsi="Times"/>
                <w:sz w:val="18"/>
                <w:szCs w:val="18"/>
              </w:rPr>
            </w:pPr>
          </w:p>
          <w:p w14:paraId="3B0A0842" w14:textId="77777777" w:rsidR="00CA371F" w:rsidRPr="00BC6429" w:rsidRDefault="00CA371F" w:rsidP="00DF2441">
            <w:pPr>
              <w:rPr>
                <w:rFonts w:ascii="Times" w:hAnsi="Times"/>
                <w:sz w:val="18"/>
                <w:szCs w:val="18"/>
              </w:rPr>
            </w:pPr>
            <w:r w:rsidRPr="00BC6429">
              <w:rPr>
                <w:rFonts w:ascii="Times" w:hAnsi="Times"/>
                <w:sz w:val="18"/>
                <w:szCs w:val="18"/>
              </w:rPr>
              <w:t>Tavares et al., 2013</w:t>
            </w:r>
          </w:p>
        </w:tc>
      </w:tr>
      <w:tr w:rsidR="00CA371F" w14:paraId="1D9F6D8E" w14:textId="77777777" w:rsidTr="00DF2441">
        <w:tc>
          <w:tcPr>
            <w:tcW w:w="2093" w:type="dxa"/>
            <w:tcBorders>
              <w:top w:val="single" w:sz="4" w:space="0" w:color="auto"/>
              <w:left w:val="nil"/>
              <w:bottom w:val="single" w:sz="4" w:space="0" w:color="auto"/>
              <w:right w:val="nil"/>
            </w:tcBorders>
          </w:tcPr>
          <w:p w14:paraId="0C567F56" w14:textId="77777777" w:rsidR="00CA371F" w:rsidRPr="00BC6429" w:rsidRDefault="00CA371F" w:rsidP="00DF2441">
            <w:pPr>
              <w:rPr>
                <w:rFonts w:ascii="Times" w:hAnsi="Times"/>
                <w:sz w:val="18"/>
                <w:szCs w:val="18"/>
              </w:rPr>
            </w:pPr>
          </w:p>
          <w:p w14:paraId="6D5FB60B" w14:textId="77777777" w:rsidR="00CA371F" w:rsidRPr="00BC6429" w:rsidRDefault="00CA371F" w:rsidP="00DF2441">
            <w:pPr>
              <w:rPr>
                <w:rFonts w:ascii="Times" w:hAnsi="Times"/>
                <w:sz w:val="18"/>
                <w:szCs w:val="18"/>
              </w:rPr>
            </w:pPr>
            <w:r w:rsidRPr="00BC6429">
              <w:rPr>
                <w:rFonts w:ascii="Times" w:hAnsi="Times"/>
                <w:sz w:val="18"/>
                <w:szCs w:val="18"/>
              </w:rPr>
              <w:t>Up to 100 μM not toxic</w:t>
            </w:r>
          </w:p>
        </w:tc>
        <w:tc>
          <w:tcPr>
            <w:tcW w:w="3118" w:type="dxa"/>
            <w:tcBorders>
              <w:top w:val="single" w:sz="4" w:space="0" w:color="auto"/>
              <w:left w:val="nil"/>
              <w:bottom w:val="single" w:sz="4" w:space="0" w:color="auto"/>
              <w:right w:val="nil"/>
            </w:tcBorders>
          </w:tcPr>
          <w:p w14:paraId="0BD7BFDB" w14:textId="77777777" w:rsidR="00CA371F" w:rsidRPr="00BC6429" w:rsidRDefault="00CA371F" w:rsidP="00DF2441">
            <w:pPr>
              <w:rPr>
                <w:rFonts w:ascii="Times" w:hAnsi="Times"/>
                <w:sz w:val="18"/>
                <w:szCs w:val="18"/>
              </w:rPr>
            </w:pPr>
          </w:p>
          <w:p w14:paraId="6EE7F1C6" w14:textId="77777777" w:rsidR="00CA371F" w:rsidRPr="00BC6429" w:rsidRDefault="00CA371F" w:rsidP="00DF2441">
            <w:pPr>
              <w:rPr>
                <w:rFonts w:ascii="Times" w:hAnsi="Times"/>
                <w:sz w:val="18"/>
                <w:szCs w:val="18"/>
              </w:rPr>
            </w:pPr>
            <w:r w:rsidRPr="00BC6429">
              <w:rPr>
                <w:rFonts w:ascii="Times" w:hAnsi="Times"/>
                <w:sz w:val="18"/>
                <w:szCs w:val="18"/>
              </w:rPr>
              <w:t>LB broth</w:t>
            </w:r>
          </w:p>
          <w:p w14:paraId="53332221" w14:textId="77777777" w:rsidR="00CA371F" w:rsidRPr="00BC6429" w:rsidRDefault="00CA371F" w:rsidP="00DF2441">
            <w:pPr>
              <w:rPr>
                <w:rFonts w:ascii="Times" w:hAnsi="Times"/>
                <w:sz w:val="18"/>
                <w:szCs w:val="18"/>
              </w:rPr>
            </w:pPr>
          </w:p>
          <w:p w14:paraId="6BB126B9" w14:textId="77777777" w:rsidR="00CA371F" w:rsidRPr="00BC6429" w:rsidRDefault="00CA371F" w:rsidP="00DF2441">
            <w:pPr>
              <w:rPr>
                <w:rFonts w:ascii="Times" w:hAnsi="Times"/>
                <w:sz w:val="18"/>
                <w:szCs w:val="18"/>
              </w:rPr>
            </w:pPr>
            <w:r w:rsidRPr="00BC6429">
              <w:rPr>
                <w:rFonts w:ascii="Times" w:hAnsi="Times"/>
                <w:i/>
                <w:sz w:val="18"/>
                <w:szCs w:val="18"/>
              </w:rPr>
              <w:t>Rich medium</w:t>
            </w:r>
          </w:p>
        </w:tc>
        <w:tc>
          <w:tcPr>
            <w:tcW w:w="1701" w:type="dxa"/>
            <w:tcBorders>
              <w:top w:val="single" w:sz="4" w:space="0" w:color="auto"/>
              <w:left w:val="nil"/>
              <w:bottom w:val="single" w:sz="4" w:space="0" w:color="auto"/>
              <w:right w:val="nil"/>
            </w:tcBorders>
          </w:tcPr>
          <w:p w14:paraId="06278624" w14:textId="77777777" w:rsidR="00CA371F" w:rsidRPr="00BC6429" w:rsidRDefault="00CA371F" w:rsidP="00DF2441">
            <w:pPr>
              <w:rPr>
                <w:rFonts w:ascii="Times" w:hAnsi="Times"/>
                <w:sz w:val="18"/>
                <w:szCs w:val="18"/>
              </w:rPr>
            </w:pPr>
          </w:p>
          <w:p w14:paraId="3551BB2A" w14:textId="77777777" w:rsidR="00CA371F" w:rsidRPr="00BC6429" w:rsidRDefault="00CA371F" w:rsidP="00DF2441">
            <w:pPr>
              <w:rPr>
                <w:rFonts w:ascii="Times" w:hAnsi="Times"/>
                <w:i/>
                <w:sz w:val="18"/>
                <w:szCs w:val="18"/>
              </w:rPr>
            </w:pPr>
            <w:r w:rsidRPr="00BC6429">
              <w:rPr>
                <w:rFonts w:ascii="Times" w:hAnsi="Times"/>
                <w:i/>
                <w:sz w:val="18"/>
                <w:szCs w:val="18"/>
              </w:rPr>
              <w:t xml:space="preserve">P. </w:t>
            </w:r>
            <w:proofErr w:type="gramStart"/>
            <w:r w:rsidRPr="00BC6429">
              <w:rPr>
                <w:rFonts w:ascii="Times" w:hAnsi="Times"/>
                <w:i/>
                <w:sz w:val="18"/>
                <w:szCs w:val="18"/>
              </w:rPr>
              <w:t>aeruginosa</w:t>
            </w:r>
            <w:proofErr w:type="gramEnd"/>
          </w:p>
        </w:tc>
        <w:tc>
          <w:tcPr>
            <w:tcW w:w="1802" w:type="dxa"/>
            <w:tcBorders>
              <w:top w:val="single" w:sz="4" w:space="0" w:color="auto"/>
              <w:left w:val="nil"/>
              <w:bottom w:val="single" w:sz="4" w:space="0" w:color="auto"/>
              <w:right w:val="nil"/>
            </w:tcBorders>
          </w:tcPr>
          <w:p w14:paraId="1B861AEB" w14:textId="77777777" w:rsidR="00CA371F" w:rsidRPr="00BC6429" w:rsidRDefault="00CA371F" w:rsidP="00DF2441">
            <w:pPr>
              <w:rPr>
                <w:rFonts w:ascii="Times" w:hAnsi="Times"/>
                <w:sz w:val="18"/>
                <w:szCs w:val="18"/>
              </w:rPr>
            </w:pPr>
          </w:p>
          <w:p w14:paraId="02C368FD" w14:textId="77777777" w:rsidR="00CA371F" w:rsidRPr="00BC6429" w:rsidRDefault="00CA371F" w:rsidP="00DF2441">
            <w:pPr>
              <w:rPr>
                <w:rFonts w:ascii="Times" w:hAnsi="Times"/>
                <w:sz w:val="18"/>
                <w:szCs w:val="18"/>
              </w:rPr>
            </w:pPr>
            <w:r w:rsidRPr="00BC6429">
              <w:rPr>
                <w:rFonts w:ascii="Times" w:hAnsi="Times"/>
                <w:sz w:val="18"/>
                <w:szCs w:val="18"/>
              </w:rPr>
              <w:t>Murray et al., 2012</w:t>
            </w:r>
          </w:p>
        </w:tc>
      </w:tr>
      <w:tr w:rsidR="00CA371F" w14:paraId="27725869" w14:textId="77777777" w:rsidTr="00DF2441">
        <w:tc>
          <w:tcPr>
            <w:tcW w:w="2093" w:type="dxa"/>
            <w:tcBorders>
              <w:top w:val="single" w:sz="4" w:space="0" w:color="auto"/>
              <w:left w:val="nil"/>
              <w:bottom w:val="single" w:sz="4" w:space="0" w:color="auto"/>
              <w:right w:val="nil"/>
            </w:tcBorders>
          </w:tcPr>
          <w:p w14:paraId="083AAA8C" w14:textId="77777777" w:rsidR="00CA371F" w:rsidRPr="00BC6429" w:rsidRDefault="00CA371F" w:rsidP="00DF2441">
            <w:pPr>
              <w:rPr>
                <w:rFonts w:ascii="Times" w:hAnsi="Times"/>
                <w:sz w:val="18"/>
                <w:szCs w:val="18"/>
              </w:rPr>
            </w:pPr>
          </w:p>
          <w:p w14:paraId="4DAD6BB0" w14:textId="77777777" w:rsidR="00CA371F" w:rsidRPr="00BC6429" w:rsidRDefault="00CA371F" w:rsidP="00DF2441">
            <w:pPr>
              <w:rPr>
                <w:rFonts w:ascii="Times" w:hAnsi="Times"/>
                <w:sz w:val="18"/>
                <w:szCs w:val="18"/>
              </w:rPr>
            </w:pPr>
            <w:r w:rsidRPr="00BC6429">
              <w:rPr>
                <w:rFonts w:ascii="Times" w:hAnsi="Times"/>
                <w:sz w:val="18"/>
                <w:szCs w:val="18"/>
              </w:rPr>
              <w:t>Up to 500 μM not toxic</w:t>
            </w:r>
          </w:p>
        </w:tc>
        <w:tc>
          <w:tcPr>
            <w:tcW w:w="3118" w:type="dxa"/>
            <w:tcBorders>
              <w:top w:val="single" w:sz="4" w:space="0" w:color="auto"/>
              <w:left w:val="nil"/>
              <w:bottom w:val="single" w:sz="4" w:space="0" w:color="auto"/>
              <w:right w:val="nil"/>
            </w:tcBorders>
          </w:tcPr>
          <w:p w14:paraId="11092CEF" w14:textId="77777777" w:rsidR="00CA371F" w:rsidRPr="00BC6429" w:rsidRDefault="00CA371F" w:rsidP="00DF2441">
            <w:pPr>
              <w:rPr>
                <w:rFonts w:ascii="Times" w:hAnsi="Times"/>
                <w:sz w:val="18"/>
                <w:szCs w:val="18"/>
              </w:rPr>
            </w:pPr>
          </w:p>
          <w:p w14:paraId="280D992E" w14:textId="77777777" w:rsidR="00CA371F" w:rsidRPr="00BC6429" w:rsidRDefault="00CA371F" w:rsidP="00DF2441">
            <w:pPr>
              <w:rPr>
                <w:rFonts w:ascii="Times" w:hAnsi="Times"/>
                <w:sz w:val="18"/>
                <w:szCs w:val="18"/>
              </w:rPr>
            </w:pPr>
            <w:r w:rsidRPr="00BC6429">
              <w:rPr>
                <w:rFonts w:ascii="Times" w:hAnsi="Times"/>
                <w:sz w:val="18"/>
                <w:szCs w:val="18"/>
              </w:rPr>
              <w:t xml:space="preserve">Mueller-Hinton (MH) broth </w:t>
            </w:r>
          </w:p>
          <w:p w14:paraId="2CBA30B6" w14:textId="77777777" w:rsidR="00CA371F" w:rsidRPr="00BC6429" w:rsidRDefault="00CA371F" w:rsidP="00DF2441">
            <w:pPr>
              <w:rPr>
                <w:rFonts w:ascii="Times" w:hAnsi="Times"/>
                <w:sz w:val="18"/>
                <w:szCs w:val="18"/>
              </w:rPr>
            </w:pPr>
          </w:p>
          <w:p w14:paraId="7DEB7607" w14:textId="77777777" w:rsidR="00CA371F" w:rsidRDefault="00CA371F" w:rsidP="00DF2441">
            <w:pPr>
              <w:rPr>
                <w:rFonts w:ascii="Times" w:hAnsi="Times"/>
                <w:i/>
                <w:sz w:val="18"/>
                <w:szCs w:val="18"/>
              </w:rPr>
            </w:pPr>
            <w:r w:rsidRPr="00BC6429">
              <w:rPr>
                <w:rFonts w:ascii="Times" w:hAnsi="Times"/>
                <w:i/>
                <w:sz w:val="18"/>
                <w:szCs w:val="18"/>
              </w:rPr>
              <w:t>Rich medium</w:t>
            </w:r>
          </w:p>
          <w:p w14:paraId="4D1BE86C" w14:textId="77777777" w:rsidR="00CA371F" w:rsidRPr="00BC6429" w:rsidRDefault="00CA371F" w:rsidP="00DF2441">
            <w:pPr>
              <w:rPr>
                <w:rFonts w:ascii="Times" w:hAnsi="Times"/>
                <w:sz w:val="18"/>
                <w:szCs w:val="18"/>
              </w:rPr>
            </w:pPr>
          </w:p>
          <w:p w14:paraId="42B05711" w14:textId="77777777" w:rsidR="00CA371F" w:rsidRPr="00BC6429" w:rsidRDefault="00CA371F" w:rsidP="00DF2441">
            <w:pPr>
              <w:rPr>
                <w:rFonts w:ascii="Times" w:hAnsi="Times"/>
                <w:sz w:val="18"/>
                <w:szCs w:val="18"/>
              </w:rPr>
            </w:pPr>
            <w:r w:rsidRPr="00BC6429">
              <w:rPr>
                <w:rFonts w:ascii="Times" w:hAnsi="Times"/>
                <w:i/>
                <w:sz w:val="18"/>
                <w:szCs w:val="18"/>
              </w:rPr>
              <w:t>Minimal medium + amino acid supplements</w:t>
            </w:r>
          </w:p>
        </w:tc>
        <w:tc>
          <w:tcPr>
            <w:tcW w:w="1701" w:type="dxa"/>
            <w:tcBorders>
              <w:top w:val="single" w:sz="4" w:space="0" w:color="auto"/>
              <w:left w:val="nil"/>
              <w:bottom w:val="single" w:sz="4" w:space="0" w:color="auto"/>
              <w:right w:val="nil"/>
            </w:tcBorders>
          </w:tcPr>
          <w:p w14:paraId="02090D3B" w14:textId="77777777" w:rsidR="00CA371F" w:rsidRPr="00BC6429" w:rsidRDefault="00CA371F" w:rsidP="00DF2441">
            <w:pPr>
              <w:rPr>
                <w:rFonts w:ascii="Times" w:hAnsi="Times"/>
                <w:sz w:val="18"/>
                <w:szCs w:val="18"/>
              </w:rPr>
            </w:pPr>
          </w:p>
          <w:p w14:paraId="304D530C" w14:textId="77777777" w:rsidR="00CA371F" w:rsidRPr="00BC6429" w:rsidRDefault="00CA371F" w:rsidP="00DF2441">
            <w:pPr>
              <w:rPr>
                <w:rFonts w:ascii="Times" w:hAnsi="Times"/>
                <w:i/>
                <w:sz w:val="18"/>
                <w:szCs w:val="18"/>
              </w:rPr>
            </w:pPr>
            <w:r w:rsidRPr="00BC6429">
              <w:rPr>
                <w:rFonts w:ascii="Times" w:hAnsi="Times"/>
                <w:i/>
                <w:sz w:val="18"/>
                <w:szCs w:val="18"/>
              </w:rPr>
              <w:t xml:space="preserve">C. </w:t>
            </w:r>
            <w:proofErr w:type="gramStart"/>
            <w:r w:rsidRPr="00BC6429">
              <w:rPr>
                <w:rFonts w:ascii="Times" w:hAnsi="Times"/>
                <w:i/>
                <w:sz w:val="18"/>
                <w:szCs w:val="18"/>
              </w:rPr>
              <w:t>jejuni</w:t>
            </w:r>
            <w:proofErr w:type="gramEnd"/>
          </w:p>
        </w:tc>
        <w:tc>
          <w:tcPr>
            <w:tcW w:w="1802" w:type="dxa"/>
            <w:tcBorders>
              <w:top w:val="single" w:sz="4" w:space="0" w:color="auto"/>
              <w:left w:val="nil"/>
              <w:bottom w:val="single" w:sz="4" w:space="0" w:color="auto"/>
              <w:right w:val="nil"/>
            </w:tcBorders>
          </w:tcPr>
          <w:p w14:paraId="2177B932" w14:textId="77777777" w:rsidR="00CA371F" w:rsidRPr="00BC6429" w:rsidRDefault="00CA371F" w:rsidP="00DF2441">
            <w:pPr>
              <w:rPr>
                <w:rFonts w:ascii="Times" w:hAnsi="Times"/>
                <w:sz w:val="18"/>
                <w:szCs w:val="18"/>
              </w:rPr>
            </w:pPr>
          </w:p>
          <w:p w14:paraId="090888BC" w14:textId="77777777" w:rsidR="00CA371F" w:rsidRPr="00BC6429" w:rsidRDefault="00CA371F" w:rsidP="00DF2441">
            <w:pPr>
              <w:rPr>
                <w:rFonts w:ascii="Times" w:hAnsi="Times"/>
                <w:sz w:val="18"/>
                <w:szCs w:val="18"/>
              </w:rPr>
            </w:pPr>
            <w:r w:rsidRPr="00BC6429">
              <w:rPr>
                <w:rFonts w:ascii="Times" w:hAnsi="Times"/>
                <w:sz w:val="18"/>
                <w:szCs w:val="18"/>
              </w:rPr>
              <w:t>Smith et al., 2011</w:t>
            </w:r>
          </w:p>
        </w:tc>
      </w:tr>
    </w:tbl>
    <w:p w14:paraId="2A6C581E" w14:textId="77777777" w:rsidR="00CA371F" w:rsidRDefault="00CA371F">
      <w:pPr>
        <w:rPr>
          <w:rFonts w:ascii="Times" w:eastAsia="ＭＳ 明朝" w:hAnsi="Times" w:cs="Times New Roman"/>
          <w:lang w:val="en-US" w:eastAsia="en-US"/>
        </w:rPr>
      </w:pPr>
      <w:r>
        <w:rPr>
          <w:rFonts w:ascii="Times" w:eastAsia="ＭＳ 明朝" w:hAnsi="Times" w:cs="Times New Roman"/>
          <w:lang w:val="en-US" w:eastAsia="en-US"/>
        </w:rPr>
        <w:br w:type="page"/>
      </w:r>
    </w:p>
    <w:p w14:paraId="68C4829F" w14:textId="04D2EA1F" w:rsidR="007A78E6" w:rsidRPr="007A78E6" w:rsidRDefault="007A78E6" w:rsidP="007A78E6">
      <w:pPr>
        <w:spacing w:after="0" w:line="360" w:lineRule="auto"/>
        <w:jc w:val="both"/>
        <w:rPr>
          <w:rFonts w:ascii="Times" w:eastAsia="ＭＳ 明朝" w:hAnsi="Times" w:cs="Times New Roman"/>
          <w:lang w:val="en-US" w:eastAsia="en-US"/>
        </w:rPr>
      </w:pPr>
      <w:proofErr w:type="gramStart"/>
      <w:r w:rsidRPr="007A78E6">
        <w:rPr>
          <w:rFonts w:ascii="Times" w:eastAsia="ＭＳ 明朝" w:hAnsi="Times" w:cs="Times New Roman"/>
          <w:lang w:val="en-US" w:eastAsia="en-US"/>
        </w:rPr>
        <w:lastRenderedPageBreak/>
        <w:t>growth</w:t>
      </w:r>
      <w:proofErr w:type="gramEnd"/>
      <w:r w:rsidRPr="007A78E6">
        <w:rPr>
          <w:rFonts w:ascii="Times" w:eastAsia="ＭＳ 明朝" w:hAnsi="Times" w:cs="Times New Roman"/>
          <w:lang w:val="en-US" w:eastAsia="en-US"/>
        </w:rPr>
        <w:t xml:space="preserve"> in minimal media, so that bacteria growing in complex media are more resilient to CORMs. Nevertheless, given that CORM-2 and CORM-3 are employed as CO-releasing molecules in over 300 publications, the majority of which have used rich media for the cultivation of mammalian cells </w:t>
      </w:r>
      <w:r w:rsidRPr="007A78E6">
        <w:rPr>
          <w:rFonts w:ascii="Times" w:eastAsia="ＭＳ 明朝" w:hAnsi="Times" w:cs="Times New Roman"/>
          <w:i/>
          <w:lang w:val="en-US" w:eastAsia="en-US"/>
        </w:rPr>
        <w:t>in vitro</w:t>
      </w:r>
      <w:r w:rsidRPr="007A78E6">
        <w:rPr>
          <w:rFonts w:ascii="Times" w:eastAsia="ＭＳ 明朝" w:hAnsi="Times" w:cs="Times New Roman"/>
          <w:lang w:val="en-US" w:eastAsia="en-US"/>
        </w:rPr>
        <w:t>, the effect of rich media on CO-release from CORM-2 and CORM-3 in various media certainly warrants further investigation.</w:t>
      </w:r>
    </w:p>
    <w:p w14:paraId="55D40F76" w14:textId="77777777" w:rsidR="007A78E6" w:rsidRPr="007A78E6" w:rsidRDefault="007A78E6" w:rsidP="007A78E6">
      <w:pPr>
        <w:spacing w:after="0" w:line="360" w:lineRule="auto"/>
        <w:jc w:val="both"/>
        <w:rPr>
          <w:rFonts w:ascii="Times" w:eastAsia="ＭＳ 明朝" w:hAnsi="Times" w:cs="Times New Roman"/>
          <w:lang w:val="en-US" w:eastAsia="en-US"/>
        </w:rPr>
      </w:pPr>
    </w:p>
    <w:p w14:paraId="43620BD1"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r w:rsidRPr="007A78E6">
        <w:rPr>
          <w:rFonts w:ascii="Times" w:eastAsia="ＭＳ 明朝" w:hAnsi="Times" w:cs="Times New Roman"/>
          <w:b/>
          <w:sz w:val="24"/>
          <w:szCs w:val="24"/>
          <w:lang w:val="en-US" w:eastAsia="en-US"/>
        </w:rPr>
        <w:t>3.1.3. If CO is not fully responsible for CORM-2 and CORM-3 antimicrobial affects, why are ‘</w:t>
      </w:r>
      <w:proofErr w:type="spellStart"/>
      <w:r w:rsidRPr="007A78E6">
        <w:rPr>
          <w:rFonts w:ascii="Times" w:eastAsia="ＭＳ 明朝" w:hAnsi="Times" w:cs="Times New Roman"/>
          <w:b/>
          <w:sz w:val="24"/>
          <w:szCs w:val="24"/>
          <w:lang w:val="en-US" w:eastAsia="en-US"/>
        </w:rPr>
        <w:t>iCORM’s</w:t>
      </w:r>
      <w:proofErr w:type="spellEnd"/>
      <w:r w:rsidRPr="007A78E6">
        <w:rPr>
          <w:rFonts w:ascii="Times" w:eastAsia="ＭＳ 明朝" w:hAnsi="Times" w:cs="Times New Roman"/>
          <w:b/>
          <w:sz w:val="24"/>
          <w:szCs w:val="24"/>
          <w:lang w:val="en-US" w:eastAsia="en-US"/>
        </w:rPr>
        <w:t xml:space="preserve"> non-toxic?</w:t>
      </w:r>
    </w:p>
    <w:p w14:paraId="236C249F"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p>
    <w:p w14:paraId="06C5BD7C" w14:textId="265785D1"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 w:val="24"/>
          <w:szCs w:val="24"/>
          <w:lang w:val="en-US" w:eastAsia="en-US"/>
        </w:rPr>
        <w:tab/>
      </w:r>
      <w:r w:rsidRPr="007A78E6">
        <w:rPr>
          <w:rFonts w:ascii="Times" w:eastAsia="ＭＳ 明朝" w:hAnsi="Times" w:cs="Times New Roman"/>
          <w:szCs w:val="24"/>
          <w:lang w:val="en-US" w:eastAsia="en-US"/>
        </w:rPr>
        <w:t>As described earlier, a key contribution to the theory that CO release was responsible for the antimi</w:t>
      </w:r>
      <w:r w:rsidR="00A925C7">
        <w:rPr>
          <w:rFonts w:ascii="Times" w:eastAsia="ＭＳ 明朝" w:hAnsi="Times" w:cs="Times New Roman"/>
          <w:szCs w:val="24"/>
          <w:lang w:val="en-US" w:eastAsia="en-US"/>
        </w:rPr>
        <w:t>crobial activities of CORM-2 or</w:t>
      </w:r>
      <w:r w:rsidRPr="007A78E6">
        <w:rPr>
          <w:rFonts w:ascii="Times" w:eastAsia="ＭＳ 明朝" w:hAnsi="Times" w:cs="Times New Roman"/>
          <w:szCs w:val="24"/>
          <w:lang w:val="en-US" w:eastAsia="en-US"/>
        </w:rPr>
        <w:t xml:space="preserve"> CORM-3 was the observation that CO-depleted or ‘inactivated’ </w:t>
      </w:r>
      <w:proofErr w:type="spellStart"/>
      <w:r w:rsidRPr="007A78E6">
        <w:rPr>
          <w:rFonts w:ascii="Times" w:eastAsia="ＭＳ 明朝" w:hAnsi="Times" w:cs="Times New Roman"/>
          <w:szCs w:val="24"/>
          <w:lang w:val="en-US" w:eastAsia="en-US"/>
        </w:rPr>
        <w:t>iCORMs</w:t>
      </w:r>
      <w:proofErr w:type="spellEnd"/>
      <w:r w:rsidRPr="007A78E6">
        <w:rPr>
          <w:rFonts w:ascii="Times" w:eastAsia="ＭＳ 明朝" w:hAnsi="Times" w:cs="Times New Roman"/>
          <w:szCs w:val="24"/>
          <w:lang w:val="en-US" w:eastAsia="en-US"/>
        </w:rPr>
        <w:t xml:space="preserve"> did not cause significant antimicrobial affects. Furthermore, because these compounds were considered to represent the ‘residual’ Ru compound after CO release had occurred within bacterial cells, the employment of </w:t>
      </w:r>
      <w:proofErr w:type="spellStart"/>
      <w:r w:rsidRPr="007A78E6">
        <w:rPr>
          <w:rFonts w:ascii="Times" w:eastAsia="ＭＳ 明朝" w:hAnsi="Times" w:cs="Times New Roman"/>
          <w:szCs w:val="24"/>
          <w:lang w:val="en-US" w:eastAsia="en-US"/>
        </w:rPr>
        <w:t>iCORMs</w:t>
      </w:r>
      <w:proofErr w:type="spellEnd"/>
      <w:r w:rsidRPr="007A78E6">
        <w:rPr>
          <w:rFonts w:ascii="Times" w:eastAsia="ＭＳ 明朝" w:hAnsi="Times" w:cs="Times New Roman"/>
          <w:szCs w:val="24"/>
          <w:lang w:val="en-US" w:eastAsia="en-US"/>
        </w:rPr>
        <w:t xml:space="preserve"> has unfortunately led to the contribution of the </w:t>
      </w:r>
      <w:proofErr w:type="gramStart"/>
      <w:r w:rsidRPr="007A78E6">
        <w:rPr>
          <w:rFonts w:ascii="Times" w:eastAsia="ＭＳ 明朝" w:hAnsi="Times" w:cs="Times New Roman"/>
          <w:szCs w:val="24"/>
          <w:lang w:val="en-US" w:eastAsia="en-US"/>
        </w:rPr>
        <w:t>Ru(</w:t>
      </w:r>
      <w:proofErr w:type="gramEnd"/>
      <w:r w:rsidRPr="007A78E6">
        <w:rPr>
          <w:rFonts w:ascii="Times" w:eastAsia="ＭＳ 明朝" w:hAnsi="Times" w:cs="Times New Roman"/>
          <w:szCs w:val="24"/>
          <w:lang w:val="en-US" w:eastAsia="en-US"/>
        </w:rPr>
        <w:t xml:space="preserve">II) ion(s) being largely overlooked or ignored by biological studies of CORM-2 and CORM-3 activities. </w:t>
      </w:r>
    </w:p>
    <w:p w14:paraId="6B02E9BA"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69CD80CD" w14:textId="06B55881"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One of the most commonly used of these control compounds is </w:t>
      </w:r>
      <w:proofErr w:type="gramStart"/>
      <w:r w:rsidRPr="007A78E6">
        <w:rPr>
          <w:rFonts w:ascii="Times" w:eastAsia="ＭＳ 明朝" w:hAnsi="Times" w:cs="Times New Roman"/>
          <w:szCs w:val="24"/>
          <w:lang w:val="en-US" w:eastAsia="en-US"/>
        </w:rPr>
        <w:t>Ru(</w:t>
      </w:r>
      <w:proofErr w:type="gramEnd"/>
      <w:r w:rsidRPr="007A78E6">
        <w:rPr>
          <w:rFonts w:ascii="Times" w:eastAsia="ＭＳ 明朝" w:hAnsi="Times" w:cs="Times New Roman"/>
          <w:szCs w:val="24"/>
          <w:lang w:val="en-US" w:eastAsia="en-US"/>
        </w:rPr>
        <w:t>II)Cl</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(DMSO)</w:t>
      </w:r>
      <w:r w:rsidRPr="007A78E6">
        <w:rPr>
          <w:rFonts w:ascii="Times" w:eastAsia="ＭＳ 明朝" w:hAnsi="Times" w:cs="Times New Roman"/>
          <w:szCs w:val="24"/>
          <w:vertAlign w:val="subscript"/>
          <w:lang w:val="en-US" w:eastAsia="en-US"/>
        </w:rPr>
        <w:t>4</w:t>
      </w:r>
      <w:r w:rsidRPr="007A78E6">
        <w:rPr>
          <w:rFonts w:ascii="Times" w:eastAsia="ＭＳ 明朝" w:hAnsi="Times" w:cs="Times New Roman"/>
          <w:szCs w:val="24"/>
          <w:lang w:val="en-US" w:eastAsia="en-US"/>
        </w:rPr>
        <w:t xml:space="preserve">, sometimes referred to as ‘iCORM-2’ (Fig 1.10 (8)). It is chemically similar to the speciation products of CORM-2 in DMSO, the Ru ion is in the same oxidation state as it is in CORM-2 (2+) but it does not contain any carbonyl ligands. Numerous studies have demonstrated that </w:t>
      </w:r>
      <w:proofErr w:type="gramStart"/>
      <w:r w:rsidRPr="007A78E6">
        <w:rPr>
          <w:rFonts w:ascii="Times" w:eastAsia="ＭＳ 明朝" w:hAnsi="Times" w:cs="Times New Roman"/>
          <w:szCs w:val="24"/>
          <w:lang w:val="en-US" w:eastAsia="en-US"/>
        </w:rPr>
        <w:t>Ru(</w:t>
      </w:r>
      <w:proofErr w:type="gramEnd"/>
      <w:r w:rsidRPr="007A78E6">
        <w:rPr>
          <w:rFonts w:ascii="Times" w:eastAsia="ＭＳ 明朝" w:hAnsi="Times" w:cs="Times New Roman"/>
          <w:szCs w:val="24"/>
          <w:lang w:val="en-US" w:eastAsia="en-US"/>
        </w:rPr>
        <w:t>II)Cl</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(DMSO)</w:t>
      </w:r>
      <w:r w:rsidRPr="007A78E6">
        <w:rPr>
          <w:rFonts w:ascii="Times" w:eastAsia="ＭＳ 明朝" w:hAnsi="Times" w:cs="Times New Roman"/>
          <w:szCs w:val="24"/>
          <w:vertAlign w:val="subscript"/>
          <w:lang w:val="en-US" w:eastAsia="en-US"/>
        </w:rPr>
        <w:t>4</w:t>
      </w:r>
      <w:r w:rsidRPr="007A78E6">
        <w:rPr>
          <w:rFonts w:ascii="Times" w:eastAsia="ＭＳ 明朝" w:hAnsi="Times" w:cs="Times New Roman"/>
          <w:szCs w:val="24"/>
          <w:lang w:val="en-US" w:eastAsia="en-US"/>
        </w:rPr>
        <w:t xml:space="preserve"> does not induce the same antimicrobial effects as CORM-2 and CORM-3 (Davidge et al., 2009b; Desmard et al., 2009; Tavares et al., 2011; Murray et al., 2012; Jesse et al., 2013; Bang et al., 2016). When isomers of </w:t>
      </w:r>
      <w:proofErr w:type="gramStart"/>
      <w:r w:rsidRPr="007A78E6">
        <w:rPr>
          <w:rFonts w:ascii="Times" w:eastAsia="ＭＳ 明朝" w:hAnsi="Times" w:cs="Times New Roman"/>
          <w:szCs w:val="24"/>
          <w:lang w:val="en-US" w:eastAsia="en-US"/>
        </w:rPr>
        <w:t>Ru(</w:t>
      </w:r>
      <w:proofErr w:type="gramEnd"/>
      <w:r w:rsidRPr="007A78E6">
        <w:rPr>
          <w:rFonts w:ascii="Times" w:eastAsia="ＭＳ 明朝" w:hAnsi="Times" w:cs="Times New Roman"/>
          <w:szCs w:val="24"/>
          <w:lang w:val="en-US" w:eastAsia="en-US"/>
        </w:rPr>
        <w:t>II)Cl</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(DMSO)</w:t>
      </w:r>
      <w:r w:rsidRPr="007A78E6">
        <w:rPr>
          <w:rFonts w:ascii="Times" w:eastAsia="ＭＳ 明朝" w:hAnsi="Times" w:cs="Times New Roman"/>
          <w:szCs w:val="24"/>
          <w:vertAlign w:val="subscript"/>
          <w:lang w:val="en-US" w:eastAsia="en-US"/>
        </w:rPr>
        <w:t>4</w:t>
      </w:r>
      <w:r w:rsidRPr="007A78E6">
        <w:rPr>
          <w:rFonts w:ascii="Times" w:eastAsia="ＭＳ 明朝" w:hAnsi="Times" w:cs="Times New Roman"/>
          <w:szCs w:val="24"/>
          <w:lang w:val="en-US" w:eastAsia="en-US"/>
        </w:rPr>
        <w:t xml:space="preserve"> are dissolved in H</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O, it is known that one or two of the DMSO ligands to the Ru(II) ion can be replaced by H</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O, yielding a substitu</w:t>
      </w:r>
      <w:r w:rsidR="00F769DC">
        <w:rPr>
          <w:rFonts w:ascii="Times" w:eastAsia="ＭＳ 明朝" w:hAnsi="Times" w:cs="Times New Roman"/>
          <w:szCs w:val="24"/>
          <w:lang w:val="en-US" w:eastAsia="en-US"/>
        </w:rPr>
        <w:t xml:space="preserve">tionally labile Ru(II) species </w:t>
      </w:r>
      <w:r w:rsidR="00F769DC">
        <w:rPr>
          <w:rFonts w:ascii="Times" w:eastAsia="ＭＳ 明朝" w:hAnsi="Times" w:cs="Times New Roman"/>
          <w:szCs w:val="24"/>
          <w:lang w:val="en-US" w:eastAsia="en-US"/>
        </w:rPr>
        <w:fldChar w:fldCharType="begin"/>
      </w:r>
      <w:r w:rsidR="00F769DC">
        <w:rPr>
          <w:rFonts w:ascii="Times" w:eastAsia="ＭＳ 明朝" w:hAnsi="Times" w:cs="Times New Roman"/>
          <w:szCs w:val="24"/>
          <w:lang w:val="en-US" w:eastAsia="en-US"/>
        </w:rPr>
        <w:instrText xml:space="preserve"> ADDIN EN.CITE &lt;EndNote&gt;&lt;Cite&gt;&lt;Author&gt;Brindell&lt;/Author&gt;&lt;Year&gt;2007&lt;/Year&gt;&lt;RecNum&gt;24353&lt;/RecNum&gt;&lt;DisplayText&gt;(Brindell et al., 2007)&lt;/DisplayText&gt;&lt;record&gt;&lt;rec-number&gt;24353&lt;/rec-number&gt;&lt;foreign-keys&gt;&lt;key app="EN" db-id="9vepexrt0wp5tzeea50x9rrk9w5ppxww5sz9" </w:instrText>
      </w:r>
      <w:r w:rsidR="00F769DC">
        <w:rPr>
          <w:rFonts w:ascii="Times" w:eastAsia="ＭＳ 明朝" w:hAnsi="Times" w:cs="Times New Roman" w:hint="eastAsia"/>
          <w:szCs w:val="24"/>
          <w:lang w:val="en-US" w:eastAsia="en-US"/>
        </w:rPr>
        <w:instrText>timestamp="1494495191"&gt;24353&lt;/key&gt;&lt;/foreign-keys&gt;&lt;ref-type name="Journal Article"&gt;17&lt;/ref-type&gt;&lt;contributors&gt;&lt;authors&gt;&lt;author&gt;Brindell, Małgorzata&lt;/author&gt;&lt;author&gt;Stochel, Grażyna&lt;/author&gt;&lt;author&gt;Bertolasi, Valerio&lt;/author&gt;&lt;author&gt;Boaretto, Rita&lt;/author&gt;&lt;</w:instrText>
      </w:r>
      <w:r w:rsidR="00F769DC">
        <w:rPr>
          <w:rFonts w:ascii="Times" w:eastAsia="ＭＳ 明朝" w:hAnsi="Times" w:cs="Times New Roman"/>
          <w:szCs w:val="24"/>
          <w:lang w:val="en-US" w:eastAsia="en-US"/>
        </w:rPr>
        <w:instrText>author&gt;Sostero, Silvana&lt;/author&gt;&lt;/authors&gt;&lt;/contributors&gt;&lt;titles&gt;&lt;title&gt;Photochemistry of trans- and cis-[RuCl2(dmso)4] in Aqueous and Nonaqueous Solutions&lt;/title&gt;&lt;secondary-title&gt;European Journal of Inorganic Chemistry&lt;/secondary-title&gt;&lt;/titles&gt;&lt;periodical&gt;&lt;full-title&gt;European Journal of Inorganic Chemistry&lt;/full-title&gt;&lt;abbr-1&gt;Eur. J. Inorg. Chem.&lt;/abbr-1&gt;&lt;abbr-2&gt;Eur J Inorg Chem&lt;/abbr-2&gt;&lt;/periodical&gt;&lt;pages&gt;2353-2359&lt;/pages&gt;&lt;volume&gt;2007&lt;/volume&gt;&lt;number&gt;16&lt;/number&gt;&lt;keywords&gt;&lt;keyword&gt;Ruthenium&lt;/keyword&gt;&lt;keyword&gt;Photochemistry&lt;/keyword&gt;&lt;keyword&gt;Photolabilization&lt;/keyword&gt;&lt;keyword&gt;Photoisomerization&lt;/keyword&gt;&lt;keyword&gt;Antitumor agents&lt;/keyword&gt;&lt;/keywords&gt;&lt;dates&gt;&lt;year&gt;2007&lt;/year&gt;&lt;/dates&gt;&lt;publisher&gt;WILEY-VCH Verlag&lt;/publisher&gt;&lt;isbn&gt;1099-0682&lt;/isbn&gt;&lt;urls&gt;&lt;related-urls&gt;&lt;url&gt;http://dx.doi.org/10.1002/ejic.200600987&lt;/url&gt;&lt;/related-urls&gt;&lt;/urls&gt;&lt;electronic-resource-num&gt;10.1002/ejic.200600987&lt;/electronic-resource-num&gt;&lt;/record&gt;&lt;/Cite&gt;&lt;/EndNote&gt;</w:instrText>
      </w:r>
      <w:r w:rsidR="00F769DC">
        <w:rPr>
          <w:rFonts w:ascii="Times" w:eastAsia="ＭＳ 明朝" w:hAnsi="Times" w:cs="Times New Roman"/>
          <w:szCs w:val="24"/>
          <w:lang w:val="en-US" w:eastAsia="en-US"/>
        </w:rPr>
        <w:fldChar w:fldCharType="separate"/>
      </w:r>
      <w:r w:rsidR="00F769DC">
        <w:rPr>
          <w:rFonts w:ascii="Times" w:eastAsia="ＭＳ 明朝" w:hAnsi="Times" w:cs="Times New Roman"/>
          <w:noProof/>
          <w:szCs w:val="24"/>
          <w:lang w:val="en-US" w:eastAsia="en-US"/>
        </w:rPr>
        <w:t>(Brindell et al., 2007)</w:t>
      </w:r>
      <w:r w:rsidR="00F769DC">
        <w:rPr>
          <w:rFonts w:ascii="Times" w:eastAsia="ＭＳ 明朝" w:hAnsi="Times" w:cs="Times New Roman"/>
          <w:szCs w:val="24"/>
          <w:lang w:val="en-US" w:eastAsia="en-US"/>
        </w:rPr>
        <w:fldChar w:fldCharType="end"/>
      </w:r>
      <w:r w:rsidRPr="007A78E6">
        <w:rPr>
          <w:rFonts w:ascii="Times" w:eastAsia="ＭＳ 明朝" w:hAnsi="Times" w:cs="Times New Roman"/>
          <w:szCs w:val="24"/>
          <w:lang w:val="en-US" w:eastAsia="en-US"/>
        </w:rPr>
        <w:t xml:space="preserve">. However, in buffered solutions, </w:t>
      </w:r>
      <w:proofErr w:type="gramStart"/>
      <w:r w:rsidRPr="007A78E6">
        <w:rPr>
          <w:rFonts w:ascii="Times" w:eastAsia="ＭＳ 明朝" w:hAnsi="Times" w:cs="Times New Roman"/>
          <w:szCs w:val="24"/>
          <w:lang w:val="en-US" w:eastAsia="en-US"/>
        </w:rPr>
        <w:t>Ru(</w:t>
      </w:r>
      <w:proofErr w:type="gramEnd"/>
      <w:r w:rsidRPr="007A78E6">
        <w:rPr>
          <w:rFonts w:ascii="Times" w:eastAsia="ＭＳ 明朝" w:hAnsi="Times" w:cs="Times New Roman"/>
          <w:szCs w:val="24"/>
          <w:lang w:val="en-US" w:eastAsia="en-US"/>
        </w:rPr>
        <w:t>II)Cl</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(DMSO</w:t>
      </w:r>
      <w:r w:rsidRPr="007A78E6">
        <w:rPr>
          <w:rFonts w:ascii="Times" w:eastAsia="ＭＳ 明朝" w:hAnsi="Times" w:cs="Times New Roman"/>
          <w:szCs w:val="24"/>
          <w:vertAlign w:val="subscript"/>
          <w:lang w:val="en-US" w:eastAsia="en-US"/>
        </w:rPr>
        <w:t>4</w:t>
      </w:r>
      <w:r w:rsidRPr="007A78E6">
        <w:rPr>
          <w:rFonts w:ascii="Times" w:eastAsia="ＭＳ 明朝" w:hAnsi="Times" w:cs="Times New Roman"/>
          <w:szCs w:val="24"/>
          <w:lang w:val="en-US" w:eastAsia="en-US"/>
        </w:rPr>
        <w:t>) is relatively more stable as the DMSO dissociation equilibrium is inhibited by presen</w:t>
      </w:r>
      <w:r w:rsidR="00C911F1">
        <w:rPr>
          <w:rFonts w:ascii="Times" w:eastAsia="ＭＳ 明朝" w:hAnsi="Times" w:cs="Times New Roman"/>
          <w:szCs w:val="24"/>
          <w:lang w:val="en-US" w:eastAsia="en-US"/>
        </w:rPr>
        <w:t xml:space="preserve">ce of chloride in the solution </w:t>
      </w:r>
      <w:r w:rsidR="00F769DC">
        <w:rPr>
          <w:rFonts w:ascii="Times" w:eastAsia="ＭＳ 明朝" w:hAnsi="Times" w:cs="Times New Roman"/>
          <w:szCs w:val="24"/>
          <w:lang w:val="en-US" w:eastAsia="en-US"/>
        </w:rPr>
        <w:fldChar w:fldCharType="begin"/>
      </w:r>
      <w:r w:rsidR="00C911F1">
        <w:rPr>
          <w:rFonts w:ascii="Times" w:eastAsia="ＭＳ 明朝" w:hAnsi="Times" w:cs="Times New Roman"/>
          <w:szCs w:val="24"/>
          <w:lang w:val="en-US" w:eastAsia="en-US"/>
        </w:rPr>
        <w:instrText xml:space="preserve"> ADDIN EN.CITE &lt;EndNote&gt;&lt;Cite&gt;&lt;Author&gt;Trynda-Lemiesz&lt;/Author&gt;&lt;Year&gt;2000&lt;/Year&gt;&lt;RecNum&gt;24354&lt;/RecNum&gt;&lt;DisplayText&gt;(Trynda-Lemiesz et al., 2000)&lt;/DisplayText&gt;&lt;record&gt;&lt;rec-number&gt;24354&lt;/rec-number&gt;&lt;foreign-keys&gt;&lt;key app="EN" db-id="9vepexrt0wp5tzeea50x9rrk9w5ppxww5sz9" timestamp="1494495273"&gt;24354&lt;/key&gt;&lt;/foreign-keys&gt;&lt;ref-type name="Journal Article"&gt;17&lt;/ref-type&gt;&lt;contributors&gt;&lt;authors&gt;&lt;author&gt;Trynda-Lemiesz, Lilianna&lt;/author&gt;&lt;author&gt;Kozlowski, Henryk&lt;/author&gt;&lt;author&gt;Katsaros, Nikolas&lt;/author&gt;&lt;/authors&gt;&lt;/contributors&gt;&lt;titles&gt;&lt;title&gt;Interaction of Cis- and Trans-RuCl2(DMSO)4 With Human Serum Albumin&lt;/title&gt;&lt;secondary-title&gt;Metal-Based Drugs&lt;/secondary-title&gt;&lt;/titles&gt;&lt;periodical&gt;&lt;full-title&gt;Metal-Based Drugs&lt;/full-title&gt;&lt;abbr-1&gt;Met.-Based Drugs&lt;/abbr-1&gt;&lt;/periodical&gt;&lt;pages&gt;293-299&lt;/pages&gt;&lt;volume&gt;7&lt;/volume&gt;&lt;number&gt;6&lt;/number&gt;&lt;dates&gt;&lt;year&gt;2000&lt;/year&gt;&lt;/dates&gt;&lt;urls&gt;&lt;related-urls&gt;&lt;url&gt;http://dx.doi.org/10.1155/MBD.2000.293&lt;/url&gt;&lt;/related-urls&gt;&lt;/urls&gt;&lt;electronic-resource-num&gt;10.1155/mbd.2000.293&lt;/electronic-resource-num&gt;&lt;/record&gt;&lt;/Cite&gt;&lt;/EndNote&gt;</w:instrText>
      </w:r>
      <w:r w:rsidR="00F769DC">
        <w:rPr>
          <w:rFonts w:ascii="Times" w:eastAsia="ＭＳ 明朝" w:hAnsi="Times" w:cs="Times New Roman"/>
          <w:szCs w:val="24"/>
          <w:lang w:val="en-US" w:eastAsia="en-US"/>
        </w:rPr>
        <w:fldChar w:fldCharType="separate"/>
      </w:r>
      <w:r w:rsidR="00C911F1">
        <w:rPr>
          <w:rFonts w:ascii="Times" w:eastAsia="ＭＳ 明朝" w:hAnsi="Times" w:cs="Times New Roman"/>
          <w:noProof/>
          <w:szCs w:val="24"/>
          <w:lang w:val="en-US" w:eastAsia="en-US"/>
        </w:rPr>
        <w:t>(Trynda-Lemiesz et al., 2000)</w:t>
      </w:r>
      <w:r w:rsidR="00F769DC">
        <w:rPr>
          <w:rFonts w:ascii="Times" w:eastAsia="ＭＳ 明朝" w:hAnsi="Times" w:cs="Times New Roman"/>
          <w:szCs w:val="24"/>
          <w:lang w:val="en-US" w:eastAsia="en-US"/>
        </w:rPr>
        <w:fldChar w:fldCharType="end"/>
      </w:r>
      <w:r w:rsidRPr="007A78E6">
        <w:rPr>
          <w:rFonts w:ascii="Times" w:eastAsia="ＭＳ 明朝" w:hAnsi="Times" w:cs="Times New Roman"/>
          <w:szCs w:val="24"/>
          <w:lang w:val="en-US" w:eastAsia="en-US"/>
        </w:rPr>
        <w:t xml:space="preserve">. As a consequence, although the DMSO ligands to the </w:t>
      </w:r>
      <w:proofErr w:type="gramStart"/>
      <w:r w:rsidRPr="007A78E6">
        <w:rPr>
          <w:rFonts w:ascii="Times" w:eastAsia="ＭＳ 明朝" w:hAnsi="Times" w:cs="Times New Roman"/>
          <w:szCs w:val="24"/>
          <w:lang w:val="en-US" w:eastAsia="en-US"/>
        </w:rPr>
        <w:t>Ru(</w:t>
      </w:r>
      <w:proofErr w:type="gramEnd"/>
      <w:r w:rsidRPr="007A78E6">
        <w:rPr>
          <w:rFonts w:ascii="Times" w:eastAsia="ＭＳ 明朝" w:hAnsi="Times" w:cs="Times New Roman"/>
          <w:szCs w:val="24"/>
          <w:lang w:val="en-US" w:eastAsia="en-US"/>
        </w:rPr>
        <w:t>II) ions are substitutionally labile, reaction with biomolecules in buffered solutions is relatively slow due to the very slow aquation and displacement of these DMSO ligands (</w:t>
      </w:r>
      <w:proofErr w:type="spellStart"/>
      <w:r w:rsidRPr="007A78E6">
        <w:rPr>
          <w:rFonts w:ascii="Times" w:eastAsia="ＭＳ 明朝" w:hAnsi="Times" w:cs="Times New Roman"/>
          <w:szCs w:val="24"/>
          <w:lang w:val="en-US" w:eastAsia="en-US"/>
        </w:rPr>
        <w:t>Trynda-Lemie</w:t>
      </w:r>
      <w:r w:rsidR="00C911F1">
        <w:rPr>
          <w:rFonts w:ascii="Times" w:eastAsia="ＭＳ 明朝" w:hAnsi="Times" w:cs="Times New Roman"/>
          <w:szCs w:val="24"/>
          <w:lang w:val="en-US" w:eastAsia="en-US"/>
        </w:rPr>
        <w:t>s</w:t>
      </w:r>
      <w:r w:rsidRPr="007A78E6">
        <w:rPr>
          <w:rFonts w:ascii="Times" w:eastAsia="ＭＳ 明朝" w:hAnsi="Times" w:cs="Times New Roman"/>
          <w:szCs w:val="24"/>
          <w:lang w:val="en-US" w:eastAsia="en-US"/>
        </w:rPr>
        <w:t>z</w:t>
      </w:r>
      <w:proofErr w:type="spellEnd"/>
      <w:r w:rsidRPr="007A78E6">
        <w:rPr>
          <w:rFonts w:ascii="Times" w:eastAsia="ＭＳ 明朝" w:hAnsi="Times" w:cs="Times New Roman"/>
          <w:szCs w:val="24"/>
          <w:lang w:val="en-US" w:eastAsia="en-US"/>
        </w:rPr>
        <w:t xml:space="preserve"> et al., 2000). For example, reaction of various </w:t>
      </w:r>
      <w:proofErr w:type="gramStart"/>
      <w:r w:rsidRPr="007A78E6">
        <w:rPr>
          <w:rFonts w:ascii="Times" w:eastAsia="ＭＳ 明朝" w:hAnsi="Times" w:cs="Times New Roman"/>
          <w:szCs w:val="24"/>
          <w:lang w:val="en-US" w:eastAsia="en-US"/>
        </w:rPr>
        <w:t>Ru(</w:t>
      </w:r>
      <w:proofErr w:type="gramEnd"/>
      <w:r w:rsidRPr="007A78E6">
        <w:rPr>
          <w:rFonts w:ascii="Times" w:eastAsia="ＭＳ 明朝" w:hAnsi="Times" w:cs="Times New Roman"/>
          <w:szCs w:val="24"/>
          <w:lang w:val="en-US" w:eastAsia="en-US"/>
        </w:rPr>
        <w:t>II)Cl</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(DMSO</w:t>
      </w:r>
      <w:r w:rsidRPr="007A78E6">
        <w:rPr>
          <w:rFonts w:ascii="Times" w:eastAsia="ＭＳ 明朝" w:hAnsi="Times" w:cs="Times New Roman"/>
          <w:szCs w:val="24"/>
          <w:vertAlign w:val="subscript"/>
          <w:lang w:val="en-US" w:eastAsia="en-US"/>
        </w:rPr>
        <w:t>4</w:t>
      </w:r>
      <w:r w:rsidRPr="007A78E6">
        <w:rPr>
          <w:rFonts w:ascii="Times" w:eastAsia="ＭＳ 明朝" w:hAnsi="Times" w:cs="Times New Roman"/>
          <w:szCs w:val="24"/>
          <w:lang w:val="en-US" w:eastAsia="en-US"/>
        </w:rPr>
        <w:t xml:space="preserve">) isomers with a 10-fold excess of human serum albumin (HSA) </w:t>
      </w:r>
      <w:r w:rsidRPr="007A78E6">
        <w:rPr>
          <w:rFonts w:ascii="Times" w:eastAsia="ＭＳ 明朝" w:hAnsi="Times" w:cs="Times New Roman"/>
          <w:i/>
          <w:szCs w:val="24"/>
          <w:lang w:val="en-US" w:eastAsia="en-US"/>
        </w:rPr>
        <w:t>in vitro</w:t>
      </w:r>
      <w:r w:rsidRPr="007A78E6">
        <w:rPr>
          <w:rFonts w:ascii="Times" w:eastAsia="ＭＳ 明朝" w:hAnsi="Times" w:cs="Times New Roman"/>
          <w:szCs w:val="24"/>
          <w:lang w:val="en-US" w:eastAsia="en-US"/>
        </w:rPr>
        <w:t xml:space="preserve"> took between 24 - 48 h in buffered solutions (</w:t>
      </w:r>
      <w:proofErr w:type="spellStart"/>
      <w:r w:rsidRPr="007A78E6">
        <w:rPr>
          <w:rFonts w:ascii="Times" w:eastAsia="ＭＳ 明朝" w:hAnsi="Times" w:cs="Times New Roman"/>
          <w:szCs w:val="24"/>
          <w:lang w:val="en-US" w:eastAsia="en-US"/>
        </w:rPr>
        <w:t>Trynda-Lemie</w:t>
      </w:r>
      <w:r w:rsidR="00C911F1">
        <w:rPr>
          <w:rFonts w:ascii="Times" w:eastAsia="ＭＳ 明朝" w:hAnsi="Times" w:cs="Times New Roman"/>
          <w:szCs w:val="24"/>
          <w:lang w:val="en-US" w:eastAsia="en-US"/>
        </w:rPr>
        <w:t>s</w:t>
      </w:r>
      <w:r w:rsidRPr="007A78E6">
        <w:rPr>
          <w:rFonts w:ascii="Times" w:eastAsia="ＭＳ 明朝" w:hAnsi="Times" w:cs="Times New Roman"/>
          <w:szCs w:val="24"/>
          <w:lang w:val="en-US" w:eastAsia="en-US"/>
        </w:rPr>
        <w:t>z</w:t>
      </w:r>
      <w:proofErr w:type="spellEnd"/>
      <w:r w:rsidRPr="007A78E6">
        <w:rPr>
          <w:rFonts w:ascii="Times" w:eastAsia="ＭＳ 明朝" w:hAnsi="Times" w:cs="Times New Roman"/>
          <w:szCs w:val="24"/>
          <w:lang w:val="en-US" w:eastAsia="en-US"/>
        </w:rPr>
        <w:t xml:space="preserve"> et al., 2000). Therefore, the accessibility of the </w:t>
      </w:r>
      <w:proofErr w:type="gramStart"/>
      <w:r w:rsidRPr="007A78E6">
        <w:rPr>
          <w:rFonts w:ascii="Times" w:eastAsia="ＭＳ 明朝" w:hAnsi="Times" w:cs="Times New Roman"/>
          <w:szCs w:val="24"/>
          <w:lang w:val="en-US" w:eastAsia="en-US"/>
        </w:rPr>
        <w:t>Ru(</w:t>
      </w:r>
      <w:proofErr w:type="gramEnd"/>
      <w:r w:rsidRPr="007A78E6">
        <w:rPr>
          <w:rFonts w:ascii="Times" w:eastAsia="ＭＳ 明朝" w:hAnsi="Times" w:cs="Times New Roman"/>
          <w:szCs w:val="24"/>
          <w:lang w:val="en-US" w:eastAsia="en-US"/>
        </w:rPr>
        <w:t>II) ion of Ru(II)Cl</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(DMSO</w:t>
      </w:r>
      <w:r w:rsidRPr="007A78E6">
        <w:rPr>
          <w:rFonts w:ascii="Times" w:eastAsia="ＭＳ 明朝" w:hAnsi="Times" w:cs="Times New Roman"/>
          <w:szCs w:val="24"/>
          <w:vertAlign w:val="subscript"/>
          <w:lang w:val="en-US" w:eastAsia="en-US"/>
        </w:rPr>
        <w:t>4</w:t>
      </w:r>
      <w:r w:rsidRPr="007A78E6">
        <w:rPr>
          <w:rFonts w:ascii="Times" w:eastAsia="ＭＳ 明朝" w:hAnsi="Times" w:cs="Times New Roman"/>
          <w:szCs w:val="24"/>
          <w:lang w:val="en-US" w:eastAsia="en-US"/>
        </w:rPr>
        <w:t>) to react with intracellular targets is likely to be markedly reduced in comparison to that of CORM-2, which</w:t>
      </w:r>
      <w:r w:rsidR="00A925C7">
        <w:rPr>
          <w:rFonts w:ascii="Times" w:eastAsia="ＭＳ 明朝" w:hAnsi="Times" w:cs="Times New Roman"/>
          <w:szCs w:val="24"/>
          <w:lang w:val="en-US" w:eastAsia="en-US"/>
        </w:rPr>
        <w:t xml:space="preserve"> rapidly</w:t>
      </w:r>
      <w:r w:rsidRPr="007A78E6">
        <w:rPr>
          <w:rFonts w:ascii="Times" w:eastAsia="ＭＳ 明朝" w:hAnsi="Times" w:cs="Times New Roman"/>
          <w:szCs w:val="24"/>
          <w:lang w:val="en-US" w:eastAsia="en-US"/>
        </w:rPr>
        <w:t xml:space="preserve"> undergoes complex speciation chemistry rapidly upon solubilisation with DMSO (Klein et al., 2014; </w:t>
      </w:r>
      <w:proofErr w:type="spellStart"/>
      <w:r w:rsidRPr="007A78E6">
        <w:rPr>
          <w:rFonts w:ascii="Times" w:eastAsia="ＭＳ 明朝" w:hAnsi="Times" w:cs="Times New Roman"/>
          <w:szCs w:val="24"/>
          <w:lang w:val="en-US" w:eastAsia="en-US"/>
        </w:rPr>
        <w:t>Seixas</w:t>
      </w:r>
      <w:proofErr w:type="spellEnd"/>
      <w:r w:rsidRPr="007A78E6">
        <w:rPr>
          <w:rFonts w:ascii="Times" w:eastAsia="ＭＳ 明朝" w:hAnsi="Times" w:cs="Times New Roman"/>
          <w:szCs w:val="24"/>
          <w:lang w:val="en-US" w:eastAsia="en-US"/>
        </w:rPr>
        <w:t xml:space="preserve"> et al., </w:t>
      </w:r>
      <w:r w:rsidRPr="007A78E6">
        <w:rPr>
          <w:rFonts w:ascii="Times" w:eastAsia="ＭＳ 明朝" w:hAnsi="Times" w:cs="Times New Roman"/>
          <w:szCs w:val="24"/>
          <w:lang w:val="en-US" w:eastAsia="en-US"/>
        </w:rPr>
        <w:lastRenderedPageBreak/>
        <w:t xml:space="preserve">2015). In summary, the inability of </w:t>
      </w:r>
      <w:proofErr w:type="gramStart"/>
      <w:r w:rsidRPr="007A78E6">
        <w:rPr>
          <w:rFonts w:ascii="Times" w:eastAsia="ＭＳ 明朝" w:hAnsi="Times" w:cs="Times New Roman"/>
          <w:szCs w:val="24"/>
          <w:lang w:val="en-US" w:eastAsia="en-US"/>
        </w:rPr>
        <w:t>Ru(</w:t>
      </w:r>
      <w:proofErr w:type="gramEnd"/>
      <w:r w:rsidRPr="007A78E6">
        <w:rPr>
          <w:rFonts w:ascii="Times" w:eastAsia="ＭＳ 明朝" w:hAnsi="Times" w:cs="Times New Roman"/>
          <w:szCs w:val="24"/>
          <w:lang w:val="en-US" w:eastAsia="en-US"/>
        </w:rPr>
        <w:t>II)Cl</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(DMSO</w:t>
      </w:r>
      <w:r w:rsidRPr="007A78E6">
        <w:rPr>
          <w:rFonts w:ascii="Times" w:eastAsia="ＭＳ 明朝" w:hAnsi="Times" w:cs="Times New Roman"/>
          <w:szCs w:val="24"/>
          <w:vertAlign w:val="subscript"/>
          <w:lang w:val="en-US" w:eastAsia="en-US"/>
        </w:rPr>
        <w:t>4</w:t>
      </w:r>
      <w:r w:rsidRPr="007A78E6">
        <w:rPr>
          <w:rFonts w:ascii="Times" w:eastAsia="ＭＳ 明朝" w:hAnsi="Times" w:cs="Times New Roman"/>
          <w:szCs w:val="24"/>
          <w:lang w:val="en-US" w:eastAsia="en-US"/>
        </w:rPr>
        <w:t>) to cause the significant antimicrobial effects elicited by CORM-2 or CORM-3 may be due to its relatively higher stability in buffered solutions and the lack of availability of the Ru(II) ion to bind to cellular targets via ligand substitution.</w:t>
      </w:r>
    </w:p>
    <w:p w14:paraId="0BD3189C"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3C63CDDF"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In contrast, very little is known about iCORM-3 and no structure </w:t>
      </w:r>
      <w:proofErr w:type="gramStart"/>
      <w:r w:rsidRPr="007A78E6">
        <w:rPr>
          <w:rFonts w:ascii="Times" w:eastAsia="ＭＳ 明朝" w:hAnsi="Times" w:cs="Times New Roman"/>
          <w:szCs w:val="24"/>
          <w:lang w:val="en-US" w:eastAsia="en-US"/>
        </w:rPr>
        <w:t>is</w:t>
      </w:r>
      <w:proofErr w:type="gramEnd"/>
      <w:r w:rsidRPr="007A78E6">
        <w:rPr>
          <w:rFonts w:ascii="Times" w:eastAsia="ＭＳ 明朝" w:hAnsi="Times" w:cs="Times New Roman"/>
          <w:szCs w:val="24"/>
          <w:lang w:val="en-US" w:eastAsia="en-US"/>
        </w:rPr>
        <w:t xml:space="preserve"> available. Early investigations into evaluating CO release from CORM-3 revealed that dissolution of CORM-3 in PBS rapidly reduced the ability of CORM-3 to release CO to deoxy-Mb (</w:t>
      </w:r>
      <w:proofErr w:type="spellStart"/>
      <w:r w:rsidRPr="007A78E6">
        <w:rPr>
          <w:rFonts w:ascii="Times" w:eastAsia="ＭＳ 明朝" w:hAnsi="Times" w:cs="Times New Roman"/>
          <w:szCs w:val="24"/>
          <w:lang w:val="en-US" w:eastAsia="en-US"/>
        </w:rPr>
        <w:t>Motterlini</w:t>
      </w:r>
      <w:proofErr w:type="spellEnd"/>
      <w:r w:rsidRPr="007A78E6">
        <w:rPr>
          <w:rFonts w:ascii="Times" w:eastAsia="ＭＳ 明朝" w:hAnsi="Times" w:cs="Times New Roman"/>
          <w:szCs w:val="24"/>
          <w:lang w:val="en-US" w:eastAsia="en-US"/>
        </w:rPr>
        <w:t xml:space="preserve"> et al., 2003). Within just 1 h of incubation of CORM-3 in PBS, the compound released only trace amounts of CO to deoxy-Mb (&lt; 0.1 </w:t>
      </w:r>
      <w:proofErr w:type="spellStart"/>
      <w:r w:rsidRPr="007A78E6">
        <w:rPr>
          <w:rFonts w:ascii="Times" w:eastAsia="ＭＳ 明朝" w:hAnsi="Times" w:cs="Times New Roman"/>
          <w:szCs w:val="24"/>
          <w:lang w:val="en-US" w:eastAsia="en-US"/>
        </w:rPr>
        <w:t>mol</w:t>
      </w:r>
      <w:proofErr w:type="spellEnd"/>
      <w:r w:rsidRPr="007A78E6">
        <w:rPr>
          <w:rFonts w:ascii="Times" w:eastAsia="ＭＳ 明朝" w:hAnsi="Times" w:cs="Times New Roman"/>
          <w:szCs w:val="24"/>
          <w:lang w:val="en-US" w:eastAsia="en-US"/>
        </w:rPr>
        <w:t xml:space="preserve"> CO per </w:t>
      </w:r>
      <w:proofErr w:type="spellStart"/>
      <w:r w:rsidRPr="007A78E6">
        <w:rPr>
          <w:rFonts w:ascii="Times" w:eastAsia="ＭＳ 明朝" w:hAnsi="Times" w:cs="Times New Roman"/>
          <w:szCs w:val="24"/>
          <w:lang w:val="en-US" w:eastAsia="en-US"/>
        </w:rPr>
        <w:t>mol</w:t>
      </w:r>
      <w:proofErr w:type="spellEnd"/>
      <w:r w:rsidRPr="007A78E6">
        <w:rPr>
          <w:rFonts w:ascii="Times" w:eastAsia="ＭＳ 明朝" w:hAnsi="Times" w:cs="Times New Roman"/>
          <w:szCs w:val="24"/>
          <w:lang w:val="en-US" w:eastAsia="en-US"/>
        </w:rPr>
        <w:t xml:space="preserve"> CORM-3) (</w:t>
      </w:r>
      <w:proofErr w:type="spellStart"/>
      <w:r w:rsidRPr="007A78E6">
        <w:rPr>
          <w:rFonts w:ascii="Times" w:eastAsia="ＭＳ 明朝" w:hAnsi="Times" w:cs="Times New Roman"/>
          <w:szCs w:val="24"/>
          <w:lang w:val="en-US" w:eastAsia="en-US"/>
        </w:rPr>
        <w:t>Motterlini</w:t>
      </w:r>
      <w:proofErr w:type="spellEnd"/>
      <w:r w:rsidRPr="007A78E6">
        <w:rPr>
          <w:rFonts w:ascii="Times" w:eastAsia="ＭＳ 明朝" w:hAnsi="Times" w:cs="Times New Roman"/>
          <w:szCs w:val="24"/>
          <w:lang w:val="en-US" w:eastAsia="en-US"/>
        </w:rPr>
        <w:t xml:space="preserve"> et al., 2003). It was assumed that the observed lack of CO release to Mb was due to the rapid release of CO upon addition of CORM-3 to PBS, which was subsequently lost to the atmosphere above the solution. Thus, within 1 h, the compound was CO-depleted or inactivated (</w:t>
      </w:r>
      <w:proofErr w:type="spellStart"/>
      <w:r w:rsidRPr="007A78E6">
        <w:rPr>
          <w:rFonts w:ascii="Times" w:eastAsia="ＭＳ 明朝" w:hAnsi="Times" w:cs="Times New Roman"/>
          <w:szCs w:val="24"/>
          <w:lang w:val="en-US" w:eastAsia="en-US"/>
        </w:rPr>
        <w:t>Motterlini</w:t>
      </w:r>
      <w:proofErr w:type="spellEnd"/>
      <w:r w:rsidRPr="007A78E6">
        <w:rPr>
          <w:rFonts w:ascii="Times" w:eastAsia="ＭＳ 明朝" w:hAnsi="Times" w:cs="Times New Roman"/>
          <w:szCs w:val="24"/>
          <w:lang w:val="en-US" w:eastAsia="en-US"/>
        </w:rPr>
        <w:t xml:space="preserve"> et al., 2003). Based on these observations, ‘iCORM-3’ is prepared by solubilising CORM-3 in PBS at pH 7.4 with periodic sparging with N</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 presumably to remove any CO that has been released from the CORM in the buffer (</w:t>
      </w:r>
      <w:proofErr w:type="spellStart"/>
      <w:r w:rsidRPr="007A78E6">
        <w:rPr>
          <w:rFonts w:ascii="Times" w:eastAsia="ＭＳ 明朝" w:hAnsi="Times" w:cs="Times New Roman"/>
          <w:szCs w:val="24"/>
          <w:lang w:val="en-US" w:eastAsia="en-US"/>
        </w:rPr>
        <w:t>Motterlini</w:t>
      </w:r>
      <w:proofErr w:type="spellEnd"/>
      <w:r w:rsidRPr="007A78E6">
        <w:rPr>
          <w:rFonts w:ascii="Times" w:eastAsia="ＭＳ 明朝" w:hAnsi="Times" w:cs="Times New Roman"/>
          <w:szCs w:val="24"/>
          <w:lang w:val="en-US" w:eastAsia="en-US"/>
        </w:rPr>
        <w:t xml:space="preserve"> et al., 2003). Numerous studies have demonstrated that iCORM-3 exhibits little or none of the antimicrobial effects of CORM-3 (McLean et al., 2013; Jesse et al., 2013; Wilson et al., 2013; Wilson et al., 2015). However, it was later found that CO release from CORM-3 was not triggered upon dissolution in PBS in the absence of dithionite or other sulfite species (McLean et al., 2012). In addition, extended incubation in </w:t>
      </w:r>
      <w:proofErr w:type="spellStart"/>
      <w:r w:rsidRPr="007A78E6">
        <w:rPr>
          <w:rFonts w:ascii="Times" w:eastAsia="ＭＳ 明朝" w:hAnsi="Times" w:cs="Times New Roman"/>
          <w:szCs w:val="24"/>
          <w:lang w:val="en-US" w:eastAsia="en-US"/>
        </w:rPr>
        <w:t>KPi</w:t>
      </w:r>
      <w:proofErr w:type="spellEnd"/>
      <w:r w:rsidRPr="007A78E6">
        <w:rPr>
          <w:rFonts w:ascii="Times" w:eastAsia="ＭＳ 明朝" w:hAnsi="Times" w:cs="Times New Roman"/>
          <w:szCs w:val="24"/>
          <w:lang w:val="en-US" w:eastAsia="en-US"/>
        </w:rPr>
        <w:t xml:space="preserve"> buffer (10 min – 1 h) prevented CO release from CORM-3 to deoxy-Mb or deoxy-haemoglobin even after the addition of sulfite species (McLean et al., 2012). It was proposed by the authors of the study that the generation of iCORM-3 could be due to the displacement of the glycine of CORM-3 by phosphates present in </w:t>
      </w:r>
      <w:proofErr w:type="spellStart"/>
      <w:r w:rsidRPr="007A78E6">
        <w:rPr>
          <w:rFonts w:ascii="Times" w:eastAsia="ＭＳ 明朝" w:hAnsi="Times" w:cs="Times New Roman"/>
          <w:szCs w:val="24"/>
          <w:lang w:val="en-US" w:eastAsia="en-US"/>
        </w:rPr>
        <w:t>KPi</w:t>
      </w:r>
      <w:proofErr w:type="spellEnd"/>
      <w:r w:rsidRPr="007A78E6">
        <w:rPr>
          <w:rFonts w:ascii="Times" w:eastAsia="ＭＳ 明朝" w:hAnsi="Times" w:cs="Times New Roman"/>
          <w:szCs w:val="24"/>
          <w:lang w:val="en-US" w:eastAsia="en-US"/>
        </w:rPr>
        <w:t xml:space="preserve"> buffer, in a similar way that increasing chloride concentrations can lead to glycine displacement and the generation of </w:t>
      </w:r>
      <w:proofErr w:type="gramStart"/>
      <w:r w:rsidRPr="007A78E6">
        <w:rPr>
          <w:rFonts w:ascii="Times" w:eastAsia="ＭＳ 明朝" w:hAnsi="Times" w:cs="Times New Roman"/>
          <w:szCs w:val="24"/>
          <w:lang w:val="en-US" w:eastAsia="en-US"/>
        </w:rPr>
        <w:t>RuCl</w:t>
      </w:r>
      <w:r w:rsidRPr="007A78E6">
        <w:rPr>
          <w:rFonts w:ascii="Times" w:eastAsia="ＭＳ 明朝" w:hAnsi="Times" w:cs="Times New Roman"/>
          <w:szCs w:val="24"/>
          <w:vertAlign w:val="subscript"/>
          <w:lang w:val="en-US" w:eastAsia="en-US"/>
        </w:rPr>
        <w:t>3</w:t>
      </w:r>
      <w:r w:rsidRPr="007A78E6">
        <w:rPr>
          <w:rFonts w:ascii="Times" w:eastAsia="ＭＳ 明朝" w:hAnsi="Times" w:cs="Times New Roman"/>
          <w:szCs w:val="24"/>
          <w:lang w:val="en-US" w:eastAsia="en-US"/>
        </w:rPr>
        <w:t>(</w:t>
      </w:r>
      <w:proofErr w:type="gramEnd"/>
      <w:r w:rsidRPr="007A78E6">
        <w:rPr>
          <w:rFonts w:ascii="Times" w:eastAsia="ＭＳ 明朝" w:hAnsi="Times" w:cs="Times New Roman"/>
          <w:szCs w:val="24"/>
          <w:lang w:val="en-US" w:eastAsia="en-US"/>
        </w:rPr>
        <w:t>CO)</w:t>
      </w:r>
      <w:r w:rsidRPr="007A78E6">
        <w:rPr>
          <w:rFonts w:ascii="Times" w:eastAsia="ＭＳ 明朝" w:hAnsi="Times" w:cs="Times New Roman"/>
          <w:szCs w:val="24"/>
          <w:vertAlign w:val="subscript"/>
          <w:lang w:val="en-US" w:eastAsia="en-US"/>
        </w:rPr>
        <w:t>3</w:t>
      </w:r>
      <w:r w:rsidRPr="007A78E6">
        <w:rPr>
          <w:rFonts w:ascii="Times" w:eastAsia="ＭＳ 明朝" w:hAnsi="Times" w:cs="Times New Roman"/>
          <w:szCs w:val="24"/>
          <w:lang w:val="en-US" w:eastAsia="en-US"/>
        </w:rPr>
        <w:t xml:space="preserve"> (Fig. 1.10 (6-7)) (McLean et al., 2012; Johnson et al., 2007). Such structural changes of CORM-3 in PBS have yet to be investigated and therefore the structure of iCORM-3 and its mechanisms of ‘inactivation’ are largely unknown. In any case, the employment of iCORM-3 is currently insufficient to dismiss the contribution of the </w:t>
      </w:r>
      <w:proofErr w:type="gramStart"/>
      <w:r w:rsidRPr="007A78E6">
        <w:rPr>
          <w:rFonts w:ascii="Times" w:eastAsia="ＭＳ 明朝" w:hAnsi="Times" w:cs="Times New Roman"/>
          <w:szCs w:val="24"/>
          <w:lang w:val="en-US" w:eastAsia="en-US"/>
        </w:rPr>
        <w:t>Ru(</w:t>
      </w:r>
      <w:proofErr w:type="gramEnd"/>
      <w:r w:rsidRPr="007A78E6">
        <w:rPr>
          <w:rFonts w:ascii="Times" w:eastAsia="ＭＳ 明朝" w:hAnsi="Times" w:cs="Times New Roman"/>
          <w:szCs w:val="24"/>
          <w:lang w:val="en-US" w:eastAsia="en-US"/>
        </w:rPr>
        <w:t>II) ion of CORM-3 in its biological activities.</w:t>
      </w:r>
    </w:p>
    <w:p w14:paraId="5BDDBC80" w14:textId="77777777" w:rsidR="007A78E6" w:rsidRPr="007A78E6" w:rsidRDefault="007A78E6" w:rsidP="007A78E6">
      <w:pPr>
        <w:spacing w:after="0" w:line="360" w:lineRule="auto"/>
        <w:jc w:val="both"/>
        <w:rPr>
          <w:rFonts w:ascii="Times" w:eastAsia="ＭＳ 明朝" w:hAnsi="Times" w:cs="Times New Roman"/>
          <w:sz w:val="24"/>
          <w:szCs w:val="24"/>
          <w:lang w:val="en-US" w:eastAsia="en-US"/>
        </w:rPr>
      </w:pPr>
    </w:p>
    <w:p w14:paraId="64956831"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r w:rsidRPr="007A78E6">
        <w:rPr>
          <w:rFonts w:ascii="Times" w:eastAsia="ＭＳ 明朝" w:hAnsi="Times" w:cs="Times New Roman"/>
          <w:b/>
          <w:sz w:val="24"/>
          <w:szCs w:val="24"/>
          <w:lang w:val="en-US" w:eastAsia="en-US"/>
        </w:rPr>
        <w:t>3.1.4. Aims and objectives of Chapter 3</w:t>
      </w:r>
    </w:p>
    <w:p w14:paraId="52CB1D01"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p>
    <w:p w14:paraId="55249D35" w14:textId="77777777" w:rsidR="007A78E6" w:rsidRPr="007A78E6" w:rsidRDefault="007A78E6" w:rsidP="007A78E6">
      <w:pPr>
        <w:spacing w:after="0" w:line="360" w:lineRule="auto"/>
        <w:jc w:val="both"/>
        <w:rPr>
          <w:rFonts w:ascii="Times" w:eastAsia="ＭＳ 明朝" w:hAnsi="Times" w:cs="Times New Roman"/>
          <w:lang w:val="en-US" w:eastAsia="en-US"/>
        </w:rPr>
      </w:pPr>
      <w:r w:rsidRPr="007A78E6">
        <w:rPr>
          <w:rFonts w:ascii="Times" w:eastAsia="ＭＳ 明朝" w:hAnsi="Times" w:cs="Times New Roman"/>
          <w:lang w:val="en-US" w:eastAsia="en-US"/>
        </w:rPr>
        <w:t>The aims and objectives of the work carried out in Chapter 3 are as follows:</w:t>
      </w:r>
    </w:p>
    <w:p w14:paraId="78AFDF08" w14:textId="77777777" w:rsidR="007A78E6" w:rsidRPr="007A78E6" w:rsidRDefault="007A78E6" w:rsidP="007A78E6">
      <w:pPr>
        <w:spacing w:after="0" w:line="360" w:lineRule="auto"/>
        <w:jc w:val="both"/>
        <w:rPr>
          <w:rFonts w:ascii="Times" w:eastAsia="ＭＳ 明朝" w:hAnsi="Times" w:cs="Times New Roman"/>
          <w:lang w:val="en-US" w:eastAsia="en-US"/>
        </w:rPr>
      </w:pPr>
    </w:p>
    <w:p w14:paraId="0E0C1B83" w14:textId="77777777" w:rsidR="007A78E6" w:rsidRPr="007A78E6" w:rsidRDefault="007A78E6" w:rsidP="007A78E6">
      <w:pPr>
        <w:numPr>
          <w:ilvl w:val="0"/>
          <w:numId w:val="25"/>
        </w:numPr>
        <w:spacing w:after="0" w:line="360" w:lineRule="auto"/>
        <w:contextualSpacing/>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To investigate to what extent the antimicrobial effects of CORM-2 and CORM-3 are related to the extent of intracellular Ru accumulation by bacterial cells.</w:t>
      </w:r>
    </w:p>
    <w:p w14:paraId="01882FC2" w14:textId="77777777" w:rsidR="007A78E6" w:rsidRPr="007A78E6" w:rsidRDefault="007A78E6" w:rsidP="007A78E6">
      <w:pPr>
        <w:spacing w:after="0" w:line="360" w:lineRule="auto"/>
        <w:contextualSpacing/>
        <w:jc w:val="both"/>
        <w:rPr>
          <w:rFonts w:ascii="Times" w:eastAsia="ＭＳ 明朝" w:hAnsi="Times" w:cs="Times New Roman"/>
          <w:szCs w:val="24"/>
          <w:lang w:val="en-US" w:eastAsia="en-US"/>
        </w:rPr>
      </w:pPr>
    </w:p>
    <w:p w14:paraId="609CDDAC" w14:textId="77777777" w:rsidR="007A78E6" w:rsidRPr="007A78E6" w:rsidRDefault="007A78E6" w:rsidP="007A78E6">
      <w:pPr>
        <w:numPr>
          <w:ilvl w:val="0"/>
          <w:numId w:val="25"/>
        </w:numPr>
        <w:spacing w:after="0" w:line="360" w:lineRule="auto"/>
        <w:contextualSpacing/>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To investigate the mechanisms by which rich growth media affect the antimicrobial activities of CORM-2 and CORM-3, and whether CO release from either CORM is affected by pre-incubation in various bacterial or mammalian cell growth media.</w:t>
      </w:r>
    </w:p>
    <w:p w14:paraId="7CF0F22A" w14:textId="77777777" w:rsidR="007A78E6" w:rsidRPr="007A78E6" w:rsidRDefault="007A78E6" w:rsidP="007A78E6">
      <w:pPr>
        <w:spacing w:after="0" w:line="360" w:lineRule="auto"/>
        <w:contextualSpacing/>
        <w:jc w:val="both"/>
        <w:rPr>
          <w:rFonts w:ascii="Times" w:eastAsia="ＭＳ 明朝" w:hAnsi="Times" w:cs="Times New Roman"/>
          <w:szCs w:val="24"/>
          <w:lang w:val="en-US" w:eastAsia="en-US"/>
        </w:rPr>
      </w:pPr>
    </w:p>
    <w:p w14:paraId="42872307" w14:textId="77777777" w:rsidR="007A78E6" w:rsidRPr="007A78E6" w:rsidRDefault="007A78E6" w:rsidP="007A78E6">
      <w:pPr>
        <w:numPr>
          <w:ilvl w:val="0"/>
          <w:numId w:val="25"/>
        </w:numPr>
        <w:spacing w:after="0" w:line="360" w:lineRule="auto"/>
        <w:contextualSpacing/>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 xml:space="preserve">To investigate the structural changes </w:t>
      </w:r>
      <w:proofErr w:type="gramStart"/>
      <w:r w:rsidRPr="007A78E6">
        <w:rPr>
          <w:rFonts w:ascii="Times" w:eastAsia="ＭＳ 明朝" w:hAnsi="Times" w:cs="Times New Roman"/>
          <w:szCs w:val="24"/>
          <w:lang w:val="en-US" w:eastAsia="en-US"/>
        </w:rPr>
        <w:t>that occur</w:t>
      </w:r>
      <w:proofErr w:type="gramEnd"/>
      <w:r w:rsidRPr="007A78E6">
        <w:rPr>
          <w:rFonts w:ascii="Times" w:eastAsia="ＭＳ 明朝" w:hAnsi="Times" w:cs="Times New Roman"/>
          <w:szCs w:val="24"/>
          <w:lang w:val="en-US" w:eastAsia="en-US"/>
        </w:rPr>
        <w:t xml:space="preserve"> upon dissolution of CORM-3 in </w:t>
      </w:r>
      <w:proofErr w:type="spellStart"/>
      <w:r w:rsidRPr="007A78E6">
        <w:rPr>
          <w:rFonts w:ascii="Times" w:eastAsia="ＭＳ 明朝" w:hAnsi="Times" w:cs="Times New Roman"/>
          <w:szCs w:val="24"/>
          <w:lang w:val="en-US" w:eastAsia="en-US"/>
        </w:rPr>
        <w:t>KPi</w:t>
      </w:r>
      <w:proofErr w:type="spellEnd"/>
      <w:r w:rsidRPr="007A78E6">
        <w:rPr>
          <w:rFonts w:ascii="Times" w:eastAsia="ＭＳ 明朝" w:hAnsi="Times" w:cs="Times New Roman"/>
          <w:szCs w:val="24"/>
          <w:lang w:val="en-US" w:eastAsia="en-US"/>
        </w:rPr>
        <w:t xml:space="preserve"> buffer and contribute to the general understanding of the inability of iCORM compounds to elicit the same antimicrobial effects of CORM-2 and CORM-3.</w:t>
      </w:r>
    </w:p>
    <w:p w14:paraId="5557A16D"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1DD8C34B" w14:textId="77777777" w:rsidR="007A78E6" w:rsidRPr="007A78E6" w:rsidRDefault="007A78E6" w:rsidP="007A78E6">
      <w:pPr>
        <w:spacing w:after="0" w:line="360" w:lineRule="auto"/>
        <w:jc w:val="both"/>
        <w:rPr>
          <w:rFonts w:ascii="Times" w:eastAsia="ＭＳ 明朝" w:hAnsi="Times" w:cs="Times New Roman"/>
          <w:b/>
          <w:sz w:val="24"/>
          <w:szCs w:val="24"/>
          <w:u w:val="single"/>
          <w:lang w:val="en-US" w:eastAsia="en-US"/>
        </w:rPr>
      </w:pPr>
      <w:r w:rsidRPr="007A78E6">
        <w:rPr>
          <w:rFonts w:ascii="Times" w:eastAsia="ＭＳ 明朝" w:hAnsi="Times" w:cs="Times New Roman"/>
          <w:b/>
          <w:sz w:val="24"/>
          <w:szCs w:val="24"/>
          <w:u w:val="single"/>
          <w:lang w:val="en-US" w:eastAsia="en-US"/>
        </w:rPr>
        <w:t>3.2. Results</w:t>
      </w:r>
    </w:p>
    <w:p w14:paraId="1FC8CEEB" w14:textId="77777777" w:rsidR="007A78E6" w:rsidRPr="007A78E6" w:rsidRDefault="007A78E6" w:rsidP="007A78E6">
      <w:pPr>
        <w:spacing w:after="0" w:line="360" w:lineRule="auto"/>
        <w:jc w:val="both"/>
        <w:rPr>
          <w:rFonts w:ascii="Times" w:eastAsia="ＭＳ 明朝" w:hAnsi="Times" w:cs="Times New Roman"/>
          <w:b/>
          <w:sz w:val="24"/>
          <w:szCs w:val="24"/>
          <w:u w:val="single"/>
          <w:lang w:val="en-US" w:eastAsia="en-US"/>
        </w:rPr>
      </w:pPr>
    </w:p>
    <w:p w14:paraId="75B6C976"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r w:rsidRPr="007A78E6">
        <w:rPr>
          <w:rFonts w:ascii="Times" w:eastAsia="ＭＳ 明朝" w:hAnsi="Times" w:cs="Times New Roman"/>
          <w:b/>
          <w:sz w:val="24"/>
          <w:szCs w:val="24"/>
          <w:lang w:val="en-US" w:eastAsia="en-US"/>
        </w:rPr>
        <w:t xml:space="preserve">3.2.1. CORM-2 and CORM-3 are potent antimicrobial agents against </w:t>
      </w:r>
      <w:r w:rsidRPr="007A78E6">
        <w:rPr>
          <w:rFonts w:ascii="Times" w:eastAsia="ＭＳ 明朝" w:hAnsi="Times" w:cs="Times New Roman"/>
          <w:b/>
          <w:i/>
          <w:sz w:val="24"/>
          <w:szCs w:val="24"/>
          <w:lang w:val="en-US" w:eastAsia="en-US"/>
        </w:rPr>
        <w:t>E. coli</w:t>
      </w:r>
      <w:r w:rsidRPr="007A78E6">
        <w:rPr>
          <w:rFonts w:ascii="Times" w:eastAsia="ＭＳ 明朝" w:hAnsi="Times" w:cs="Times New Roman"/>
          <w:b/>
          <w:sz w:val="24"/>
          <w:szCs w:val="24"/>
          <w:lang w:val="en-US" w:eastAsia="en-US"/>
        </w:rPr>
        <w:t xml:space="preserve"> MG1655 in glucose defined minimal medium</w:t>
      </w:r>
    </w:p>
    <w:p w14:paraId="005BA7A3"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p>
    <w:p w14:paraId="573ABDC1"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b/>
          <w:szCs w:val="24"/>
          <w:lang w:val="en-US" w:eastAsia="en-US"/>
        </w:rPr>
        <w:tab/>
      </w:r>
      <w:r w:rsidRPr="007A78E6">
        <w:rPr>
          <w:rFonts w:ascii="Times" w:eastAsia="ＭＳ 明朝" w:hAnsi="Times" w:cs="Times New Roman"/>
          <w:szCs w:val="24"/>
          <w:lang w:val="en-US" w:eastAsia="en-US"/>
        </w:rPr>
        <w:t xml:space="preserve">As CORM-2 and CORM-3 antimicrobial effects are variable depending on the choice of growth media employed, the first step was to establish what concentrations of each compound were required to induce antibacterial effects against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MG1655 in defined minimal medium supplemented with 20 mM glucose (glucose defined minimal medium, GDMM). </w:t>
      </w:r>
      <w:r w:rsidRPr="007A78E6">
        <w:rPr>
          <w:rFonts w:ascii="Times" w:eastAsia="ＭＳ 明朝" w:hAnsi="Times" w:cs="Times New Roman"/>
          <w:i/>
          <w:szCs w:val="24"/>
          <w:lang w:val="en-US" w:eastAsia="en-US"/>
        </w:rPr>
        <w:t xml:space="preserve">E. </w:t>
      </w:r>
      <w:proofErr w:type="gramStart"/>
      <w:r w:rsidRPr="007A78E6">
        <w:rPr>
          <w:rFonts w:ascii="Times" w:eastAsia="ＭＳ 明朝" w:hAnsi="Times" w:cs="Times New Roman"/>
          <w:i/>
          <w:szCs w:val="24"/>
          <w:lang w:val="en-US" w:eastAsia="en-US"/>
        </w:rPr>
        <w:t>coli</w:t>
      </w:r>
      <w:proofErr w:type="gramEnd"/>
      <w:r w:rsidRPr="007A78E6">
        <w:rPr>
          <w:rFonts w:ascii="Times" w:eastAsia="ＭＳ 明朝" w:hAnsi="Times" w:cs="Times New Roman"/>
          <w:szCs w:val="24"/>
          <w:lang w:val="en-US" w:eastAsia="en-US"/>
        </w:rPr>
        <w:t xml:space="preserve"> cell cultures were grown aerobically to early exponential phase in GDMM and then various concentrations of CORM-2 or CORM-3 were added (Fig. 3.1). Cell culture growth and viability were monitored up to 4 h following addition of each CORM via measurements of culture turbidity (culture optical density (OD) at 600 nm) and viable cell counts, respectively. For CORM-2, 7.5 μM was found to slow the growth of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cultures relative to the growth of untreated control cells and cell culture viability was only slightly decreased up to 4 h after addition of the CORM (Fig. 3.1(a-b)). Concentrations ≥ 15 μM CORM-2 caused total growth inhibition. 15 – 100 μM CORM-2 elicited a dose-dependent decrease in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culture viability after just 20 min following CORM addition, with 100 μM CORM-2 sufficient to cause total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culture cell death within just 1 h of exposure (Fig. 3.1(a-b)). The addition of DMSO at the equivalent concentration as was administered for 100 μM CORM-2 was without deleterious effects on cell culture growth or viability (Fig. 3.1(a-b)).</w:t>
      </w:r>
    </w:p>
    <w:p w14:paraId="038E6F08"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7ABC5543" w14:textId="77777777" w:rsidR="00CA371F"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For CORM-3 (Fig. 3.1(c-d)), 15 μM was sufficient to slow growth of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cultures relative to the growth of untreated control cells, yet concentrations ≥ 30 μM completely inhibited culture growth up to 4 h. 15 μM CORM-3 only slightly reduced culture viability relative to untreated cells whilst 30, 60 and 120 μM CORM-3 exhibited a dose-dependent decrease in cell culture viability between 20 min and 4 h following the addition of the CORM</w:t>
      </w:r>
    </w:p>
    <w:p w14:paraId="284BF218" w14:textId="77777777" w:rsidR="00CA371F" w:rsidRDefault="00CA371F" w:rsidP="00DF2441">
      <w:pPr>
        <w:rPr>
          <w:rFonts w:ascii="Times" w:hAnsi="Times"/>
          <w:b/>
        </w:rPr>
      </w:pPr>
      <w:r>
        <w:rPr>
          <w:rFonts w:ascii="Times" w:hAnsi="Times"/>
          <w:b/>
          <w:noProof/>
          <w:lang w:val="en-US" w:eastAsia="en-US"/>
        </w:rPr>
        <w:lastRenderedPageBreak/>
        <w:drawing>
          <wp:inline distT="0" distB="0" distL="0" distR="0" wp14:anchorId="06C81C73" wp14:editId="45F82E23">
            <wp:extent cx="5396230" cy="5060315"/>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1 new.jpg"/>
                    <pic:cNvPicPr/>
                  </pic:nvPicPr>
                  <pic:blipFill>
                    <a:blip r:embed="rId76">
                      <a:extLst>
                        <a:ext uri="{28A0092B-C50C-407E-A947-70E740481C1C}">
                          <a14:useLocalDpi xmlns:a14="http://schemas.microsoft.com/office/drawing/2010/main" val="0"/>
                        </a:ext>
                      </a:extLst>
                    </a:blip>
                    <a:stretch>
                      <a:fillRect/>
                    </a:stretch>
                  </pic:blipFill>
                  <pic:spPr>
                    <a:xfrm>
                      <a:off x="0" y="0"/>
                      <a:ext cx="5396230" cy="5060315"/>
                    </a:xfrm>
                    <a:prstGeom prst="rect">
                      <a:avLst/>
                    </a:prstGeom>
                  </pic:spPr>
                </pic:pic>
              </a:graphicData>
            </a:graphic>
          </wp:inline>
        </w:drawing>
      </w:r>
    </w:p>
    <w:p w14:paraId="04935AFD" w14:textId="77777777" w:rsidR="00CA371F" w:rsidRDefault="00CA371F" w:rsidP="00DF2441">
      <w:pPr>
        <w:rPr>
          <w:rFonts w:ascii="Times" w:hAnsi="Times"/>
          <w:b/>
        </w:rPr>
      </w:pPr>
    </w:p>
    <w:p w14:paraId="24164E57" w14:textId="77777777" w:rsidR="00CA371F" w:rsidRPr="00FB6F69" w:rsidRDefault="00CA371F" w:rsidP="00DF2441">
      <w:pPr>
        <w:jc w:val="both"/>
        <w:rPr>
          <w:rFonts w:ascii="Times" w:hAnsi="Times"/>
          <w:sz w:val="20"/>
        </w:rPr>
      </w:pPr>
      <w:r w:rsidRPr="00FB6F69">
        <w:rPr>
          <w:rFonts w:ascii="Times" w:hAnsi="Times"/>
          <w:b/>
          <w:sz w:val="20"/>
        </w:rPr>
        <w:t>Fig. 3.1. CORM-2 and CORM-3 inhi</w:t>
      </w:r>
      <w:r>
        <w:rPr>
          <w:rFonts w:ascii="Times" w:hAnsi="Times"/>
          <w:b/>
          <w:sz w:val="20"/>
        </w:rPr>
        <w:t>bit cell growth and are bacteri</w:t>
      </w:r>
      <w:r w:rsidRPr="00FB6F69">
        <w:rPr>
          <w:rFonts w:ascii="Times" w:hAnsi="Times"/>
          <w:b/>
          <w:sz w:val="20"/>
        </w:rPr>
        <w:t xml:space="preserve">cidal to </w:t>
      </w:r>
      <w:r w:rsidRPr="00D64F1B">
        <w:rPr>
          <w:rFonts w:ascii="Times" w:hAnsi="Times"/>
          <w:b/>
          <w:i/>
          <w:sz w:val="20"/>
        </w:rPr>
        <w:t xml:space="preserve">E. coli </w:t>
      </w:r>
      <w:r w:rsidRPr="00FB6F69">
        <w:rPr>
          <w:rFonts w:ascii="Times" w:hAnsi="Times"/>
          <w:b/>
          <w:sz w:val="20"/>
        </w:rPr>
        <w:t xml:space="preserve">MG1655 in glucose defined minimal media. </w:t>
      </w:r>
      <w:r w:rsidRPr="00FB6F69">
        <w:rPr>
          <w:rFonts w:ascii="Times" w:hAnsi="Times"/>
          <w:sz w:val="20"/>
        </w:rPr>
        <w:t>Cell cultures were grown aerobically on glucose defined minimal media</w:t>
      </w:r>
      <w:r>
        <w:rPr>
          <w:rFonts w:ascii="Times" w:hAnsi="Times"/>
          <w:sz w:val="20"/>
        </w:rPr>
        <w:t xml:space="preserve"> (GDMM)</w:t>
      </w:r>
      <w:r w:rsidRPr="00FB6F69">
        <w:rPr>
          <w:rFonts w:ascii="Times" w:hAnsi="Times"/>
          <w:sz w:val="20"/>
        </w:rPr>
        <w:t xml:space="preserve"> to early exponential phase (OD</w:t>
      </w:r>
      <w:r w:rsidRPr="00FB6F69">
        <w:rPr>
          <w:rFonts w:ascii="Times" w:hAnsi="Times"/>
          <w:sz w:val="20"/>
          <w:vertAlign w:val="subscript"/>
        </w:rPr>
        <w:t>600</w:t>
      </w:r>
      <w:r>
        <w:rPr>
          <w:rFonts w:ascii="Times" w:hAnsi="Times"/>
          <w:sz w:val="20"/>
          <w:vertAlign w:val="subscript"/>
        </w:rPr>
        <w:t>nm</w:t>
      </w:r>
      <w:r w:rsidRPr="00FB6F69">
        <w:rPr>
          <w:rFonts w:ascii="Times" w:hAnsi="Times"/>
          <w:sz w:val="20"/>
        </w:rPr>
        <w:t xml:space="preserve"> ~ 0.4) and then various doses of CORM-2 or CORM-3 </w:t>
      </w:r>
      <w:proofErr w:type="gramStart"/>
      <w:r w:rsidRPr="00FB6F69">
        <w:rPr>
          <w:rFonts w:ascii="Times" w:hAnsi="Times"/>
          <w:sz w:val="20"/>
        </w:rPr>
        <w:t>were</w:t>
      </w:r>
      <w:proofErr w:type="gramEnd"/>
      <w:r w:rsidRPr="00FB6F69">
        <w:rPr>
          <w:rFonts w:ascii="Times" w:hAnsi="Times"/>
          <w:sz w:val="20"/>
        </w:rPr>
        <w:t xml:space="preserve"> added. </w:t>
      </w:r>
      <w:r>
        <w:rPr>
          <w:rFonts w:ascii="Times" w:hAnsi="Times"/>
          <w:sz w:val="20"/>
          <w:u w:val="single"/>
        </w:rPr>
        <w:t>(</w:t>
      </w:r>
      <w:proofErr w:type="gramStart"/>
      <w:r>
        <w:rPr>
          <w:rFonts w:ascii="Times" w:hAnsi="Times"/>
          <w:sz w:val="20"/>
          <w:u w:val="single"/>
        </w:rPr>
        <w:t>a</w:t>
      </w:r>
      <w:proofErr w:type="gramEnd"/>
      <w:r>
        <w:rPr>
          <w:rFonts w:ascii="Times" w:hAnsi="Times"/>
          <w:sz w:val="20"/>
          <w:u w:val="single"/>
        </w:rPr>
        <w:t>)</w:t>
      </w:r>
      <w:r w:rsidRPr="00FB6F69">
        <w:rPr>
          <w:rFonts w:ascii="Times" w:hAnsi="Times"/>
          <w:sz w:val="20"/>
        </w:rPr>
        <w:t>:  Growth in the absence of CORM (closed circles) or after the addition of DMSO (open circles) or 7.5 μM (dashed line, closed squares), 15 μM (open squares), 30 μM (dashed line, closed circles) or 100 μM (open triangles) CORM-2.</w:t>
      </w:r>
      <w:r>
        <w:rPr>
          <w:rFonts w:ascii="Times" w:hAnsi="Times"/>
          <w:sz w:val="20"/>
        </w:rPr>
        <w:t xml:space="preserve"> </w:t>
      </w:r>
      <w:r>
        <w:rPr>
          <w:rFonts w:ascii="Times" w:hAnsi="Times"/>
          <w:sz w:val="20"/>
          <w:u w:val="single"/>
        </w:rPr>
        <w:t>(</w:t>
      </w:r>
      <w:proofErr w:type="gramStart"/>
      <w:r>
        <w:rPr>
          <w:rFonts w:ascii="Times" w:hAnsi="Times"/>
          <w:sz w:val="20"/>
          <w:u w:val="single"/>
        </w:rPr>
        <w:t>b</w:t>
      </w:r>
      <w:proofErr w:type="gramEnd"/>
      <w:r>
        <w:rPr>
          <w:rFonts w:ascii="Times" w:hAnsi="Times"/>
          <w:sz w:val="20"/>
          <w:u w:val="single"/>
        </w:rPr>
        <w:t>)</w:t>
      </w:r>
      <w:r w:rsidRPr="00FB6F69">
        <w:rPr>
          <w:rFonts w:ascii="Times" w:hAnsi="Times"/>
          <w:sz w:val="20"/>
          <w:u w:val="single"/>
        </w:rPr>
        <w:t>:</w:t>
      </w:r>
      <w:r w:rsidRPr="00FB6F69">
        <w:rPr>
          <w:rFonts w:ascii="Times" w:hAnsi="Times"/>
          <w:sz w:val="20"/>
        </w:rPr>
        <w:t xml:space="preserve"> Culture viability in the absence of CORM (black bars) or after the addition of DMSO (white bars) or 7.5 μM (light grey bars), 15 μM (dark grey bars), 30 μM (black/white bars) or 100 μM (black/grey bars) CORM-2.</w:t>
      </w:r>
      <w:r>
        <w:rPr>
          <w:rFonts w:ascii="Times" w:hAnsi="Times"/>
          <w:sz w:val="20"/>
        </w:rPr>
        <w:t xml:space="preserve"> Arrows represent a cell culture viability of 0. </w:t>
      </w:r>
      <w:r>
        <w:rPr>
          <w:rFonts w:ascii="Times" w:hAnsi="Times"/>
          <w:sz w:val="20"/>
          <w:u w:val="single"/>
        </w:rPr>
        <w:t>(</w:t>
      </w:r>
      <w:proofErr w:type="gramStart"/>
      <w:r>
        <w:rPr>
          <w:rFonts w:ascii="Times" w:hAnsi="Times"/>
          <w:sz w:val="20"/>
          <w:u w:val="single"/>
        </w:rPr>
        <w:t>c</w:t>
      </w:r>
      <w:proofErr w:type="gramEnd"/>
      <w:r>
        <w:rPr>
          <w:rFonts w:ascii="Times" w:hAnsi="Times"/>
          <w:sz w:val="20"/>
          <w:u w:val="single"/>
        </w:rPr>
        <w:t>)</w:t>
      </w:r>
      <w:r w:rsidRPr="00FB6F69">
        <w:rPr>
          <w:rFonts w:ascii="Times" w:hAnsi="Times"/>
          <w:sz w:val="20"/>
        </w:rPr>
        <w:t xml:space="preserve">: Growth in the absence of CORM (closed circles) and after the addition of 15 μM (dashed line, closed squares), 30 μM (open squares), 60 μM (dashed line, closed triangles) or 120 μM (open triangles) CORM-3. </w:t>
      </w:r>
      <w:r>
        <w:rPr>
          <w:rFonts w:ascii="Times" w:hAnsi="Times"/>
          <w:sz w:val="20"/>
          <w:u w:val="single"/>
        </w:rPr>
        <w:t>(</w:t>
      </w:r>
      <w:proofErr w:type="gramStart"/>
      <w:r>
        <w:rPr>
          <w:rFonts w:ascii="Times" w:hAnsi="Times"/>
          <w:sz w:val="20"/>
          <w:u w:val="single"/>
        </w:rPr>
        <w:t>d</w:t>
      </w:r>
      <w:proofErr w:type="gramEnd"/>
      <w:r>
        <w:rPr>
          <w:rFonts w:ascii="Times" w:hAnsi="Times"/>
          <w:sz w:val="20"/>
          <w:u w:val="single"/>
        </w:rPr>
        <w:t>)</w:t>
      </w:r>
      <w:r w:rsidRPr="00FB6F69">
        <w:rPr>
          <w:rFonts w:ascii="Times" w:hAnsi="Times"/>
          <w:sz w:val="20"/>
          <w:u w:val="single"/>
        </w:rPr>
        <w:t>:</w:t>
      </w:r>
      <w:r w:rsidRPr="00FB6F69">
        <w:rPr>
          <w:rFonts w:ascii="Times" w:hAnsi="Times"/>
          <w:sz w:val="20"/>
        </w:rPr>
        <w:t xml:space="preserve"> Culture viability in the absence of CORM (black bars) or after the addition of 15 μM (white bars), 30 μM (light grey bars), 60 μM (dark grey bars) or 120 μM (black/wh</w:t>
      </w:r>
      <w:r>
        <w:rPr>
          <w:rFonts w:ascii="Times" w:hAnsi="Times"/>
          <w:sz w:val="20"/>
        </w:rPr>
        <w:t>ite bars) CORM-3. Arrows represent a cell culture viability of 0. All data</w:t>
      </w:r>
      <w:r w:rsidRPr="00FB6F69">
        <w:rPr>
          <w:rFonts w:ascii="Times" w:hAnsi="Times"/>
          <w:sz w:val="20"/>
        </w:rPr>
        <w:t xml:space="preserve"> are representative </w:t>
      </w:r>
      <w:r>
        <w:rPr>
          <w:rFonts w:ascii="Times" w:hAnsi="Times"/>
          <w:sz w:val="20"/>
        </w:rPr>
        <w:t>of three biological repeats ± S</w:t>
      </w:r>
      <w:r w:rsidRPr="00FB6F69">
        <w:rPr>
          <w:rFonts w:ascii="Times" w:hAnsi="Times"/>
          <w:sz w:val="20"/>
        </w:rPr>
        <w:t>D.</w:t>
      </w:r>
    </w:p>
    <w:p w14:paraId="0B0E1F95" w14:textId="77777777" w:rsidR="00CA371F" w:rsidRDefault="00CA371F">
      <w:pPr>
        <w:rPr>
          <w:rFonts w:ascii="Times" w:eastAsia="ＭＳ 明朝" w:hAnsi="Times" w:cs="Times New Roman"/>
          <w:szCs w:val="24"/>
          <w:lang w:val="en-US" w:eastAsia="en-US"/>
        </w:rPr>
      </w:pPr>
      <w:r>
        <w:rPr>
          <w:rFonts w:ascii="Times" w:eastAsia="ＭＳ 明朝" w:hAnsi="Times" w:cs="Times New Roman"/>
          <w:szCs w:val="24"/>
          <w:lang w:val="en-US" w:eastAsia="en-US"/>
        </w:rPr>
        <w:br w:type="page"/>
      </w:r>
    </w:p>
    <w:p w14:paraId="0A464693" w14:textId="2E298CDF"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lastRenderedPageBreak/>
        <w:t xml:space="preserve"> </w:t>
      </w:r>
      <w:proofErr w:type="gramStart"/>
      <w:r w:rsidRPr="007A78E6">
        <w:rPr>
          <w:rFonts w:ascii="Times" w:eastAsia="ＭＳ 明朝" w:hAnsi="Times" w:cs="Times New Roman"/>
          <w:szCs w:val="24"/>
          <w:lang w:val="en-US" w:eastAsia="en-US"/>
        </w:rPr>
        <w:t>(Fig. 3.1(c-d)).</w:t>
      </w:r>
      <w:proofErr w:type="gramEnd"/>
      <w:r w:rsidRPr="007A78E6">
        <w:rPr>
          <w:rFonts w:ascii="Times" w:eastAsia="ＭＳ 明朝" w:hAnsi="Times" w:cs="Times New Roman"/>
          <w:szCs w:val="24"/>
          <w:lang w:val="en-US" w:eastAsia="en-US"/>
        </w:rPr>
        <w:t xml:space="preserve"> Furthermore, ≥ 60 μM CORM-3 was sufficient to completely eliminate all viable cells from the cell cultures within 2 h (Fig. 3.1(c-d)).</w:t>
      </w:r>
    </w:p>
    <w:p w14:paraId="450E1F83"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49DBC193"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To conclude, concentrations of 7.5 μM CORM-2 and 15 μM CORM-3 were sufficient to slow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MG1655 cell culture growth and slightly decrease culture viability in GDMM, whereas ≥ 15 μM CORM-2 and ≥ 30 μM CORM-3 were sufficient to cause complete growth inhibition and cause substantial and dose-dependent decreases to cell culture viability.</w:t>
      </w:r>
    </w:p>
    <w:p w14:paraId="0E9E0E34" w14:textId="77777777" w:rsidR="007A78E6" w:rsidRPr="007A78E6" w:rsidRDefault="007A78E6" w:rsidP="007A78E6">
      <w:pPr>
        <w:spacing w:after="0" w:line="360" w:lineRule="auto"/>
        <w:jc w:val="both"/>
        <w:rPr>
          <w:rFonts w:ascii="Times" w:eastAsia="ＭＳ 明朝" w:hAnsi="Times" w:cs="Times New Roman"/>
          <w:b/>
          <w:szCs w:val="24"/>
          <w:lang w:val="en-US" w:eastAsia="en-US"/>
        </w:rPr>
      </w:pPr>
    </w:p>
    <w:p w14:paraId="6093A6A6"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r w:rsidRPr="007A78E6">
        <w:rPr>
          <w:rFonts w:ascii="Times" w:eastAsia="ＭＳ 明朝" w:hAnsi="Times" w:cs="Times New Roman"/>
          <w:b/>
          <w:sz w:val="24"/>
          <w:szCs w:val="24"/>
          <w:lang w:val="en-US" w:eastAsia="en-US"/>
        </w:rPr>
        <w:t xml:space="preserve">3.2.2. </w:t>
      </w:r>
      <w:r w:rsidRPr="007A78E6">
        <w:rPr>
          <w:rFonts w:ascii="Times" w:eastAsia="ＭＳ 明朝" w:hAnsi="Times" w:cs="Times New Roman"/>
          <w:b/>
          <w:i/>
          <w:sz w:val="24"/>
          <w:szCs w:val="24"/>
          <w:lang w:val="en-US" w:eastAsia="en-US"/>
        </w:rPr>
        <w:t>E. coli</w:t>
      </w:r>
      <w:r w:rsidRPr="007A78E6">
        <w:rPr>
          <w:rFonts w:ascii="Times" w:eastAsia="ＭＳ 明朝" w:hAnsi="Times" w:cs="Times New Roman"/>
          <w:b/>
          <w:sz w:val="24"/>
          <w:szCs w:val="24"/>
          <w:lang w:val="en-US" w:eastAsia="en-US"/>
        </w:rPr>
        <w:t xml:space="preserve"> MG1655 cell cultures accumulate ruthenium to milimolar levels upon exposure to CORM-2 or CORM-3</w:t>
      </w:r>
    </w:p>
    <w:p w14:paraId="1B6D0C44"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p>
    <w:p w14:paraId="417C5E00"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As uptake and accumulation of Ru by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cells upon exposure to CORM-2 and CORM-3 has been demonstrated previously (See Davidge et al., 2009b, Jesse et al., 2013), the next step was to determine if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MG1655 could accumulate Ru upon exposure to CORM-2 or CORM-3 in GDMM. </w:t>
      </w:r>
      <w:r w:rsidRPr="007A78E6">
        <w:rPr>
          <w:rFonts w:ascii="Times" w:eastAsia="ＭＳ 明朝" w:hAnsi="Times" w:cs="Times New Roman"/>
          <w:i/>
          <w:szCs w:val="24"/>
          <w:lang w:val="en-US" w:eastAsia="en-US"/>
        </w:rPr>
        <w:t xml:space="preserve">E. </w:t>
      </w:r>
      <w:proofErr w:type="gramStart"/>
      <w:r w:rsidRPr="007A78E6">
        <w:rPr>
          <w:rFonts w:ascii="Times" w:eastAsia="ＭＳ 明朝" w:hAnsi="Times" w:cs="Times New Roman"/>
          <w:i/>
          <w:szCs w:val="24"/>
          <w:lang w:val="en-US" w:eastAsia="en-US"/>
        </w:rPr>
        <w:t>coli</w:t>
      </w:r>
      <w:proofErr w:type="gramEnd"/>
      <w:r w:rsidRPr="007A78E6">
        <w:rPr>
          <w:rFonts w:ascii="Times" w:eastAsia="ＭＳ 明朝" w:hAnsi="Times" w:cs="Times New Roman"/>
          <w:szCs w:val="24"/>
          <w:lang w:val="en-US" w:eastAsia="en-US"/>
        </w:rPr>
        <w:t xml:space="preserve"> MG1655 cell cultures were grown to early log phase as described above and then 30 μM CORM-2 or 60 μM CORM-3 were added. Samples of the cultures were then harvested at time intervals following the addition of the compounds, washed with nitric acid to remove any surface-associated CORM and then analysed for Ru content by ICP-AES following digestion of cell pellets in neat nitric acid as described previously (Davidge et al., 2009b) and in Methods 2.2.3. Intracellular Ru concentrations were determined using estimates of </w:t>
      </w:r>
      <w:r w:rsidRPr="007A78E6">
        <w:rPr>
          <w:rFonts w:ascii="Times" w:eastAsia="ＭＳ 明朝" w:hAnsi="Times" w:cs="Times New Roman"/>
          <w:i/>
          <w:szCs w:val="24"/>
          <w:lang w:val="en-US" w:eastAsia="en-US"/>
        </w:rPr>
        <w:t xml:space="preserve">E. coli </w:t>
      </w:r>
      <w:r w:rsidRPr="007A78E6">
        <w:rPr>
          <w:rFonts w:ascii="Times" w:eastAsia="ＭＳ 明朝" w:hAnsi="Times" w:cs="Times New Roman"/>
          <w:szCs w:val="24"/>
          <w:lang w:val="en-US" w:eastAsia="en-US"/>
        </w:rPr>
        <w:t>total viable cell numbers per dry weight (</w:t>
      </w:r>
      <w:proofErr w:type="spellStart"/>
      <w:r w:rsidRPr="007A78E6">
        <w:rPr>
          <w:rFonts w:ascii="Times" w:eastAsia="ＭＳ 明朝" w:hAnsi="Times" w:cs="Times New Roman"/>
          <w:szCs w:val="24"/>
          <w:lang w:val="en-US" w:eastAsia="en-US"/>
        </w:rPr>
        <w:t>dw</w:t>
      </w:r>
      <w:proofErr w:type="spellEnd"/>
      <w:r w:rsidRPr="007A78E6">
        <w:rPr>
          <w:rFonts w:ascii="Times" w:eastAsia="ＭＳ 明朝" w:hAnsi="Times" w:cs="Times New Roman"/>
          <w:szCs w:val="24"/>
          <w:lang w:val="en-US" w:eastAsia="en-US"/>
        </w:rPr>
        <w:t>) and estimates for cell size and volumes given in Table 1.5 (</w:t>
      </w:r>
      <w:proofErr w:type="spellStart"/>
      <w:r w:rsidRPr="007A78E6">
        <w:rPr>
          <w:rFonts w:ascii="Times" w:eastAsia="ＭＳ 明朝" w:hAnsi="Times" w:cs="Times New Roman"/>
          <w:szCs w:val="24"/>
          <w:lang w:val="en-US" w:eastAsia="en-US"/>
        </w:rPr>
        <w:t>Neidhardt</w:t>
      </w:r>
      <w:proofErr w:type="spellEnd"/>
      <w:r w:rsidRPr="007A78E6">
        <w:rPr>
          <w:rFonts w:ascii="Times" w:eastAsia="ＭＳ 明朝" w:hAnsi="Times" w:cs="Times New Roman"/>
          <w:szCs w:val="24"/>
          <w:lang w:val="en-US" w:eastAsia="en-US"/>
        </w:rPr>
        <w:t>, 1990).</w:t>
      </w:r>
    </w:p>
    <w:p w14:paraId="5B2F02E9"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5D0EBDB2" w14:textId="19902C5C" w:rsidR="00CA371F"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The uptake and accumulation of intracellular Ru by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cells exposed to 30 μM CORM-2 (note, this corresponds to 60 μM Ru) or 60 μM CORM-3 is shown in Fig. 3.2(a). For both CORMs, uptake was fastest within the first 20 min of the addition of the compounds to the culture. The initial rates of uptake of Ru derived from CORM-2, ~ 254 μM Ru min</w:t>
      </w:r>
      <w:r w:rsidRPr="007A78E6">
        <w:rPr>
          <w:rFonts w:ascii="Times" w:eastAsia="ＭＳ 明朝" w:hAnsi="Times" w:cs="Times New Roman"/>
          <w:szCs w:val="24"/>
          <w:vertAlign w:val="superscript"/>
          <w:lang w:val="en-US" w:eastAsia="en-US"/>
        </w:rPr>
        <w:t>-1</w:t>
      </w:r>
      <w:r w:rsidRPr="007A78E6">
        <w:rPr>
          <w:rFonts w:ascii="Times" w:eastAsia="ＭＳ 明朝" w:hAnsi="Times" w:cs="Times New Roman"/>
          <w:szCs w:val="24"/>
          <w:lang w:val="en-US" w:eastAsia="en-US"/>
        </w:rPr>
        <w:t>, were significantly faster than that for uptake of Ru derived from CORM-3, ~ 170 μM Ru min</w:t>
      </w:r>
      <w:r w:rsidRPr="007A78E6">
        <w:rPr>
          <w:rFonts w:ascii="Times" w:eastAsia="ＭＳ 明朝" w:hAnsi="Times" w:cs="Times New Roman"/>
          <w:szCs w:val="24"/>
          <w:vertAlign w:val="superscript"/>
          <w:lang w:val="en-US" w:eastAsia="en-US"/>
        </w:rPr>
        <w:t>-1</w:t>
      </w:r>
      <w:r w:rsidRPr="007A78E6">
        <w:rPr>
          <w:rFonts w:ascii="Times" w:eastAsia="ＭＳ 明朝" w:hAnsi="Times" w:cs="Times New Roman"/>
          <w:szCs w:val="24"/>
          <w:lang w:val="en-US" w:eastAsia="en-US"/>
        </w:rPr>
        <w:t xml:space="preserve"> (p ≤ 0.05) (Fig. 3.2(b)). The level of intracellular Ru continued to increase for up to 1 h following the addition of either CORM, yet uptake appeared to slow after ~ 20 min. The final concentration of intracellular Ru derived from either CORM at 1 h was approximately 2 mM (Fig, 3.2(c)). This corresponds to an intracellular Ru concentration within </w:t>
      </w:r>
      <w:r w:rsidRPr="007A78E6">
        <w:rPr>
          <w:rFonts w:ascii="Times" w:eastAsia="ＭＳ 明朝" w:hAnsi="Times" w:cs="Times New Roman"/>
          <w:i/>
          <w:szCs w:val="24"/>
          <w:lang w:val="en-US" w:eastAsia="en-US"/>
        </w:rPr>
        <w:t xml:space="preserve">E. coli </w:t>
      </w:r>
      <w:r w:rsidRPr="007A78E6">
        <w:rPr>
          <w:rFonts w:ascii="Times" w:eastAsia="ＭＳ 明朝" w:hAnsi="Times" w:cs="Times New Roman"/>
          <w:szCs w:val="24"/>
          <w:lang w:val="en-US" w:eastAsia="en-US"/>
        </w:rPr>
        <w:t xml:space="preserve">cells that is approximately 33 times higher than the concentration of Ru applied to the culture. In summary,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cells accumulate Ru derived from CORM-2 faster than Ru derived from CORM-3, yet the final level of intracellular Ru from either compound after 1 h is the same.</w:t>
      </w:r>
    </w:p>
    <w:p w14:paraId="4B027EF7" w14:textId="77777777" w:rsidR="00CA371F" w:rsidRDefault="00CA371F" w:rsidP="007A78E6">
      <w:pPr>
        <w:spacing w:after="0" w:line="360" w:lineRule="auto"/>
        <w:jc w:val="both"/>
        <w:rPr>
          <w:rFonts w:ascii="Times" w:eastAsia="ＭＳ 明朝" w:hAnsi="Times" w:cs="Times New Roman"/>
          <w:szCs w:val="24"/>
          <w:lang w:val="en-US" w:eastAsia="en-US"/>
        </w:rPr>
      </w:pPr>
    </w:p>
    <w:p w14:paraId="4E68E461" w14:textId="3808A1C6" w:rsidR="00CA371F" w:rsidRDefault="00CA371F" w:rsidP="00DF2441">
      <w:pPr>
        <w:rPr>
          <w:rFonts w:ascii="Times" w:hAnsi="Times"/>
          <w:b/>
        </w:rPr>
      </w:pPr>
      <w:r>
        <w:rPr>
          <w:rFonts w:ascii="Times" w:hAnsi="Times"/>
          <w:b/>
          <w:noProof/>
          <w:lang w:val="en-US" w:eastAsia="en-US"/>
        </w:rPr>
        <w:lastRenderedPageBreak/>
        <w:drawing>
          <wp:inline distT="0" distB="0" distL="0" distR="0" wp14:anchorId="17FCE7F7" wp14:editId="5C5B9AC9">
            <wp:extent cx="5396230" cy="229679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 abc.jpg"/>
                    <pic:cNvPicPr/>
                  </pic:nvPicPr>
                  <pic:blipFill>
                    <a:blip r:embed="rId77">
                      <a:extLst>
                        <a:ext uri="{28A0092B-C50C-407E-A947-70E740481C1C}">
                          <a14:useLocalDpi xmlns:a14="http://schemas.microsoft.com/office/drawing/2010/main" val="0"/>
                        </a:ext>
                      </a:extLst>
                    </a:blip>
                    <a:stretch>
                      <a:fillRect/>
                    </a:stretch>
                  </pic:blipFill>
                  <pic:spPr>
                    <a:xfrm>
                      <a:off x="0" y="0"/>
                      <a:ext cx="5396230" cy="2296795"/>
                    </a:xfrm>
                    <a:prstGeom prst="rect">
                      <a:avLst/>
                    </a:prstGeom>
                  </pic:spPr>
                </pic:pic>
              </a:graphicData>
            </a:graphic>
          </wp:inline>
        </w:drawing>
      </w:r>
    </w:p>
    <w:p w14:paraId="69D8164F" w14:textId="77777777" w:rsidR="00CA371F" w:rsidRDefault="00CA371F" w:rsidP="00CA371F">
      <w:pPr>
        <w:contextualSpacing/>
        <w:jc w:val="both"/>
        <w:rPr>
          <w:rFonts w:ascii="Times" w:hAnsi="Times"/>
          <w:sz w:val="20"/>
        </w:rPr>
      </w:pPr>
      <w:r w:rsidRPr="00477587">
        <w:rPr>
          <w:rFonts w:ascii="Times" w:hAnsi="Times"/>
          <w:b/>
          <w:sz w:val="20"/>
        </w:rPr>
        <w:t xml:space="preserve">Fig. 3.2. Exposure of </w:t>
      </w:r>
      <w:r w:rsidRPr="00477587">
        <w:rPr>
          <w:rFonts w:ascii="Times" w:hAnsi="Times"/>
          <w:b/>
          <w:i/>
          <w:sz w:val="20"/>
        </w:rPr>
        <w:t xml:space="preserve">E. coli </w:t>
      </w:r>
      <w:r w:rsidRPr="00477587">
        <w:rPr>
          <w:rFonts w:ascii="Times" w:hAnsi="Times"/>
          <w:b/>
          <w:sz w:val="20"/>
        </w:rPr>
        <w:t>MG1655 cells to CORM-2 or CORM-3 results in an accumulation of milimolar le</w:t>
      </w:r>
      <w:r>
        <w:rPr>
          <w:rFonts w:ascii="Times" w:hAnsi="Times"/>
          <w:b/>
          <w:sz w:val="20"/>
        </w:rPr>
        <w:t>vels of intracellular Ru</w:t>
      </w:r>
      <w:r w:rsidRPr="00477587">
        <w:rPr>
          <w:rFonts w:ascii="Times" w:hAnsi="Times"/>
          <w:b/>
          <w:sz w:val="20"/>
        </w:rPr>
        <w:t xml:space="preserve">. </w:t>
      </w:r>
      <w:r w:rsidRPr="00477587">
        <w:rPr>
          <w:rFonts w:ascii="Times" w:hAnsi="Times"/>
          <w:sz w:val="20"/>
          <w:u w:val="single"/>
        </w:rPr>
        <w:t>(a)</w:t>
      </w:r>
      <w:r w:rsidRPr="00477587">
        <w:rPr>
          <w:rFonts w:ascii="Times" w:hAnsi="Times"/>
          <w:sz w:val="20"/>
        </w:rPr>
        <w:t xml:space="preserve"> </w:t>
      </w:r>
      <w:r w:rsidRPr="00477587">
        <w:rPr>
          <w:rFonts w:ascii="Times" w:hAnsi="Times"/>
          <w:i/>
          <w:sz w:val="20"/>
        </w:rPr>
        <w:t>E. coli</w:t>
      </w:r>
      <w:r w:rsidRPr="00477587">
        <w:rPr>
          <w:rFonts w:ascii="Times" w:hAnsi="Times"/>
          <w:sz w:val="20"/>
        </w:rPr>
        <w:t xml:space="preserve"> cell cultures were grown aerobically on </w:t>
      </w:r>
      <w:r>
        <w:rPr>
          <w:rFonts w:ascii="Times" w:hAnsi="Times"/>
          <w:sz w:val="20"/>
        </w:rPr>
        <w:t xml:space="preserve">GDMM </w:t>
      </w:r>
      <w:r w:rsidRPr="00477587">
        <w:rPr>
          <w:rFonts w:ascii="Times" w:hAnsi="Times"/>
          <w:sz w:val="20"/>
        </w:rPr>
        <w:t>to early exponential phase (OD</w:t>
      </w:r>
      <w:r w:rsidRPr="00477587">
        <w:rPr>
          <w:rFonts w:ascii="Times" w:hAnsi="Times"/>
          <w:sz w:val="20"/>
          <w:vertAlign w:val="subscript"/>
        </w:rPr>
        <w:t>600</w:t>
      </w:r>
      <w:r>
        <w:rPr>
          <w:rFonts w:ascii="Times" w:hAnsi="Times"/>
          <w:sz w:val="20"/>
          <w:vertAlign w:val="subscript"/>
        </w:rPr>
        <w:t>nm</w:t>
      </w:r>
      <w:r w:rsidRPr="00477587">
        <w:rPr>
          <w:rFonts w:ascii="Times" w:hAnsi="Times"/>
          <w:sz w:val="20"/>
        </w:rPr>
        <w:t xml:space="preserve"> ~ 0.4) and then either 30 μM CORM-2 or 60 μM CORM-3 were added (t = 0). Culture samples were taken for elemental analysis via ICP-AES at time intervals thereafter. Significant differences between the intracellular Ru content of cells exposed to either CORM-2 or CORM-3 are indicated by * (p ≤ 0.05). The Ru content of untreated control cells was 0 (results not shown). </w:t>
      </w:r>
      <w:r w:rsidRPr="00477587">
        <w:rPr>
          <w:rFonts w:ascii="Times" w:hAnsi="Times"/>
          <w:sz w:val="20"/>
          <w:u w:val="single"/>
        </w:rPr>
        <w:t>(b)</w:t>
      </w:r>
      <w:r w:rsidRPr="00477587">
        <w:rPr>
          <w:rFonts w:ascii="Times" w:hAnsi="Times"/>
          <w:sz w:val="20"/>
        </w:rPr>
        <w:t xml:space="preserve"> Initial rates of uptake of Ru by </w:t>
      </w:r>
      <w:r w:rsidRPr="00477587">
        <w:rPr>
          <w:rFonts w:ascii="Times" w:hAnsi="Times"/>
          <w:i/>
          <w:sz w:val="20"/>
        </w:rPr>
        <w:t xml:space="preserve">E. coli </w:t>
      </w:r>
      <w:r w:rsidRPr="00477587">
        <w:rPr>
          <w:rFonts w:ascii="Times" w:hAnsi="Times"/>
          <w:sz w:val="20"/>
        </w:rPr>
        <w:t>cells within the first 5 min of addition of 30 μM CORM-2 (black bar) or 60 μM CORM-3 (white bar). The initial rate of uptake of CORM-2 (~ 254 μM min</w:t>
      </w:r>
      <w:r w:rsidRPr="00477587">
        <w:rPr>
          <w:rFonts w:ascii="Times" w:hAnsi="Times"/>
          <w:sz w:val="20"/>
          <w:vertAlign w:val="superscript"/>
        </w:rPr>
        <w:t>-1</w:t>
      </w:r>
      <w:r w:rsidRPr="00477587">
        <w:rPr>
          <w:rFonts w:ascii="Times" w:hAnsi="Times"/>
          <w:sz w:val="20"/>
        </w:rPr>
        <w:t>) was significantly faster than for CORM-3 (~ 170 μM min</w:t>
      </w:r>
      <w:r w:rsidRPr="00477587">
        <w:rPr>
          <w:rFonts w:ascii="Times" w:hAnsi="Times"/>
          <w:sz w:val="20"/>
          <w:vertAlign w:val="superscript"/>
        </w:rPr>
        <w:t>-1</w:t>
      </w:r>
      <w:r w:rsidRPr="00477587">
        <w:rPr>
          <w:rFonts w:ascii="Times" w:hAnsi="Times"/>
          <w:sz w:val="20"/>
        </w:rPr>
        <w:t xml:space="preserve">) (p ≤ 0.05). </w:t>
      </w:r>
      <w:r w:rsidRPr="00477587">
        <w:rPr>
          <w:rFonts w:ascii="Times" w:hAnsi="Times"/>
          <w:sz w:val="20"/>
          <w:u w:val="single"/>
        </w:rPr>
        <w:t>(c)</w:t>
      </w:r>
      <w:r w:rsidRPr="00477587">
        <w:rPr>
          <w:rFonts w:ascii="Times" w:hAnsi="Times"/>
          <w:sz w:val="20"/>
        </w:rPr>
        <w:t xml:space="preserve"> Final levels of intracellular Ru after 60 min exposure to either 30 μM CORM-2 or 60 μM CORM-3, no significant difference is observed. All data are representative of 3 biological repeats. Error bars represent ± SD. Significant differences were assessed via unpaired t-tests. </w:t>
      </w:r>
    </w:p>
    <w:p w14:paraId="23D0B001" w14:textId="21DCCA90" w:rsidR="00CA371F" w:rsidRPr="00477587" w:rsidRDefault="00CA371F" w:rsidP="00CA371F">
      <w:pPr>
        <w:contextualSpacing/>
        <w:jc w:val="both"/>
        <w:rPr>
          <w:rFonts w:ascii="Times" w:hAnsi="Times"/>
          <w:sz w:val="20"/>
        </w:rPr>
      </w:pPr>
      <w:r w:rsidRPr="00477587">
        <w:rPr>
          <w:rFonts w:ascii="Times" w:hAnsi="Times"/>
          <w:sz w:val="20"/>
        </w:rPr>
        <w:t>Note – work done in collaboration with Jonathan Chapman.</w:t>
      </w:r>
    </w:p>
    <w:p w14:paraId="39CDB6C0" w14:textId="23E8C89B" w:rsidR="00CA371F" w:rsidRDefault="00CA371F">
      <w:pPr>
        <w:rPr>
          <w:rFonts w:ascii="Times" w:eastAsia="ＭＳ 明朝" w:hAnsi="Times" w:cs="Times New Roman"/>
          <w:szCs w:val="24"/>
          <w:lang w:val="en-US" w:eastAsia="en-US"/>
        </w:rPr>
      </w:pPr>
      <w:r>
        <w:rPr>
          <w:rFonts w:ascii="Times" w:eastAsia="ＭＳ 明朝" w:hAnsi="Times" w:cs="Times New Roman"/>
          <w:szCs w:val="24"/>
          <w:lang w:val="en-US" w:eastAsia="en-US"/>
        </w:rPr>
        <w:br w:type="page"/>
      </w:r>
    </w:p>
    <w:p w14:paraId="3464A884" w14:textId="77777777" w:rsidR="00CA371F" w:rsidRPr="007A78E6" w:rsidRDefault="00CA371F" w:rsidP="007A78E6">
      <w:pPr>
        <w:spacing w:after="0" w:line="360" w:lineRule="auto"/>
        <w:jc w:val="both"/>
        <w:rPr>
          <w:rFonts w:ascii="Times" w:eastAsia="ＭＳ 明朝" w:hAnsi="Times" w:cs="Times New Roman"/>
          <w:szCs w:val="24"/>
          <w:lang w:val="en-US" w:eastAsia="en-US"/>
        </w:rPr>
      </w:pPr>
    </w:p>
    <w:p w14:paraId="5E4D1D33"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4F660B1D"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r w:rsidRPr="007A78E6">
        <w:rPr>
          <w:rFonts w:ascii="Times" w:eastAsia="ＭＳ 明朝" w:hAnsi="Times" w:cs="Times New Roman"/>
          <w:b/>
          <w:sz w:val="24"/>
          <w:szCs w:val="24"/>
          <w:lang w:val="en-US" w:eastAsia="en-US"/>
        </w:rPr>
        <w:t xml:space="preserve">3.2.3. The extent of cell killing by CORM-2 or CORM-3 in </w:t>
      </w:r>
      <w:r w:rsidRPr="007A78E6">
        <w:rPr>
          <w:rFonts w:ascii="Times" w:eastAsia="ＭＳ 明朝" w:hAnsi="Times" w:cs="Times New Roman"/>
          <w:b/>
          <w:i/>
          <w:sz w:val="24"/>
          <w:szCs w:val="24"/>
          <w:lang w:val="en-US" w:eastAsia="en-US"/>
        </w:rPr>
        <w:t>E. coli</w:t>
      </w:r>
      <w:r w:rsidRPr="007A78E6">
        <w:rPr>
          <w:rFonts w:ascii="Times" w:eastAsia="ＭＳ 明朝" w:hAnsi="Times" w:cs="Times New Roman"/>
          <w:b/>
          <w:sz w:val="24"/>
          <w:szCs w:val="24"/>
          <w:lang w:val="en-US" w:eastAsia="en-US"/>
        </w:rPr>
        <w:t xml:space="preserve"> is strongly correlated with the extent of intracellular Ru accumulation</w:t>
      </w:r>
    </w:p>
    <w:p w14:paraId="18C52C5B"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p>
    <w:p w14:paraId="5F436A36" w14:textId="0AA4B236"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As demonstrated in Fig. 3.1, CORM-2 and CORM-3 inhibit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cell growth, elicit cell killing in a dose-dependent manner and lead to the accumulation of up to milimolar levels of intracellular Ru after just 1 h of exposure of cells to a toxic concentration of either CORM. To examine whether the extent of bacterial cell killing is related to the extent of intracellular Ru accumulation following exposure to CORM-2 or CORM-3, the following experiment was conducted. </w:t>
      </w:r>
      <w:r w:rsidRPr="007A78E6">
        <w:rPr>
          <w:rFonts w:ascii="Times" w:eastAsia="ＭＳ 明朝" w:hAnsi="Times" w:cs="Times New Roman"/>
          <w:i/>
          <w:szCs w:val="24"/>
          <w:lang w:val="en-US" w:eastAsia="en-US"/>
        </w:rPr>
        <w:t xml:space="preserve">E. </w:t>
      </w:r>
      <w:proofErr w:type="gramStart"/>
      <w:r w:rsidRPr="007A78E6">
        <w:rPr>
          <w:rFonts w:ascii="Times" w:eastAsia="ＭＳ 明朝" w:hAnsi="Times" w:cs="Times New Roman"/>
          <w:i/>
          <w:szCs w:val="24"/>
          <w:lang w:val="en-US" w:eastAsia="en-US"/>
        </w:rPr>
        <w:t>coli</w:t>
      </w:r>
      <w:proofErr w:type="gramEnd"/>
      <w:r w:rsidRPr="007A78E6">
        <w:rPr>
          <w:rFonts w:ascii="Times" w:eastAsia="ＭＳ 明朝" w:hAnsi="Times" w:cs="Times New Roman"/>
          <w:i/>
          <w:szCs w:val="24"/>
          <w:lang w:val="en-US" w:eastAsia="en-US"/>
        </w:rPr>
        <w:t xml:space="preserve"> </w:t>
      </w:r>
      <w:r w:rsidRPr="007A78E6">
        <w:rPr>
          <w:rFonts w:ascii="Times" w:eastAsia="ＭＳ 明朝" w:hAnsi="Times" w:cs="Times New Roman"/>
          <w:szCs w:val="24"/>
          <w:lang w:val="en-US" w:eastAsia="en-US"/>
        </w:rPr>
        <w:t>MG1655 cell cultures were grown as for the previous experiments and then various doses of CORM-2 or CORM-3 were added. After 1 h, the cell culture viability and the corresponding level of intracellular Ru were determined as described above in Section</w:t>
      </w:r>
      <w:r w:rsidR="0010048B">
        <w:rPr>
          <w:rFonts w:ascii="Times" w:eastAsia="ＭＳ 明朝" w:hAnsi="Times" w:cs="Times New Roman"/>
          <w:szCs w:val="24"/>
          <w:lang w:val="en-US" w:eastAsia="en-US"/>
        </w:rPr>
        <w:t>s</w:t>
      </w:r>
      <w:r w:rsidRPr="007A78E6">
        <w:rPr>
          <w:rFonts w:ascii="Times" w:eastAsia="ＭＳ 明朝" w:hAnsi="Times" w:cs="Times New Roman"/>
          <w:szCs w:val="24"/>
          <w:lang w:val="en-US" w:eastAsia="en-US"/>
        </w:rPr>
        <w:t xml:space="preserve"> 3.3.1 and 3.3.2, respectively. </w:t>
      </w:r>
    </w:p>
    <w:p w14:paraId="384E7A93"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35C134E4"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As previously, CORM-2 (7.5 – 30 μM) and CORM-3 (15 – 60 μM) caused a dose-dependent decrease in viability of </w:t>
      </w:r>
      <w:r w:rsidRPr="007A78E6">
        <w:rPr>
          <w:rFonts w:ascii="Times" w:eastAsia="ＭＳ 明朝" w:hAnsi="Times" w:cs="Times New Roman"/>
          <w:i/>
          <w:szCs w:val="24"/>
          <w:lang w:val="en-US" w:eastAsia="en-US"/>
        </w:rPr>
        <w:t xml:space="preserve">E. coli </w:t>
      </w:r>
      <w:r w:rsidRPr="007A78E6">
        <w:rPr>
          <w:rFonts w:ascii="Times" w:eastAsia="ＭＳ 明朝" w:hAnsi="Times" w:cs="Times New Roman"/>
          <w:szCs w:val="24"/>
          <w:lang w:val="en-US" w:eastAsia="en-US"/>
        </w:rPr>
        <w:t xml:space="preserve">cell cultures relative to untreated or DMSO controls (Fig. 3.3(a)). There was also a dose-dependent effect on the level of intracellular Ru in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cells after exposure to either CORM (Fig. 3.3(b)). The level of intracellular Ru after 1 h exposure to 7.5, 15 or 30 μM CORM-2 was determined to be ~ 0.8 mM, 1.36 mM or 2.44 mM, respectively. The level of intracellular Ru after 1 h exposure to the equivalent concentrations of Ru in the form of 15, 30 or 60 μM CORM-3 was determined to ~ 0.4 mM, 1.18 mM and 1.87 mM, respectively. </w:t>
      </w:r>
    </w:p>
    <w:p w14:paraId="5016E059"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18A9A827"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Next, to determine whether the extent of intracellular Ru accumulation was correlated to the extent of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cell killing, the cell culture viability data in (Fig. 3.3(a)) was compared to the corresponding level of intracellular Ru (</w:t>
      </w:r>
      <w:proofErr w:type="gramStart"/>
      <w:r w:rsidRPr="007A78E6">
        <w:rPr>
          <w:rFonts w:ascii="Times" w:eastAsia="ＭＳ 明朝" w:hAnsi="Times" w:cs="Times New Roman"/>
          <w:szCs w:val="24"/>
          <w:lang w:val="en-US" w:eastAsia="en-US"/>
        </w:rPr>
        <w:t>Fig.3.3(</w:t>
      </w:r>
      <w:proofErr w:type="gramEnd"/>
      <w:r w:rsidRPr="007A78E6">
        <w:rPr>
          <w:rFonts w:ascii="Times" w:eastAsia="ＭＳ 明朝" w:hAnsi="Times" w:cs="Times New Roman"/>
          <w:szCs w:val="24"/>
          <w:lang w:val="en-US" w:eastAsia="en-US"/>
        </w:rPr>
        <w:t>b)) as shown in Fig. 3.3(c). As is evident, there exists a strong negative correlation between culture viability and the corresponding level of intracellular Ru for both CORM-2 (r</w:t>
      </w:r>
      <w:r w:rsidRPr="007A78E6">
        <w:rPr>
          <w:rFonts w:ascii="Times" w:eastAsia="ＭＳ 明朝" w:hAnsi="Times" w:cs="Times New Roman"/>
          <w:szCs w:val="24"/>
          <w:vertAlign w:val="superscript"/>
          <w:lang w:val="en-US" w:eastAsia="en-US"/>
        </w:rPr>
        <w:t>2</w:t>
      </w:r>
      <w:r w:rsidRPr="007A78E6">
        <w:rPr>
          <w:rFonts w:ascii="Times" w:eastAsia="ＭＳ 明朝" w:hAnsi="Times" w:cs="Times New Roman"/>
          <w:szCs w:val="24"/>
          <w:lang w:val="en-US" w:eastAsia="en-US"/>
        </w:rPr>
        <w:t xml:space="preserve"> = 0.704) and CORM-3 (r</w:t>
      </w:r>
      <w:r w:rsidRPr="007A78E6">
        <w:rPr>
          <w:rFonts w:ascii="Times" w:eastAsia="ＭＳ 明朝" w:hAnsi="Times" w:cs="Times New Roman"/>
          <w:szCs w:val="24"/>
          <w:vertAlign w:val="superscript"/>
          <w:lang w:val="en-US" w:eastAsia="en-US"/>
        </w:rPr>
        <w:t>2</w:t>
      </w:r>
      <w:r w:rsidRPr="007A78E6">
        <w:rPr>
          <w:rFonts w:ascii="Times" w:eastAsia="ＭＳ 明朝" w:hAnsi="Times" w:cs="Times New Roman"/>
          <w:szCs w:val="24"/>
          <w:lang w:val="en-US" w:eastAsia="en-US"/>
        </w:rPr>
        <w:t xml:space="preserve"> = 0.877) (p ≤ 0.0001). Thus, the extent of bacterial cell killing by both CORM-2 and CORM-3 is directly and strongly associated with the extent of Ru accumulation by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cells.</w:t>
      </w:r>
    </w:p>
    <w:p w14:paraId="3FA49046"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273F986F" w14:textId="77777777" w:rsidR="007A78E6" w:rsidRDefault="007A78E6" w:rsidP="007A78E6">
      <w:pPr>
        <w:spacing w:after="0" w:line="360" w:lineRule="auto"/>
        <w:jc w:val="both"/>
        <w:rPr>
          <w:rFonts w:ascii="Times" w:eastAsia="ＭＳ 明朝" w:hAnsi="Times" w:cs="Times New Roman"/>
          <w:b/>
          <w:sz w:val="24"/>
          <w:szCs w:val="24"/>
          <w:lang w:val="en-US" w:eastAsia="en-US"/>
        </w:rPr>
      </w:pPr>
      <w:r w:rsidRPr="007A78E6">
        <w:rPr>
          <w:rFonts w:ascii="Times" w:eastAsia="ＭＳ 明朝" w:hAnsi="Times" w:cs="Times New Roman"/>
          <w:b/>
          <w:sz w:val="24"/>
          <w:szCs w:val="24"/>
          <w:lang w:val="en-US" w:eastAsia="en-US"/>
        </w:rPr>
        <w:t xml:space="preserve">3.2.4. </w:t>
      </w:r>
      <w:proofErr w:type="gramStart"/>
      <w:r w:rsidRPr="007A78E6">
        <w:rPr>
          <w:rFonts w:ascii="Times" w:eastAsia="ＭＳ 明朝" w:hAnsi="Times" w:cs="Times New Roman"/>
          <w:b/>
          <w:sz w:val="24"/>
          <w:szCs w:val="24"/>
          <w:lang w:val="en-US" w:eastAsia="en-US"/>
        </w:rPr>
        <w:t>The</w:t>
      </w:r>
      <w:proofErr w:type="gramEnd"/>
      <w:r w:rsidRPr="007A78E6">
        <w:rPr>
          <w:rFonts w:ascii="Times" w:eastAsia="ＭＳ 明朝" w:hAnsi="Times" w:cs="Times New Roman"/>
          <w:b/>
          <w:sz w:val="24"/>
          <w:szCs w:val="24"/>
          <w:lang w:val="en-US" w:eastAsia="en-US"/>
        </w:rPr>
        <w:t xml:space="preserve"> antimicrobial effects of CORM-2 and CORM-3 against </w:t>
      </w:r>
      <w:r w:rsidRPr="007A78E6">
        <w:rPr>
          <w:rFonts w:ascii="Times" w:eastAsia="ＭＳ 明朝" w:hAnsi="Times" w:cs="Times New Roman"/>
          <w:b/>
          <w:i/>
          <w:sz w:val="24"/>
          <w:szCs w:val="24"/>
          <w:lang w:val="en-US" w:eastAsia="en-US"/>
        </w:rPr>
        <w:t>E. coli</w:t>
      </w:r>
      <w:r w:rsidRPr="007A78E6">
        <w:rPr>
          <w:rFonts w:ascii="Times" w:eastAsia="ＭＳ 明朝" w:hAnsi="Times" w:cs="Times New Roman"/>
          <w:b/>
          <w:sz w:val="24"/>
          <w:szCs w:val="24"/>
          <w:lang w:val="en-US" w:eastAsia="en-US"/>
        </w:rPr>
        <w:t xml:space="preserve"> are alleviated by components of complex growth media</w:t>
      </w:r>
    </w:p>
    <w:p w14:paraId="3E32ED7D" w14:textId="77777777" w:rsidR="00CA371F" w:rsidRDefault="00CA371F" w:rsidP="007A78E6">
      <w:pPr>
        <w:spacing w:after="0" w:line="360" w:lineRule="auto"/>
        <w:jc w:val="both"/>
        <w:rPr>
          <w:rFonts w:ascii="Times" w:eastAsia="ＭＳ 明朝" w:hAnsi="Times" w:cs="Times New Roman"/>
          <w:b/>
          <w:sz w:val="24"/>
          <w:szCs w:val="24"/>
          <w:lang w:val="en-US" w:eastAsia="en-US"/>
        </w:rPr>
      </w:pPr>
    </w:p>
    <w:p w14:paraId="42CDB5F8" w14:textId="77777777" w:rsidR="00CA371F" w:rsidRDefault="00CA371F" w:rsidP="007A78E6">
      <w:pPr>
        <w:spacing w:after="0" w:line="360" w:lineRule="auto"/>
        <w:jc w:val="both"/>
        <w:rPr>
          <w:rFonts w:ascii="Times" w:eastAsia="ＭＳ 明朝" w:hAnsi="Times" w:cs="Times New Roman"/>
          <w:b/>
          <w:sz w:val="24"/>
          <w:szCs w:val="24"/>
          <w:lang w:val="en-US" w:eastAsia="en-US"/>
        </w:rPr>
      </w:pPr>
    </w:p>
    <w:p w14:paraId="25541B20" w14:textId="77777777" w:rsidR="00CA371F" w:rsidRDefault="00CA371F" w:rsidP="00DF2441">
      <w:pPr>
        <w:rPr>
          <w:rFonts w:ascii="Times" w:hAnsi="Times"/>
          <w:b/>
        </w:rPr>
      </w:pPr>
      <w:r>
        <w:rPr>
          <w:rFonts w:ascii="Times" w:hAnsi="Times"/>
          <w:b/>
          <w:noProof/>
          <w:lang w:val="en-US" w:eastAsia="en-US"/>
        </w:rPr>
        <w:lastRenderedPageBreak/>
        <w:drawing>
          <wp:inline distT="0" distB="0" distL="0" distR="0" wp14:anchorId="4B454A47" wp14:editId="3C3F5A3D">
            <wp:extent cx="4800600" cy="3835908"/>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png"/>
                    <pic:cNvPicPr/>
                  </pic:nvPicPr>
                  <pic:blipFill>
                    <a:blip r:embed="rId78">
                      <a:extLst>
                        <a:ext uri="{28A0092B-C50C-407E-A947-70E740481C1C}">
                          <a14:useLocalDpi xmlns:a14="http://schemas.microsoft.com/office/drawing/2010/main" val="0"/>
                        </a:ext>
                      </a:extLst>
                    </a:blip>
                    <a:stretch>
                      <a:fillRect/>
                    </a:stretch>
                  </pic:blipFill>
                  <pic:spPr>
                    <a:xfrm>
                      <a:off x="0" y="0"/>
                      <a:ext cx="4800600" cy="3835908"/>
                    </a:xfrm>
                    <a:prstGeom prst="rect">
                      <a:avLst/>
                    </a:prstGeom>
                  </pic:spPr>
                </pic:pic>
              </a:graphicData>
            </a:graphic>
          </wp:inline>
        </w:drawing>
      </w:r>
    </w:p>
    <w:p w14:paraId="26A15705" w14:textId="77777777" w:rsidR="00CA371F" w:rsidRDefault="00CA371F" w:rsidP="00DF2441">
      <w:pPr>
        <w:rPr>
          <w:rFonts w:ascii="Times" w:hAnsi="Times"/>
          <w:b/>
        </w:rPr>
      </w:pPr>
    </w:p>
    <w:p w14:paraId="16941DBB" w14:textId="44FAE313" w:rsidR="00CA371F" w:rsidRPr="009002EB" w:rsidRDefault="00CA371F" w:rsidP="00DF2441">
      <w:pPr>
        <w:jc w:val="both"/>
        <w:rPr>
          <w:rFonts w:ascii="Times" w:hAnsi="Times"/>
          <w:sz w:val="20"/>
        </w:rPr>
      </w:pPr>
      <w:r w:rsidRPr="009002EB">
        <w:rPr>
          <w:rFonts w:ascii="Times" w:hAnsi="Times"/>
          <w:b/>
          <w:sz w:val="20"/>
        </w:rPr>
        <w:t xml:space="preserve">Fig. 3.3. </w:t>
      </w:r>
      <w:r w:rsidRPr="009002EB">
        <w:rPr>
          <w:rFonts w:ascii="Times" w:hAnsi="Times"/>
          <w:b/>
          <w:i/>
          <w:sz w:val="20"/>
        </w:rPr>
        <w:t xml:space="preserve">E. </w:t>
      </w:r>
      <w:proofErr w:type="gramStart"/>
      <w:r w:rsidRPr="009002EB">
        <w:rPr>
          <w:rFonts w:ascii="Times" w:hAnsi="Times"/>
          <w:b/>
          <w:i/>
          <w:sz w:val="20"/>
        </w:rPr>
        <w:t>coli</w:t>
      </w:r>
      <w:proofErr w:type="gramEnd"/>
      <w:r w:rsidRPr="009002EB">
        <w:rPr>
          <w:rFonts w:ascii="Times" w:hAnsi="Times"/>
          <w:b/>
          <w:sz w:val="20"/>
        </w:rPr>
        <w:t xml:space="preserve"> cell killing by CORM-2 and CORM-3 is strongly correlated with the extent of intracellular Ru accumulation. </w:t>
      </w:r>
      <w:r w:rsidRPr="009002EB">
        <w:rPr>
          <w:rFonts w:ascii="Times" w:hAnsi="Times"/>
          <w:i/>
          <w:sz w:val="20"/>
        </w:rPr>
        <w:t xml:space="preserve">E. </w:t>
      </w:r>
      <w:proofErr w:type="gramStart"/>
      <w:r w:rsidRPr="009002EB">
        <w:rPr>
          <w:rFonts w:ascii="Times" w:hAnsi="Times"/>
          <w:i/>
          <w:sz w:val="20"/>
        </w:rPr>
        <w:t>coli</w:t>
      </w:r>
      <w:proofErr w:type="gramEnd"/>
      <w:r w:rsidRPr="009002EB">
        <w:rPr>
          <w:rFonts w:ascii="Times" w:hAnsi="Times"/>
          <w:sz w:val="20"/>
        </w:rPr>
        <w:t xml:space="preserve"> cells were grown to early exponential phase (OD</w:t>
      </w:r>
      <w:r w:rsidRPr="009002EB">
        <w:rPr>
          <w:rFonts w:ascii="Times" w:hAnsi="Times"/>
          <w:sz w:val="20"/>
          <w:vertAlign w:val="subscript"/>
        </w:rPr>
        <w:t>600</w:t>
      </w:r>
      <w:r w:rsidRPr="009002EB">
        <w:rPr>
          <w:rFonts w:ascii="Times" w:hAnsi="Times"/>
          <w:sz w:val="20"/>
        </w:rPr>
        <w:t xml:space="preserve"> ~ </w:t>
      </w:r>
      <w:r w:rsidR="0010048B">
        <w:rPr>
          <w:rFonts w:ascii="Times" w:hAnsi="Times"/>
          <w:sz w:val="20"/>
        </w:rPr>
        <w:t>0.</w:t>
      </w:r>
      <w:r w:rsidRPr="009002EB">
        <w:rPr>
          <w:rFonts w:ascii="Times" w:hAnsi="Times"/>
          <w:sz w:val="20"/>
        </w:rPr>
        <w:t>4) and then various doses of CORM-2 or CORM-3 were added. Cells cultures</w:t>
      </w:r>
      <w:r>
        <w:rPr>
          <w:rFonts w:ascii="Times" w:hAnsi="Times"/>
          <w:sz w:val="20"/>
        </w:rPr>
        <w:t xml:space="preserve"> were further incubated for 1 h</w:t>
      </w:r>
      <w:r w:rsidRPr="009002EB">
        <w:rPr>
          <w:rFonts w:ascii="Times" w:hAnsi="Times"/>
          <w:sz w:val="20"/>
        </w:rPr>
        <w:t xml:space="preserve"> and then samples for cell viable counts </w:t>
      </w:r>
      <w:r w:rsidRPr="009002EB">
        <w:rPr>
          <w:rFonts w:ascii="Times" w:hAnsi="Times"/>
          <w:sz w:val="20"/>
          <w:u w:val="single"/>
        </w:rPr>
        <w:t>(a)</w:t>
      </w:r>
      <w:r w:rsidRPr="009002EB">
        <w:rPr>
          <w:rFonts w:ascii="Times" w:hAnsi="Times"/>
          <w:sz w:val="20"/>
        </w:rPr>
        <w:t xml:space="preserve"> and cellular Ru content via ICP-AES </w:t>
      </w:r>
      <w:proofErr w:type="gramStart"/>
      <w:r w:rsidRPr="009002EB">
        <w:rPr>
          <w:rFonts w:ascii="Times" w:hAnsi="Times"/>
          <w:sz w:val="20"/>
          <w:u w:val="single"/>
        </w:rPr>
        <w:t>(b)</w:t>
      </w:r>
      <w:r w:rsidRPr="009002EB">
        <w:rPr>
          <w:rFonts w:ascii="Times" w:hAnsi="Times"/>
          <w:sz w:val="20"/>
        </w:rPr>
        <w:t xml:space="preserve"> were</w:t>
      </w:r>
      <w:proofErr w:type="gramEnd"/>
      <w:r w:rsidRPr="009002EB">
        <w:rPr>
          <w:rFonts w:ascii="Times" w:hAnsi="Times"/>
          <w:sz w:val="20"/>
        </w:rPr>
        <w:t xml:space="preserve"> harvested, along with samples from non-CORM treated and DMSO treated control cultures. </w:t>
      </w:r>
      <w:r w:rsidRPr="009002EB">
        <w:rPr>
          <w:rFonts w:ascii="Times" w:hAnsi="Times"/>
          <w:sz w:val="20"/>
          <w:u w:val="single"/>
        </w:rPr>
        <w:t xml:space="preserve">(c) </w:t>
      </w:r>
      <w:r w:rsidRPr="009002EB">
        <w:rPr>
          <w:rFonts w:ascii="Times" w:hAnsi="Times"/>
          <w:sz w:val="20"/>
        </w:rPr>
        <w:t>The data in (a) and (b) is presented as cell culture viability (CFU mL</w:t>
      </w:r>
      <w:r w:rsidRPr="009002EB">
        <w:rPr>
          <w:rFonts w:ascii="Times" w:hAnsi="Times"/>
          <w:sz w:val="20"/>
          <w:vertAlign w:val="superscript"/>
        </w:rPr>
        <w:t>-1</w:t>
      </w:r>
      <w:r w:rsidRPr="009002EB">
        <w:rPr>
          <w:rFonts w:ascii="Times" w:hAnsi="Times"/>
          <w:sz w:val="20"/>
        </w:rPr>
        <w:t>) plotted against the corresponding level of intracellular Ru (mM) for CORM-2 (black squares) and CORM-3 (white squares). There exists a strong negative correlation between the culture viability and the extent of intracellular Ru accumulation for both CORM-2 (r</w:t>
      </w:r>
      <w:r w:rsidRPr="009002EB">
        <w:rPr>
          <w:rFonts w:ascii="Times" w:hAnsi="Times"/>
          <w:sz w:val="20"/>
          <w:vertAlign w:val="superscript"/>
        </w:rPr>
        <w:t>2</w:t>
      </w:r>
      <w:r w:rsidRPr="009002EB">
        <w:rPr>
          <w:rFonts w:ascii="Times" w:hAnsi="Times"/>
          <w:sz w:val="20"/>
        </w:rPr>
        <w:t xml:space="preserve"> = 0.704) and CORM-3 (r</w:t>
      </w:r>
      <w:r w:rsidRPr="009002EB">
        <w:rPr>
          <w:rFonts w:ascii="Times" w:hAnsi="Times"/>
          <w:sz w:val="20"/>
          <w:vertAlign w:val="superscript"/>
        </w:rPr>
        <w:t>2</w:t>
      </w:r>
      <w:r w:rsidRPr="009002EB">
        <w:rPr>
          <w:rFonts w:ascii="Times" w:hAnsi="Times"/>
          <w:sz w:val="20"/>
        </w:rPr>
        <w:t xml:space="preserve"> = 0.877). Data are representative of three biological repeats and in (c) were assessed via Pearson’s (two-tailed) correlational analysis (p ≤ 0.0001). Error bars in (a) and </w:t>
      </w:r>
      <w:proofErr w:type="gramStart"/>
      <w:r w:rsidRPr="009002EB">
        <w:rPr>
          <w:rFonts w:ascii="Times" w:hAnsi="Times"/>
          <w:sz w:val="20"/>
        </w:rPr>
        <w:t>(b) represent</w:t>
      </w:r>
      <w:proofErr w:type="gramEnd"/>
      <w:r w:rsidRPr="009002EB">
        <w:rPr>
          <w:rFonts w:ascii="Times" w:hAnsi="Times"/>
          <w:sz w:val="20"/>
        </w:rPr>
        <w:t xml:space="preserve"> ± SD.</w:t>
      </w:r>
    </w:p>
    <w:p w14:paraId="4DC7AD58" w14:textId="6575A4D5" w:rsidR="007A78E6" w:rsidRPr="00CA371F" w:rsidRDefault="00CA371F" w:rsidP="00CA371F">
      <w:pPr>
        <w:rPr>
          <w:rFonts w:ascii="Times" w:eastAsia="ＭＳ 明朝" w:hAnsi="Times" w:cs="Times New Roman"/>
          <w:b/>
          <w:sz w:val="24"/>
          <w:szCs w:val="24"/>
          <w:lang w:val="en-US" w:eastAsia="en-US"/>
        </w:rPr>
      </w:pPr>
      <w:r>
        <w:rPr>
          <w:rFonts w:ascii="Times" w:eastAsia="ＭＳ 明朝" w:hAnsi="Times" w:cs="Times New Roman"/>
          <w:b/>
          <w:sz w:val="24"/>
          <w:szCs w:val="24"/>
          <w:lang w:val="en-US" w:eastAsia="en-US"/>
        </w:rPr>
        <w:br w:type="page"/>
      </w:r>
    </w:p>
    <w:p w14:paraId="0051ECB4" w14:textId="31C7EE80"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lastRenderedPageBreak/>
        <w:tab/>
        <w:t xml:space="preserve">As illustrated in Table 3.1, an unexplained phenomenon in CORM-2 and CORM-3 antimicrobial effects is that their toxicity appears to be abrogated in the presence of rich growth media. It is unclear as to whether this is due to the CORMs interacting with components of rich media </w:t>
      </w:r>
      <w:r w:rsidRPr="007A78E6">
        <w:rPr>
          <w:rFonts w:ascii="Times" w:eastAsia="ＭＳ 明朝" w:hAnsi="Times" w:cs="Times New Roman"/>
          <w:i/>
          <w:szCs w:val="24"/>
          <w:lang w:val="en-US" w:eastAsia="en-US"/>
        </w:rPr>
        <w:t>per se</w:t>
      </w:r>
      <w:r w:rsidRPr="007A78E6">
        <w:rPr>
          <w:rFonts w:ascii="Times" w:eastAsia="ＭＳ 明朝" w:hAnsi="Times" w:cs="Times New Roman"/>
          <w:szCs w:val="24"/>
          <w:lang w:val="en-US" w:eastAsia="en-US"/>
        </w:rPr>
        <w:t xml:space="preserve"> or whether bacterial cell growth in rich media somehow renders cells more resilient to CORMs. In order to investigate whether CORM-2 or CORM-3 could interact directly with the components of growth media,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MG1655 cells were grown exclusively in GDMM, in which CORM-2 and CORM-3 had been previously established to cause growth inhibitory effects. Prior to addition of either CORM-2 or CORM-3 to the cell cultures, the CORM stocks were first diluted 10-fold in H</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O (as standard) or PBS (Fig. 3.4(a, d)) or in various bacterial (Fig. 3.4(b, d)</w:t>
      </w:r>
      <w:r w:rsidR="004347DC">
        <w:rPr>
          <w:rFonts w:ascii="Times" w:eastAsia="ＭＳ 明朝" w:hAnsi="Times" w:cs="Times New Roman"/>
          <w:szCs w:val="24"/>
          <w:lang w:val="en-US" w:eastAsia="en-US"/>
        </w:rPr>
        <w:t>)</w:t>
      </w:r>
      <w:r w:rsidRPr="007A78E6">
        <w:rPr>
          <w:rFonts w:ascii="Times" w:eastAsia="ＭＳ 明朝" w:hAnsi="Times" w:cs="Times New Roman"/>
          <w:szCs w:val="24"/>
          <w:lang w:val="en-US" w:eastAsia="en-US"/>
        </w:rPr>
        <w:t xml:space="preserve"> or mammalian cell growth media (Fig. 3.4(c, f)</w:t>
      </w:r>
      <w:r w:rsidR="004347DC">
        <w:rPr>
          <w:rFonts w:ascii="Times" w:eastAsia="ＭＳ 明朝" w:hAnsi="Times" w:cs="Times New Roman"/>
          <w:szCs w:val="24"/>
          <w:lang w:val="en-US" w:eastAsia="en-US"/>
        </w:rPr>
        <w:t>)</w:t>
      </w:r>
      <w:r w:rsidRPr="007A78E6">
        <w:rPr>
          <w:rFonts w:ascii="Times" w:eastAsia="ＭＳ 明朝" w:hAnsi="Times" w:cs="Times New Roman"/>
          <w:szCs w:val="24"/>
          <w:lang w:val="en-US" w:eastAsia="en-US"/>
        </w:rPr>
        <w:t xml:space="preserve">. </w:t>
      </w:r>
    </w:p>
    <w:p w14:paraId="61F25FCC"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2A520DF9" w14:textId="76806519"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A 10-fold dilution of the CORM in H</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 xml:space="preserve">O, PBS or GDMM was without effect on the toxicity of 30 μM CORM-2 or 60 μM CORM-3 on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cells. However, a 10-fold dilution of either CORM in rich bacterial growth media (LB or Mueller-Hinton II, MH-II broth) completely alleviated the growth inhibitory effects of 30 μM CORM-2 and 60 μM CORM-3 (Fig. 3.4 (b, e)</w:t>
      </w:r>
      <w:r w:rsidR="004347DC">
        <w:rPr>
          <w:rFonts w:ascii="Times" w:eastAsia="ＭＳ 明朝" w:hAnsi="Times" w:cs="Times New Roman"/>
          <w:szCs w:val="24"/>
          <w:lang w:val="en-US" w:eastAsia="en-US"/>
        </w:rPr>
        <w:t>)</w:t>
      </w:r>
      <w:r w:rsidRPr="007A78E6">
        <w:rPr>
          <w:rFonts w:ascii="Times" w:eastAsia="ＭＳ 明朝" w:hAnsi="Times" w:cs="Times New Roman"/>
          <w:szCs w:val="24"/>
          <w:lang w:val="en-US" w:eastAsia="en-US"/>
        </w:rPr>
        <w:t xml:space="preserve">. In addition, a 10-fold dilution of either compound in commonly used mammalian cell culture media – Dulbecco’s Modified Eagle Medium (DMEM) or Roswell Park Memorial Institute (RPMI) medium – also completely alleviated the growth inhibitory effects of either CORM-2 or CORM-3 against </w:t>
      </w:r>
      <w:r w:rsidRPr="007A78E6">
        <w:rPr>
          <w:rFonts w:ascii="Times" w:eastAsia="ＭＳ 明朝" w:hAnsi="Times" w:cs="Times New Roman"/>
          <w:i/>
          <w:szCs w:val="24"/>
          <w:lang w:val="en-US" w:eastAsia="en-US"/>
        </w:rPr>
        <w:t xml:space="preserve">E. coli </w:t>
      </w:r>
      <w:r w:rsidRPr="007A78E6">
        <w:rPr>
          <w:rFonts w:ascii="Times" w:eastAsia="ＭＳ 明朝" w:hAnsi="Times" w:cs="Times New Roman"/>
          <w:szCs w:val="24"/>
          <w:lang w:val="en-US" w:eastAsia="en-US"/>
        </w:rPr>
        <w:t>(Fig. 3.4(c, f)</w:t>
      </w:r>
      <w:r w:rsidR="004347DC">
        <w:rPr>
          <w:rFonts w:ascii="Times" w:eastAsia="ＭＳ 明朝" w:hAnsi="Times" w:cs="Times New Roman"/>
          <w:szCs w:val="24"/>
          <w:lang w:val="en-US" w:eastAsia="en-US"/>
        </w:rPr>
        <w:t>)</w:t>
      </w:r>
      <w:r w:rsidRPr="007A78E6">
        <w:rPr>
          <w:rFonts w:ascii="Times" w:eastAsia="ＭＳ 明朝" w:hAnsi="Times" w:cs="Times New Roman"/>
          <w:szCs w:val="24"/>
          <w:lang w:val="en-US" w:eastAsia="en-US"/>
        </w:rPr>
        <w:t xml:space="preserve">. As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cell cultures were grown on GDMM prior to and after the addition of the CORMs, it can be concluded that the ‘protective’ effects observed in the presence of rich growth media were due to the CORMs interacting with the media rather than the effect of the media on </w:t>
      </w:r>
      <w:r w:rsidRPr="007A78E6">
        <w:rPr>
          <w:rFonts w:ascii="Times" w:eastAsia="ＭＳ 明朝" w:hAnsi="Times" w:cs="Times New Roman"/>
          <w:i/>
          <w:szCs w:val="24"/>
          <w:lang w:val="en-US" w:eastAsia="en-US"/>
        </w:rPr>
        <w:t xml:space="preserve">E. coli </w:t>
      </w:r>
      <w:r w:rsidRPr="007A78E6">
        <w:rPr>
          <w:rFonts w:ascii="Times" w:eastAsia="ＭＳ 明朝" w:hAnsi="Times" w:cs="Times New Roman"/>
          <w:szCs w:val="24"/>
          <w:lang w:val="en-US" w:eastAsia="en-US"/>
        </w:rPr>
        <w:t>cell growth.</w:t>
      </w:r>
    </w:p>
    <w:p w14:paraId="28EECACC"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6BE6B692"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To further investigate how the efficacy of CORM-2 and CORM-3 as antimicrobial agents is affected by the presence of rich nutrient media, the minimum inhibitory concentrations (MICs) of CORM-2 and CORM-3 against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MG1655 were determined either in GDMM or MH-II (Fig. 3.4(g)). The MIC of both CORMs in GDMM was determined to be 4 μg mL</w:t>
      </w:r>
      <w:r w:rsidRPr="007A78E6">
        <w:rPr>
          <w:rFonts w:ascii="Times" w:eastAsia="ＭＳ 明朝" w:hAnsi="Times" w:cs="Times New Roman"/>
          <w:szCs w:val="24"/>
          <w:vertAlign w:val="superscript"/>
          <w:lang w:val="en-US" w:eastAsia="en-US"/>
        </w:rPr>
        <w:t>-1</w:t>
      </w:r>
      <w:r w:rsidRPr="007A78E6">
        <w:rPr>
          <w:rFonts w:ascii="Times" w:eastAsia="ＭＳ 明朝" w:hAnsi="Times" w:cs="Times New Roman"/>
          <w:szCs w:val="24"/>
          <w:lang w:val="en-US" w:eastAsia="en-US"/>
        </w:rPr>
        <w:t>, corresponding to approximately 7.8 μM CORM-2 or 13.6 μM CORM-3. In contrast, the MIC of both compounds in MH-II were determined to be &gt; 512 μg mL</w:t>
      </w:r>
      <w:r w:rsidRPr="007A78E6">
        <w:rPr>
          <w:rFonts w:ascii="Times" w:eastAsia="ＭＳ 明朝" w:hAnsi="Times" w:cs="Times New Roman"/>
          <w:szCs w:val="24"/>
          <w:vertAlign w:val="superscript"/>
          <w:lang w:val="en-US" w:eastAsia="en-US"/>
        </w:rPr>
        <w:t>-1</w:t>
      </w:r>
      <w:r w:rsidRPr="007A78E6">
        <w:rPr>
          <w:rFonts w:ascii="Times" w:eastAsia="ＭＳ 明朝" w:hAnsi="Times" w:cs="Times New Roman"/>
          <w:szCs w:val="24"/>
          <w:lang w:val="en-US" w:eastAsia="en-US"/>
        </w:rPr>
        <w:t xml:space="preserve"> </w:t>
      </w:r>
      <w:proofErr w:type="gramStart"/>
      <w:r w:rsidRPr="007A78E6">
        <w:rPr>
          <w:rFonts w:ascii="Times" w:eastAsia="ＭＳ 明朝" w:hAnsi="Times" w:cs="Times New Roman"/>
          <w:szCs w:val="24"/>
          <w:lang w:val="en-US" w:eastAsia="en-US"/>
        </w:rPr>
        <w:t>( ~</w:t>
      </w:r>
      <w:proofErr w:type="gramEnd"/>
      <w:r w:rsidRPr="007A78E6">
        <w:rPr>
          <w:rFonts w:ascii="Times" w:eastAsia="ＭＳ 明朝" w:hAnsi="Times" w:cs="Times New Roman"/>
          <w:szCs w:val="24"/>
          <w:lang w:val="en-US" w:eastAsia="en-US"/>
        </w:rPr>
        <w:t xml:space="preserve"> 1 mM CORM-2 or ~ 1.74 mM CORM-3).</w:t>
      </w:r>
    </w:p>
    <w:p w14:paraId="0CF6DD4D"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759499ED"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r w:rsidRPr="007A78E6">
        <w:rPr>
          <w:rFonts w:ascii="Times" w:eastAsia="ＭＳ 明朝" w:hAnsi="Times" w:cs="Times New Roman"/>
          <w:b/>
          <w:sz w:val="24"/>
          <w:szCs w:val="24"/>
          <w:lang w:val="en-US" w:eastAsia="en-US"/>
        </w:rPr>
        <w:t>3.2.5. CO release from CORM-2 to deoxy-Mb is unaffected by pre-incubation in various growth media</w:t>
      </w:r>
    </w:p>
    <w:p w14:paraId="60E219D3"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p>
    <w:p w14:paraId="6D4174F0" w14:textId="77777777" w:rsidR="00CA371F"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The next step was to determine if the alleviation of the growth inhibitory effects of CORM-2 against </w:t>
      </w:r>
      <w:r w:rsidRPr="007A78E6">
        <w:rPr>
          <w:rFonts w:ascii="Times" w:eastAsia="ＭＳ 明朝" w:hAnsi="Times" w:cs="Times New Roman"/>
          <w:i/>
          <w:szCs w:val="24"/>
          <w:lang w:val="en-US" w:eastAsia="en-US"/>
        </w:rPr>
        <w:t xml:space="preserve">E. coli </w:t>
      </w:r>
      <w:r w:rsidRPr="007A78E6">
        <w:rPr>
          <w:rFonts w:ascii="Times" w:eastAsia="ＭＳ 明朝" w:hAnsi="Times" w:cs="Times New Roman"/>
          <w:szCs w:val="24"/>
          <w:lang w:val="en-US" w:eastAsia="en-US"/>
        </w:rPr>
        <w:t xml:space="preserve">by the components of rich media was due to changes in the ability of </w:t>
      </w:r>
    </w:p>
    <w:p w14:paraId="17E59F38" w14:textId="77777777" w:rsidR="00CA371F" w:rsidRDefault="00CA371F" w:rsidP="00DF2441">
      <w:pPr>
        <w:rPr>
          <w:rFonts w:ascii="Times" w:hAnsi="Times"/>
          <w:b/>
        </w:rPr>
      </w:pPr>
      <w:r>
        <w:rPr>
          <w:rFonts w:ascii="Times" w:hAnsi="Times"/>
          <w:b/>
          <w:noProof/>
          <w:lang w:val="en-US" w:eastAsia="en-US"/>
        </w:rPr>
        <w:lastRenderedPageBreak/>
        <w:drawing>
          <wp:anchor distT="0" distB="0" distL="114300" distR="114300" simplePos="0" relativeHeight="251701248" behindDoc="0" locked="0" layoutInCell="1" allowOverlap="1" wp14:anchorId="16447A5D" wp14:editId="5C16F9C1">
            <wp:simplePos x="0" y="0"/>
            <wp:positionH relativeFrom="margin">
              <wp:align>center</wp:align>
            </wp:positionH>
            <wp:positionV relativeFrom="paragraph">
              <wp:posOffset>0</wp:posOffset>
            </wp:positionV>
            <wp:extent cx="3734921" cy="5029200"/>
            <wp:effectExtent l="0" t="0" r="0" b="0"/>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4 new.jpg"/>
                    <pic:cNvPicPr/>
                  </pic:nvPicPr>
                  <pic:blipFill>
                    <a:blip r:embed="rId79">
                      <a:extLst>
                        <a:ext uri="{28A0092B-C50C-407E-A947-70E740481C1C}">
                          <a14:useLocalDpi xmlns:a14="http://schemas.microsoft.com/office/drawing/2010/main" val="0"/>
                        </a:ext>
                      </a:extLst>
                    </a:blip>
                    <a:stretch>
                      <a:fillRect/>
                    </a:stretch>
                  </pic:blipFill>
                  <pic:spPr>
                    <a:xfrm>
                      <a:off x="0" y="0"/>
                      <a:ext cx="3734921" cy="5029200"/>
                    </a:xfrm>
                    <a:prstGeom prst="rect">
                      <a:avLst/>
                    </a:prstGeom>
                  </pic:spPr>
                </pic:pic>
              </a:graphicData>
            </a:graphic>
            <wp14:sizeRelH relativeFrom="page">
              <wp14:pctWidth>0</wp14:pctWidth>
            </wp14:sizeRelH>
            <wp14:sizeRelV relativeFrom="page">
              <wp14:pctHeight>0</wp14:pctHeight>
            </wp14:sizeRelV>
          </wp:anchor>
        </w:drawing>
      </w:r>
    </w:p>
    <w:p w14:paraId="5F19F4AB" w14:textId="77777777" w:rsidR="00CA371F" w:rsidRDefault="00CA371F" w:rsidP="00DF2441">
      <w:pPr>
        <w:rPr>
          <w:rFonts w:ascii="Times" w:hAnsi="Times"/>
          <w:b/>
        </w:rPr>
      </w:pPr>
    </w:p>
    <w:p w14:paraId="01CC2F59" w14:textId="77777777" w:rsidR="00CA371F" w:rsidRDefault="00CA371F" w:rsidP="00DF2441">
      <w:pPr>
        <w:rPr>
          <w:rFonts w:ascii="Times" w:hAnsi="Times"/>
          <w:b/>
        </w:rPr>
      </w:pPr>
    </w:p>
    <w:p w14:paraId="11411A0A" w14:textId="77777777" w:rsidR="00CA371F" w:rsidRDefault="00CA371F" w:rsidP="00DF2441">
      <w:pPr>
        <w:rPr>
          <w:rFonts w:ascii="Times" w:hAnsi="Times"/>
          <w:b/>
        </w:rPr>
      </w:pPr>
    </w:p>
    <w:p w14:paraId="0990A7A9" w14:textId="77777777" w:rsidR="00CA371F" w:rsidRDefault="00CA371F" w:rsidP="00DF2441">
      <w:pPr>
        <w:rPr>
          <w:rFonts w:ascii="Times" w:hAnsi="Times"/>
          <w:b/>
        </w:rPr>
      </w:pPr>
    </w:p>
    <w:p w14:paraId="0D7CC774" w14:textId="77777777" w:rsidR="00CA371F" w:rsidRDefault="00CA371F" w:rsidP="00DF2441">
      <w:pPr>
        <w:rPr>
          <w:rFonts w:ascii="Times" w:hAnsi="Times"/>
          <w:b/>
        </w:rPr>
      </w:pPr>
    </w:p>
    <w:p w14:paraId="06FC6471" w14:textId="77777777" w:rsidR="00CA371F" w:rsidRDefault="00CA371F" w:rsidP="00DF2441">
      <w:pPr>
        <w:rPr>
          <w:rFonts w:ascii="Times" w:hAnsi="Times"/>
          <w:b/>
        </w:rPr>
      </w:pPr>
    </w:p>
    <w:p w14:paraId="1BA5F87A" w14:textId="77777777" w:rsidR="00CA371F" w:rsidRDefault="00CA371F" w:rsidP="00DF2441">
      <w:pPr>
        <w:rPr>
          <w:rFonts w:ascii="Times" w:hAnsi="Times"/>
          <w:b/>
        </w:rPr>
      </w:pPr>
    </w:p>
    <w:p w14:paraId="493A275A" w14:textId="77777777" w:rsidR="00CA371F" w:rsidRDefault="00CA371F" w:rsidP="00DF2441">
      <w:pPr>
        <w:rPr>
          <w:rFonts w:ascii="Times" w:hAnsi="Times"/>
          <w:b/>
        </w:rPr>
      </w:pPr>
    </w:p>
    <w:p w14:paraId="57048907" w14:textId="77777777" w:rsidR="00CA371F" w:rsidRDefault="00CA371F" w:rsidP="00DF2441">
      <w:pPr>
        <w:rPr>
          <w:rFonts w:ascii="Times" w:hAnsi="Times"/>
          <w:b/>
        </w:rPr>
      </w:pPr>
    </w:p>
    <w:p w14:paraId="6409A982" w14:textId="77777777" w:rsidR="00CA371F" w:rsidRDefault="00CA371F" w:rsidP="00DF2441">
      <w:pPr>
        <w:rPr>
          <w:rFonts w:ascii="Times" w:hAnsi="Times"/>
          <w:b/>
        </w:rPr>
      </w:pPr>
    </w:p>
    <w:p w14:paraId="61B8C381" w14:textId="77777777" w:rsidR="00CA371F" w:rsidRDefault="00CA371F" w:rsidP="00DF2441">
      <w:pPr>
        <w:rPr>
          <w:rFonts w:ascii="Times" w:hAnsi="Times"/>
          <w:b/>
        </w:rPr>
      </w:pPr>
    </w:p>
    <w:p w14:paraId="08311F8E" w14:textId="77777777" w:rsidR="00CA371F" w:rsidRDefault="00CA371F" w:rsidP="00DF2441">
      <w:pPr>
        <w:rPr>
          <w:rFonts w:ascii="Times" w:hAnsi="Times"/>
          <w:b/>
        </w:rPr>
      </w:pPr>
    </w:p>
    <w:p w14:paraId="5F944F72" w14:textId="77777777" w:rsidR="00CA371F" w:rsidRDefault="00CA371F" w:rsidP="00DF2441">
      <w:pPr>
        <w:rPr>
          <w:rFonts w:ascii="Times" w:hAnsi="Times"/>
          <w:b/>
        </w:rPr>
      </w:pPr>
    </w:p>
    <w:p w14:paraId="36638D95" w14:textId="77777777" w:rsidR="00CA371F" w:rsidRDefault="00CA371F" w:rsidP="00DF2441">
      <w:pPr>
        <w:rPr>
          <w:rFonts w:ascii="Times" w:hAnsi="Times"/>
          <w:b/>
        </w:rPr>
      </w:pPr>
    </w:p>
    <w:p w14:paraId="243B70C9" w14:textId="77777777" w:rsidR="00CA371F" w:rsidRDefault="00CA371F" w:rsidP="00DF2441">
      <w:pPr>
        <w:rPr>
          <w:rFonts w:ascii="Times" w:hAnsi="Times"/>
          <w:b/>
        </w:rPr>
      </w:pPr>
    </w:p>
    <w:p w14:paraId="176298D4" w14:textId="77777777" w:rsidR="00CA371F" w:rsidRDefault="00CA371F" w:rsidP="00DF2441">
      <w:pPr>
        <w:rPr>
          <w:rFonts w:ascii="Times" w:hAnsi="Times"/>
          <w:b/>
        </w:rPr>
      </w:pPr>
    </w:p>
    <w:p w14:paraId="22095DE9" w14:textId="77777777" w:rsidR="00CA371F" w:rsidRDefault="00CA371F" w:rsidP="00CA371F">
      <w:pPr>
        <w:contextualSpacing/>
        <w:jc w:val="both"/>
        <w:rPr>
          <w:rFonts w:ascii="Times" w:hAnsi="Times"/>
          <w:sz w:val="20"/>
        </w:rPr>
      </w:pPr>
      <w:r w:rsidRPr="00C26B65">
        <w:rPr>
          <w:rFonts w:ascii="Times" w:hAnsi="Times"/>
          <w:b/>
          <w:sz w:val="20"/>
        </w:rPr>
        <w:t xml:space="preserve">Fig. </w:t>
      </w:r>
      <w:r w:rsidRPr="00C26B65">
        <w:rPr>
          <w:rFonts w:ascii="Times" w:hAnsi="Times"/>
          <w:b/>
          <w:bCs/>
          <w:sz w:val="20"/>
        </w:rPr>
        <w:t>3.</w:t>
      </w:r>
      <w:r>
        <w:rPr>
          <w:rFonts w:ascii="Times" w:hAnsi="Times"/>
          <w:b/>
          <w:bCs/>
          <w:sz w:val="20"/>
        </w:rPr>
        <w:t>4</w:t>
      </w:r>
      <w:r w:rsidRPr="00C26B65">
        <w:rPr>
          <w:rFonts w:ascii="Times" w:hAnsi="Times"/>
          <w:b/>
          <w:bCs/>
          <w:sz w:val="20"/>
        </w:rPr>
        <w:t xml:space="preserve">. Toxicity of CORM-2 and CORM-3 to </w:t>
      </w:r>
      <w:r w:rsidRPr="00C26B65">
        <w:rPr>
          <w:rFonts w:ascii="Times" w:hAnsi="Times"/>
          <w:b/>
          <w:bCs/>
          <w:i/>
          <w:iCs/>
          <w:sz w:val="20"/>
        </w:rPr>
        <w:t>E. coli</w:t>
      </w:r>
      <w:r w:rsidRPr="00C26B65">
        <w:rPr>
          <w:rFonts w:ascii="Times" w:hAnsi="Times"/>
          <w:b/>
          <w:bCs/>
          <w:sz w:val="20"/>
        </w:rPr>
        <w:t xml:space="preserve"> is alleviated by the components of complex growth media. </w:t>
      </w:r>
      <w:r w:rsidRPr="00C26B65">
        <w:rPr>
          <w:rFonts w:ascii="Times" w:hAnsi="Times"/>
          <w:sz w:val="20"/>
        </w:rPr>
        <w:t xml:space="preserve">Cultures were grown aerobically in </w:t>
      </w:r>
      <w:r>
        <w:rPr>
          <w:rFonts w:ascii="Times" w:hAnsi="Times"/>
          <w:sz w:val="20"/>
        </w:rPr>
        <w:t>GDMM</w:t>
      </w:r>
      <w:r w:rsidRPr="00C26B65">
        <w:rPr>
          <w:rFonts w:ascii="Times" w:hAnsi="Times"/>
          <w:sz w:val="20"/>
        </w:rPr>
        <w:t xml:space="preserve"> to early exponential phase (OD</w:t>
      </w:r>
      <w:r w:rsidRPr="00C26B65">
        <w:rPr>
          <w:rFonts w:ascii="Times" w:hAnsi="Times"/>
          <w:sz w:val="20"/>
          <w:vertAlign w:val="subscript"/>
        </w:rPr>
        <w:t>595</w:t>
      </w:r>
      <w:r>
        <w:rPr>
          <w:rFonts w:ascii="Times" w:hAnsi="Times"/>
          <w:sz w:val="20"/>
          <w:vertAlign w:val="subscript"/>
        </w:rPr>
        <w:t>nm</w:t>
      </w:r>
      <w:r w:rsidRPr="00C26B65">
        <w:rPr>
          <w:rFonts w:ascii="Times" w:hAnsi="Times"/>
          <w:sz w:val="20"/>
        </w:rPr>
        <w:t xml:space="preserve"> ~ 0.235), at which point, 30 μ</w:t>
      </w:r>
      <w:r w:rsidRPr="00C26B65">
        <w:rPr>
          <w:rFonts w:ascii="Times" w:hAnsi="Times"/>
          <w:iCs/>
          <w:sz w:val="20"/>
        </w:rPr>
        <w:t>M</w:t>
      </w:r>
      <w:r w:rsidRPr="00C26B65">
        <w:rPr>
          <w:rFonts w:ascii="Times" w:hAnsi="Times"/>
          <w:sz w:val="20"/>
        </w:rPr>
        <w:t xml:space="preserve"> CORM-2 or 60 μ</w:t>
      </w:r>
      <w:r w:rsidRPr="00C26B65">
        <w:rPr>
          <w:rFonts w:ascii="Times" w:hAnsi="Times"/>
          <w:iCs/>
          <w:sz w:val="20"/>
        </w:rPr>
        <w:t>M</w:t>
      </w:r>
      <w:r w:rsidRPr="00C26B65">
        <w:rPr>
          <w:rFonts w:ascii="Times" w:hAnsi="Times"/>
          <w:sz w:val="20"/>
        </w:rPr>
        <w:t xml:space="preserve"> CORM-3, prepared by diluting stock solutions 10-fold in various growth media or buffers, were added to the cultures (</w:t>
      </w:r>
      <w:r w:rsidRPr="00C26B65">
        <w:rPr>
          <w:rFonts w:ascii="Times" w:hAnsi="Times"/>
          <w:iCs/>
          <w:sz w:val="20"/>
        </w:rPr>
        <w:t>indicated by the arrow</w:t>
      </w:r>
      <w:r>
        <w:rPr>
          <w:rFonts w:ascii="Times" w:hAnsi="Times"/>
          <w:iCs/>
          <w:sz w:val="20"/>
        </w:rPr>
        <w:t>s</w:t>
      </w:r>
      <w:r w:rsidRPr="00C26B65">
        <w:rPr>
          <w:rFonts w:ascii="Times" w:hAnsi="Times"/>
          <w:sz w:val="20"/>
        </w:rPr>
        <w:t xml:space="preserve">). </w:t>
      </w:r>
      <w:proofErr w:type="gramStart"/>
      <w:r w:rsidRPr="00C26B65">
        <w:rPr>
          <w:rFonts w:ascii="Times" w:hAnsi="Times"/>
          <w:sz w:val="20"/>
        </w:rPr>
        <w:t>Toxicity was assessed by monitoring cu</w:t>
      </w:r>
      <w:r>
        <w:rPr>
          <w:rFonts w:ascii="Times" w:hAnsi="Times"/>
          <w:sz w:val="20"/>
        </w:rPr>
        <w:t>lture growth for a further 12 h</w:t>
      </w:r>
      <w:r w:rsidRPr="00C26B65">
        <w:rPr>
          <w:rFonts w:ascii="Times" w:hAnsi="Times"/>
          <w:sz w:val="20"/>
        </w:rPr>
        <w:t xml:space="preserve"> post-CORM addition</w:t>
      </w:r>
      <w:proofErr w:type="gramEnd"/>
      <w:r w:rsidRPr="00C26B65">
        <w:rPr>
          <w:rFonts w:ascii="Times" w:hAnsi="Times"/>
          <w:sz w:val="20"/>
        </w:rPr>
        <w:t xml:space="preserve">. </w:t>
      </w:r>
      <w:r w:rsidRPr="00C26B65">
        <w:rPr>
          <w:rFonts w:ascii="Times" w:hAnsi="Times"/>
          <w:bCs/>
          <w:sz w:val="20"/>
          <w:u w:val="single"/>
        </w:rPr>
        <w:t>(</w:t>
      </w:r>
      <w:proofErr w:type="spellStart"/>
      <w:proofErr w:type="gramStart"/>
      <w:r w:rsidRPr="00C26B65">
        <w:rPr>
          <w:rFonts w:ascii="Times" w:hAnsi="Times"/>
          <w:bCs/>
          <w:sz w:val="20"/>
          <w:u w:val="single"/>
        </w:rPr>
        <w:t>a</w:t>
      </w:r>
      <w:proofErr w:type="gramEnd"/>
      <w:r>
        <w:rPr>
          <w:rFonts w:ascii="Times" w:hAnsi="Times"/>
          <w:bCs/>
          <w:sz w:val="20"/>
          <w:u w:val="single"/>
        </w:rPr>
        <w:t>/d</w:t>
      </w:r>
      <w:proofErr w:type="spellEnd"/>
      <w:r w:rsidRPr="00C26B65">
        <w:rPr>
          <w:rFonts w:ascii="Times" w:hAnsi="Times"/>
          <w:bCs/>
          <w:sz w:val="20"/>
          <w:u w:val="single"/>
        </w:rPr>
        <w:t>)</w:t>
      </w:r>
      <w:r w:rsidRPr="00C26B65">
        <w:rPr>
          <w:rFonts w:ascii="Times" w:hAnsi="Times"/>
          <w:sz w:val="20"/>
        </w:rPr>
        <w:t xml:space="preserve"> Growth of controls without CORM (</w:t>
      </w:r>
      <w:r w:rsidRPr="00C26B65">
        <w:rPr>
          <w:rFonts w:ascii="Times" w:hAnsi="Times"/>
          <w:iCs/>
          <w:sz w:val="20"/>
        </w:rPr>
        <w:t>closed circles</w:t>
      </w:r>
      <w:r w:rsidRPr="00C26B65">
        <w:rPr>
          <w:rFonts w:ascii="Times" w:hAnsi="Times"/>
          <w:sz w:val="20"/>
        </w:rPr>
        <w:t>), CORMs prepared by dilution with water as standard (</w:t>
      </w:r>
      <w:r w:rsidRPr="00C26B65">
        <w:rPr>
          <w:rFonts w:ascii="Times" w:hAnsi="Times"/>
          <w:iCs/>
          <w:sz w:val="20"/>
        </w:rPr>
        <w:t>open diamonds</w:t>
      </w:r>
      <w:r w:rsidRPr="00C26B65">
        <w:rPr>
          <w:rFonts w:ascii="Times" w:hAnsi="Times"/>
          <w:sz w:val="20"/>
        </w:rPr>
        <w:t>) and CORMs prepared with PBS (</w:t>
      </w:r>
      <w:r w:rsidRPr="00C26B65">
        <w:rPr>
          <w:rFonts w:ascii="Times" w:hAnsi="Times"/>
          <w:iCs/>
          <w:sz w:val="20"/>
        </w:rPr>
        <w:t>open circles</w:t>
      </w:r>
      <w:r w:rsidRPr="00C26B65">
        <w:rPr>
          <w:rFonts w:ascii="Times" w:hAnsi="Times"/>
          <w:sz w:val="20"/>
        </w:rPr>
        <w:t xml:space="preserve">). </w:t>
      </w:r>
      <w:r w:rsidRPr="008C2E02">
        <w:rPr>
          <w:rFonts w:ascii="Times" w:hAnsi="Times"/>
          <w:bCs/>
          <w:sz w:val="20"/>
          <w:u w:val="single"/>
        </w:rPr>
        <w:t>(</w:t>
      </w:r>
      <w:proofErr w:type="spellStart"/>
      <w:proofErr w:type="gramStart"/>
      <w:r w:rsidRPr="008C2E02">
        <w:rPr>
          <w:rFonts w:ascii="Times" w:hAnsi="Times"/>
          <w:bCs/>
          <w:sz w:val="20"/>
          <w:u w:val="single"/>
        </w:rPr>
        <w:t>b</w:t>
      </w:r>
      <w:proofErr w:type="gramEnd"/>
      <w:r w:rsidRPr="008C2E02">
        <w:rPr>
          <w:rFonts w:ascii="Times" w:hAnsi="Times"/>
          <w:bCs/>
          <w:sz w:val="20"/>
          <w:u w:val="single"/>
        </w:rPr>
        <w:t>/e</w:t>
      </w:r>
      <w:proofErr w:type="spellEnd"/>
      <w:r w:rsidRPr="008C2E02">
        <w:rPr>
          <w:rFonts w:ascii="Times" w:hAnsi="Times"/>
          <w:bCs/>
          <w:sz w:val="20"/>
          <w:u w:val="single"/>
        </w:rPr>
        <w:t>)</w:t>
      </w:r>
      <w:r w:rsidRPr="00C26B65">
        <w:rPr>
          <w:rFonts w:ascii="Times" w:hAnsi="Times"/>
          <w:sz w:val="20"/>
        </w:rPr>
        <w:t xml:space="preserve"> Growth of cultures following addition of CORMs diluted in bact</w:t>
      </w:r>
      <w:r>
        <w:rPr>
          <w:rFonts w:ascii="Times" w:hAnsi="Times"/>
          <w:sz w:val="20"/>
        </w:rPr>
        <w:t>erial growth media: G</w:t>
      </w:r>
      <w:r w:rsidRPr="00C26B65">
        <w:rPr>
          <w:rFonts w:ascii="Times" w:hAnsi="Times"/>
          <w:sz w:val="20"/>
        </w:rPr>
        <w:t>DMM (</w:t>
      </w:r>
      <w:r w:rsidRPr="00C26B65">
        <w:rPr>
          <w:rFonts w:ascii="Times" w:hAnsi="Times"/>
          <w:iCs/>
          <w:sz w:val="20"/>
        </w:rPr>
        <w:t>closed triangles</w:t>
      </w:r>
      <w:r w:rsidRPr="00C26B65">
        <w:rPr>
          <w:rFonts w:ascii="Times" w:hAnsi="Times"/>
          <w:sz w:val="20"/>
        </w:rPr>
        <w:t>) Mueller-Hinton II (MH-II) (</w:t>
      </w:r>
      <w:r w:rsidRPr="00C26B65">
        <w:rPr>
          <w:rFonts w:ascii="Times" w:hAnsi="Times"/>
          <w:iCs/>
          <w:sz w:val="20"/>
        </w:rPr>
        <w:t>open triangles</w:t>
      </w:r>
      <w:r w:rsidRPr="00C26B65">
        <w:rPr>
          <w:rFonts w:ascii="Times" w:hAnsi="Times"/>
          <w:sz w:val="20"/>
        </w:rPr>
        <w:t xml:space="preserve">) or </w:t>
      </w:r>
      <w:proofErr w:type="spellStart"/>
      <w:r w:rsidRPr="00C26B65">
        <w:rPr>
          <w:rFonts w:ascii="Times" w:hAnsi="Times"/>
          <w:sz w:val="20"/>
        </w:rPr>
        <w:t>L</w:t>
      </w:r>
      <w:r>
        <w:rPr>
          <w:rFonts w:ascii="Times" w:hAnsi="Times"/>
          <w:sz w:val="20"/>
        </w:rPr>
        <w:t>ysogeny</w:t>
      </w:r>
      <w:proofErr w:type="spellEnd"/>
      <w:r>
        <w:rPr>
          <w:rFonts w:ascii="Times" w:hAnsi="Times"/>
          <w:sz w:val="20"/>
        </w:rPr>
        <w:t xml:space="preserve"> </w:t>
      </w:r>
      <w:r w:rsidRPr="00C26B65">
        <w:rPr>
          <w:rFonts w:ascii="Times" w:hAnsi="Times"/>
          <w:sz w:val="20"/>
        </w:rPr>
        <w:t>broth (LB) (</w:t>
      </w:r>
      <w:r w:rsidRPr="00C26B65">
        <w:rPr>
          <w:rFonts w:ascii="Times" w:hAnsi="Times"/>
          <w:iCs/>
          <w:sz w:val="20"/>
        </w:rPr>
        <w:t>closed triangles</w:t>
      </w:r>
      <w:r w:rsidRPr="00C26B65">
        <w:rPr>
          <w:rFonts w:ascii="Times" w:hAnsi="Times"/>
          <w:sz w:val="20"/>
        </w:rPr>
        <w:t xml:space="preserve">). </w:t>
      </w:r>
      <w:r w:rsidRPr="008C2E02">
        <w:rPr>
          <w:rFonts w:ascii="Times" w:hAnsi="Times"/>
          <w:bCs/>
          <w:sz w:val="20"/>
          <w:u w:val="single"/>
        </w:rPr>
        <w:t>(</w:t>
      </w:r>
      <w:proofErr w:type="gramStart"/>
      <w:r w:rsidRPr="008C2E02">
        <w:rPr>
          <w:rFonts w:ascii="Times" w:hAnsi="Times"/>
          <w:bCs/>
          <w:sz w:val="20"/>
          <w:u w:val="single"/>
        </w:rPr>
        <w:t>c</w:t>
      </w:r>
      <w:proofErr w:type="gramEnd"/>
      <w:r w:rsidRPr="008C2E02">
        <w:rPr>
          <w:rFonts w:ascii="Times" w:hAnsi="Times"/>
          <w:bCs/>
          <w:sz w:val="20"/>
          <w:u w:val="single"/>
        </w:rPr>
        <w:t>/f)</w:t>
      </w:r>
      <w:r w:rsidRPr="00C26B65">
        <w:rPr>
          <w:rFonts w:ascii="Times" w:hAnsi="Times"/>
          <w:sz w:val="20"/>
        </w:rPr>
        <w:t xml:space="preserve"> Growth of cultures following addition of CORMs diluted with mammalian growth media: Dulbecco’s Modified Eagle Medium (DMEM) (</w:t>
      </w:r>
      <w:r w:rsidRPr="00C26B65">
        <w:rPr>
          <w:rFonts w:ascii="Times" w:hAnsi="Times"/>
          <w:iCs/>
          <w:sz w:val="20"/>
        </w:rPr>
        <w:t>closed squares</w:t>
      </w:r>
      <w:r w:rsidRPr="00C26B65">
        <w:rPr>
          <w:rFonts w:ascii="Times" w:hAnsi="Times"/>
          <w:sz w:val="20"/>
        </w:rPr>
        <w:t>) or Roswell Park Memorial Institute Medium (RPMI)-1640 (</w:t>
      </w:r>
      <w:r w:rsidRPr="00C26B65">
        <w:rPr>
          <w:rFonts w:ascii="Times" w:hAnsi="Times"/>
          <w:iCs/>
          <w:sz w:val="20"/>
        </w:rPr>
        <w:t>open squares</w:t>
      </w:r>
      <w:r w:rsidRPr="00C26B65">
        <w:rPr>
          <w:rFonts w:ascii="Times" w:hAnsi="Times"/>
          <w:sz w:val="20"/>
        </w:rPr>
        <w:t>). Dilution of CORM</w:t>
      </w:r>
      <w:r>
        <w:rPr>
          <w:rFonts w:ascii="Times" w:hAnsi="Times"/>
          <w:sz w:val="20"/>
        </w:rPr>
        <w:t>-2 or CORM-3 with PBS or G</w:t>
      </w:r>
      <w:r w:rsidRPr="00C26B65">
        <w:rPr>
          <w:rFonts w:ascii="Times" w:hAnsi="Times"/>
          <w:sz w:val="20"/>
        </w:rPr>
        <w:t xml:space="preserve">DMM had no effect on CORM toxicity. Dilution of CORM-2 or CORM-3 with complex media: LB, MH-II, DMEM or RPMI alleviated the growth inhibitory effects of the CORMs on </w:t>
      </w:r>
      <w:r w:rsidRPr="00C26B65">
        <w:rPr>
          <w:rFonts w:ascii="Times" w:hAnsi="Times"/>
          <w:i/>
          <w:iCs/>
          <w:sz w:val="20"/>
        </w:rPr>
        <w:t>E. coli</w:t>
      </w:r>
      <w:r w:rsidRPr="00C26B65">
        <w:rPr>
          <w:rFonts w:ascii="Times" w:hAnsi="Times"/>
          <w:sz w:val="20"/>
        </w:rPr>
        <w:t xml:space="preserve"> cultures. </w:t>
      </w:r>
      <w:r>
        <w:rPr>
          <w:rFonts w:ascii="Times" w:hAnsi="Times"/>
          <w:bCs/>
          <w:sz w:val="20"/>
        </w:rPr>
        <w:t>(g</w:t>
      </w:r>
      <w:r w:rsidRPr="00C26B65">
        <w:rPr>
          <w:rFonts w:ascii="Times" w:hAnsi="Times"/>
          <w:bCs/>
          <w:sz w:val="20"/>
        </w:rPr>
        <w:t>)</w:t>
      </w:r>
      <w:r w:rsidRPr="00C26B65">
        <w:rPr>
          <w:rFonts w:ascii="Times" w:hAnsi="Times"/>
          <w:sz w:val="20"/>
        </w:rPr>
        <w:t xml:space="preserve"> The minimum inhibitory concentration (MIC) of CORM-2 and CORM-3 against </w:t>
      </w:r>
      <w:r w:rsidRPr="00E52256">
        <w:rPr>
          <w:rFonts w:ascii="Times" w:hAnsi="Times"/>
          <w:i/>
          <w:sz w:val="20"/>
        </w:rPr>
        <w:t>E. coli</w:t>
      </w:r>
      <w:r>
        <w:rPr>
          <w:rFonts w:ascii="Times" w:hAnsi="Times"/>
          <w:sz w:val="20"/>
        </w:rPr>
        <w:t xml:space="preserve"> MG1655 examined either in G</w:t>
      </w:r>
      <w:r w:rsidRPr="00C26B65">
        <w:rPr>
          <w:rFonts w:ascii="Times" w:hAnsi="Times"/>
          <w:sz w:val="20"/>
        </w:rPr>
        <w:t xml:space="preserve">DMM or MH-II. </w:t>
      </w:r>
      <w:proofErr w:type="gramStart"/>
      <w:r w:rsidRPr="00C26B65">
        <w:rPr>
          <w:rFonts w:ascii="Times" w:hAnsi="Times"/>
          <w:sz w:val="20"/>
        </w:rPr>
        <w:t>All data are representative of 3 biological re</w:t>
      </w:r>
      <w:r>
        <w:rPr>
          <w:rFonts w:ascii="Times" w:hAnsi="Times"/>
          <w:sz w:val="20"/>
        </w:rPr>
        <w:t>peats</w:t>
      </w:r>
      <w:proofErr w:type="gramEnd"/>
      <w:r>
        <w:rPr>
          <w:rFonts w:ascii="Times" w:hAnsi="Times"/>
          <w:sz w:val="20"/>
        </w:rPr>
        <w:t xml:space="preserve">, </w:t>
      </w:r>
      <w:proofErr w:type="gramStart"/>
      <w:r>
        <w:rPr>
          <w:rFonts w:ascii="Times" w:hAnsi="Times"/>
          <w:sz w:val="20"/>
        </w:rPr>
        <w:t>error bars represent ± S</w:t>
      </w:r>
      <w:r w:rsidRPr="00C26B65">
        <w:rPr>
          <w:rFonts w:ascii="Times" w:hAnsi="Times"/>
          <w:sz w:val="20"/>
        </w:rPr>
        <w:t>D</w:t>
      </w:r>
      <w:proofErr w:type="gramEnd"/>
      <w:r w:rsidRPr="00C26B65">
        <w:rPr>
          <w:rFonts w:ascii="Times" w:hAnsi="Times"/>
          <w:sz w:val="20"/>
        </w:rPr>
        <w:t>.</w:t>
      </w:r>
      <w:r>
        <w:rPr>
          <w:rFonts w:ascii="Times" w:hAnsi="Times"/>
          <w:sz w:val="20"/>
        </w:rPr>
        <w:t xml:space="preserve"> </w:t>
      </w:r>
    </w:p>
    <w:p w14:paraId="5C647E0C" w14:textId="77777777" w:rsidR="00CA371F" w:rsidRPr="00C26B65" w:rsidRDefault="00CA371F" w:rsidP="00CA371F">
      <w:pPr>
        <w:contextualSpacing/>
        <w:jc w:val="both"/>
        <w:rPr>
          <w:rFonts w:ascii="Times" w:hAnsi="Times"/>
          <w:sz w:val="20"/>
        </w:rPr>
      </w:pPr>
      <w:r>
        <w:rPr>
          <w:rFonts w:ascii="Times" w:hAnsi="Times"/>
          <w:sz w:val="20"/>
        </w:rPr>
        <w:t>Work done in (g) was conducted in collaboration with Jonathan Chapman.</w:t>
      </w:r>
    </w:p>
    <w:p w14:paraId="739BA4B8" w14:textId="77777777" w:rsidR="00CA371F" w:rsidRDefault="00CA371F">
      <w:pPr>
        <w:rPr>
          <w:rFonts w:ascii="Times" w:eastAsia="ＭＳ 明朝" w:hAnsi="Times" w:cs="Times New Roman"/>
          <w:szCs w:val="24"/>
          <w:lang w:val="en-US" w:eastAsia="en-US"/>
        </w:rPr>
      </w:pPr>
      <w:r>
        <w:rPr>
          <w:rFonts w:ascii="Times" w:eastAsia="ＭＳ 明朝" w:hAnsi="Times" w:cs="Times New Roman"/>
          <w:szCs w:val="24"/>
          <w:lang w:val="en-US" w:eastAsia="en-US"/>
        </w:rPr>
        <w:br w:type="page"/>
      </w:r>
    </w:p>
    <w:p w14:paraId="5D058FE3" w14:textId="678EFD63" w:rsidR="007A78E6" w:rsidRPr="007A78E6" w:rsidRDefault="007A78E6" w:rsidP="007A78E6">
      <w:pPr>
        <w:spacing w:after="0" w:line="360" w:lineRule="auto"/>
        <w:jc w:val="both"/>
        <w:rPr>
          <w:rFonts w:ascii="Times" w:eastAsia="ＭＳ 明朝" w:hAnsi="Times" w:cs="Times New Roman"/>
          <w:szCs w:val="24"/>
          <w:lang w:val="en-US" w:eastAsia="en-US"/>
        </w:rPr>
      </w:pPr>
      <w:proofErr w:type="gramStart"/>
      <w:r w:rsidRPr="007A78E6">
        <w:rPr>
          <w:rFonts w:ascii="Times" w:eastAsia="ＭＳ 明朝" w:hAnsi="Times" w:cs="Times New Roman"/>
          <w:szCs w:val="24"/>
          <w:lang w:val="en-US" w:eastAsia="en-US"/>
        </w:rPr>
        <w:lastRenderedPageBreak/>
        <w:t>CORM-2 to release CO.</w:t>
      </w:r>
      <w:proofErr w:type="gramEnd"/>
      <w:r w:rsidRPr="007A78E6">
        <w:rPr>
          <w:rFonts w:ascii="Times" w:eastAsia="ＭＳ 明朝" w:hAnsi="Times" w:cs="Times New Roman"/>
          <w:szCs w:val="24"/>
          <w:lang w:val="en-US" w:eastAsia="en-US"/>
        </w:rPr>
        <w:t xml:space="preserve"> The amount of CO released from CORM-2 was measured via the conversion of deoxy-Mb to CO-Mb in the presence of sodium dithionite to facilitate CO release (McLean et al., 2012). Prior to the addition of CORM-2 to deoxy-Mb, CORM-2 stocks were first pre-incubated in a 10-fold excess of either H</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 xml:space="preserve">O, DMSO, 30 mM </w:t>
      </w:r>
      <w:proofErr w:type="spellStart"/>
      <w:r w:rsidRPr="007A78E6">
        <w:rPr>
          <w:rFonts w:ascii="Times" w:eastAsia="ＭＳ 明朝" w:hAnsi="Times" w:cs="Times New Roman"/>
          <w:szCs w:val="24"/>
          <w:lang w:val="en-US" w:eastAsia="en-US"/>
        </w:rPr>
        <w:t>KPi</w:t>
      </w:r>
      <w:proofErr w:type="spellEnd"/>
      <w:r w:rsidRPr="007A78E6">
        <w:rPr>
          <w:rFonts w:ascii="Times" w:eastAsia="ＭＳ 明朝" w:hAnsi="Times" w:cs="Times New Roman"/>
          <w:szCs w:val="24"/>
          <w:lang w:val="en-US" w:eastAsia="en-US"/>
        </w:rPr>
        <w:t xml:space="preserve"> buffer, GDMM, MH-II, LB, DMEM or RPMI for 20 min. After this incubation period, the various CORM-2 solutions were added to deoxy-Mb and the level of CO released from the CORM was quantified by the yield of CO-Mb (Fig. 3.5).</w:t>
      </w:r>
    </w:p>
    <w:p w14:paraId="396DE84F"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4875E74E"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The level of CO released from CORM-2 following pre-incubation in DMSO or H</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 xml:space="preserve">O was found to be 0.55 equivalents and 0.44 equivalents of CO per CORM-2, respectively (Fig. 3.5). Following pre-incubation of CORM-2 in </w:t>
      </w:r>
      <w:proofErr w:type="spellStart"/>
      <w:r w:rsidRPr="007A78E6">
        <w:rPr>
          <w:rFonts w:ascii="Times" w:eastAsia="ＭＳ 明朝" w:hAnsi="Times" w:cs="Times New Roman"/>
          <w:szCs w:val="24"/>
          <w:lang w:val="en-US" w:eastAsia="en-US"/>
        </w:rPr>
        <w:t>KPi</w:t>
      </w:r>
      <w:proofErr w:type="spellEnd"/>
      <w:r w:rsidRPr="007A78E6">
        <w:rPr>
          <w:rFonts w:ascii="Times" w:eastAsia="ＭＳ 明朝" w:hAnsi="Times" w:cs="Times New Roman"/>
          <w:szCs w:val="24"/>
          <w:lang w:val="en-US" w:eastAsia="en-US"/>
        </w:rPr>
        <w:t xml:space="preserve"> buffer or various bacterial or mammalian growth media, the level of CO released was found to be between 0.63 – 0.73 equivalents of CO per </w:t>
      </w:r>
      <w:proofErr w:type="spellStart"/>
      <w:r w:rsidRPr="007A78E6">
        <w:rPr>
          <w:rFonts w:ascii="Times" w:eastAsia="ＭＳ 明朝" w:hAnsi="Times" w:cs="Times New Roman"/>
          <w:szCs w:val="24"/>
          <w:lang w:val="en-US" w:eastAsia="en-US"/>
        </w:rPr>
        <w:t>mol</w:t>
      </w:r>
      <w:proofErr w:type="spellEnd"/>
      <w:r w:rsidRPr="007A78E6">
        <w:rPr>
          <w:rFonts w:ascii="Times" w:eastAsia="ＭＳ 明朝" w:hAnsi="Times" w:cs="Times New Roman"/>
          <w:szCs w:val="24"/>
          <w:lang w:val="en-US" w:eastAsia="en-US"/>
        </w:rPr>
        <w:t xml:space="preserve"> CORM. There were no significant differences observed between CO released from CORM-2 following incubation in either </w:t>
      </w:r>
      <w:proofErr w:type="spellStart"/>
      <w:r w:rsidRPr="007A78E6">
        <w:rPr>
          <w:rFonts w:ascii="Times" w:eastAsia="ＭＳ 明朝" w:hAnsi="Times" w:cs="Times New Roman"/>
          <w:szCs w:val="24"/>
          <w:lang w:val="en-US" w:eastAsia="en-US"/>
        </w:rPr>
        <w:t>KPi</w:t>
      </w:r>
      <w:proofErr w:type="spellEnd"/>
      <w:r w:rsidRPr="007A78E6">
        <w:rPr>
          <w:rFonts w:ascii="Times" w:eastAsia="ＭＳ 明朝" w:hAnsi="Times" w:cs="Times New Roman"/>
          <w:szCs w:val="24"/>
          <w:lang w:val="en-US" w:eastAsia="en-US"/>
        </w:rPr>
        <w:t xml:space="preserve"> or GDMM and the level of CO released following incubation of the compound in rich bacterial or mammalian cell growth media (Fig. 3.5). Therefore, it can be concluded that the alleviation of the growth inhibitory effects of CORM-2 by components of rich nutrient media are not due to interference of CO release from CORM-2.</w:t>
      </w:r>
    </w:p>
    <w:p w14:paraId="6E37758C"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60A5705F"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r w:rsidRPr="007A78E6">
        <w:rPr>
          <w:rFonts w:ascii="Times" w:eastAsia="ＭＳ 明朝" w:hAnsi="Times" w:cs="Times New Roman"/>
          <w:b/>
          <w:sz w:val="24"/>
          <w:szCs w:val="24"/>
          <w:lang w:val="en-US" w:eastAsia="en-US"/>
        </w:rPr>
        <w:t xml:space="preserve">3.2.6. </w:t>
      </w:r>
      <w:proofErr w:type="gramStart"/>
      <w:r w:rsidRPr="007A78E6">
        <w:rPr>
          <w:rFonts w:ascii="Times" w:eastAsia="ＭＳ 明朝" w:hAnsi="Times" w:cs="Times New Roman"/>
          <w:b/>
          <w:sz w:val="24"/>
          <w:szCs w:val="24"/>
          <w:lang w:val="en-US" w:eastAsia="en-US"/>
        </w:rPr>
        <w:t>The</w:t>
      </w:r>
      <w:proofErr w:type="gramEnd"/>
      <w:r w:rsidRPr="007A78E6">
        <w:rPr>
          <w:rFonts w:ascii="Times" w:eastAsia="ＭＳ 明朝" w:hAnsi="Times" w:cs="Times New Roman"/>
          <w:b/>
          <w:sz w:val="24"/>
          <w:szCs w:val="24"/>
          <w:lang w:val="en-US" w:eastAsia="en-US"/>
        </w:rPr>
        <w:t xml:space="preserve"> ability of CORM-3 to release CO upon addition of sodium dithionite is rapidly diminished by pre-incubation in phosphate buffer or growth media</w:t>
      </w:r>
    </w:p>
    <w:p w14:paraId="45D4D7BC"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p>
    <w:p w14:paraId="11651E5E"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As the release of CO from CORM-2 was found to be unaffected by the presence of rich nutrient media, the next step was to establish whether the same could also be observed for CORM-3. As CO release from CORM-3 to deoxy-Mb following pre-incubation in phosphate buffer had been reported previously without clear conclusions (McLean et al., 2012; </w:t>
      </w:r>
      <w:proofErr w:type="spellStart"/>
      <w:r w:rsidRPr="007A78E6">
        <w:rPr>
          <w:rFonts w:ascii="Times" w:eastAsia="ＭＳ 明朝" w:hAnsi="Times" w:cs="Times New Roman"/>
          <w:szCs w:val="24"/>
          <w:lang w:val="en-US" w:eastAsia="en-US"/>
        </w:rPr>
        <w:t>Motterlini</w:t>
      </w:r>
      <w:proofErr w:type="spellEnd"/>
      <w:r w:rsidRPr="007A78E6">
        <w:rPr>
          <w:rFonts w:ascii="Times" w:eastAsia="ＭＳ 明朝" w:hAnsi="Times" w:cs="Times New Roman"/>
          <w:szCs w:val="24"/>
          <w:lang w:val="en-US" w:eastAsia="en-US"/>
        </w:rPr>
        <w:t xml:space="preserve"> et al., 2003), an alternative method was required. To quantify CO release from CORM-3 directly, CO was measured in the headspace of solutions of CORM-3 in buffer or media by gas-phase Fourier transform infrared (FTIR) spectroscopy (Fig. 3.6 (a-c)). </w:t>
      </w:r>
    </w:p>
    <w:p w14:paraId="6F4AB22B"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17825050" w14:textId="77777777" w:rsidR="00CA371F"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Without the presence of dithionite, the addition of CORM-3 to phosphate buffer or various media did not induce CO release from the compound within 30 min (data not shown). Extended incubation of CORM-3 in buffer or media resulted in the detection of only very low levels of CO after 10 h. Maximum CO release from CORM-3 was determined via the addition of 100 μM CORM-3 to 30 mM </w:t>
      </w:r>
      <w:proofErr w:type="spellStart"/>
      <w:r w:rsidRPr="007A78E6">
        <w:rPr>
          <w:rFonts w:ascii="Times" w:eastAsia="ＭＳ 明朝" w:hAnsi="Times" w:cs="Times New Roman"/>
          <w:szCs w:val="24"/>
          <w:lang w:val="en-US" w:eastAsia="en-US"/>
        </w:rPr>
        <w:t>KPi</w:t>
      </w:r>
      <w:proofErr w:type="spellEnd"/>
      <w:r w:rsidRPr="007A78E6">
        <w:rPr>
          <w:rFonts w:ascii="Times" w:eastAsia="ＭＳ 明朝" w:hAnsi="Times" w:cs="Times New Roman"/>
          <w:szCs w:val="24"/>
          <w:lang w:val="en-US" w:eastAsia="en-US"/>
        </w:rPr>
        <w:t xml:space="preserve"> buffer containing an excess of dithionite. Under these conditions, approximately 50 μM CO was recorded within 30 min (~ 0.5 equivalent CO per </w:t>
      </w:r>
      <w:proofErr w:type="spellStart"/>
      <w:r w:rsidRPr="007A78E6">
        <w:rPr>
          <w:rFonts w:ascii="Times" w:eastAsia="ＭＳ 明朝" w:hAnsi="Times" w:cs="Times New Roman"/>
          <w:szCs w:val="24"/>
          <w:lang w:val="en-US" w:eastAsia="en-US"/>
        </w:rPr>
        <w:t>mol</w:t>
      </w:r>
      <w:proofErr w:type="spellEnd"/>
      <w:r w:rsidRPr="007A78E6">
        <w:rPr>
          <w:rFonts w:ascii="Times" w:eastAsia="ＭＳ 明朝" w:hAnsi="Times" w:cs="Times New Roman"/>
          <w:szCs w:val="24"/>
          <w:lang w:val="en-US" w:eastAsia="en-US"/>
        </w:rPr>
        <w:t xml:space="preserve"> of CORM). As this was approximately half of the literature value, the maximal level of CO</w:t>
      </w:r>
    </w:p>
    <w:p w14:paraId="7A862D41" w14:textId="77777777" w:rsidR="00CA371F" w:rsidRDefault="00CA371F" w:rsidP="00DF2441">
      <w:pPr>
        <w:rPr>
          <w:rFonts w:ascii="Times" w:hAnsi="Times"/>
          <w:b/>
        </w:rPr>
      </w:pPr>
      <w:r>
        <w:rPr>
          <w:rFonts w:ascii="Times" w:hAnsi="Times"/>
          <w:b/>
          <w:noProof/>
          <w:lang w:val="en-US" w:eastAsia="en-US"/>
        </w:rPr>
        <w:lastRenderedPageBreak/>
        <w:drawing>
          <wp:inline distT="0" distB="0" distL="0" distR="0" wp14:anchorId="367FB6D4" wp14:editId="5C95B6EF">
            <wp:extent cx="5396230" cy="523875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 new.jpg"/>
                    <pic:cNvPicPr/>
                  </pic:nvPicPr>
                  <pic:blipFill>
                    <a:blip r:embed="rId80">
                      <a:extLst>
                        <a:ext uri="{28A0092B-C50C-407E-A947-70E740481C1C}">
                          <a14:useLocalDpi xmlns:a14="http://schemas.microsoft.com/office/drawing/2010/main" val="0"/>
                        </a:ext>
                      </a:extLst>
                    </a:blip>
                    <a:stretch>
                      <a:fillRect/>
                    </a:stretch>
                  </pic:blipFill>
                  <pic:spPr>
                    <a:xfrm>
                      <a:off x="0" y="0"/>
                      <a:ext cx="5396230" cy="5238750"/>
                    </a:xfrm>
                    <a:prstGeom prst="rect">
                      <a:avLst/>
                    </a:prstGeom>
                  </pic:spPr>
                </pic:pic>
              </a:graphicData>
            </a:graphic>
          </wp:inline>
        </w:drawing>
      </w:r>
    </w:p>
    <w:p w14:paraId="088315D8" w14:textId="77777777" w:rsidR="00CA371F" w:rsidRDefault="00CA371F" w:rsidP="00DF2441">
      <w:pPr>
        <w:jc w:val="both"/>
        <w:rPr>
          <w:rFonts w:ascii="Times" w:hAnsi="Times"/>
          <w:b/>
        </w:rPr>
      </w:pPr>
    </w:p>
    <w:p w14:paraId="27E9C36E" w14:textId="77777777" w:rsidR="00CA371F" w:rsidRDefault="00CA371F" w:rsidP="00DF2441">
      <w:pPr>
        <w:jc w:val="both"/>
        <w:rPr>
          <w:rFonts w:ascii="Times" w:hAnsi="Times"/>
          <w:sz w:val="20"/>
        </w:rPr>
      </w:pPr>
      <w:r w:rsidRPr="006C43B5">
        <w:rPr>
          <w:rFonts w:ascii="Times" w:hAnsi="Times"/>
          <w:b/>
          <w:sz w:val="20"/>
        </w:rPr>
        <w:t xml:space="preserve">Fig. </w:t>
      </w:r>
      <w:r w:rsidRPr="006C43B5">
        <w:rPr>
          <w:rFonts w:ascii="Times" w:hAnsi="Times"/>
          <w:b/>
          <w:bCs/>
          <w:sz w:val="20"/>
        </w:rPr>
        <w:t>3.</w:t>
      </w:r>
      <w:r>
        <w:rPr>
          <w:rFonts w:ascii="Times" w:hAnsi="Times"/>
          <w:b/>
          <w:bCs/>
          <w:sz w:val="20"/>
        </w:rPr>
        <w:t>5</w:t>
      </w:r>
      <w:r w:rsidRPr="006C43B5">
        <w:rPr>
          <w:rFonts w:ascii="Times" w:hAnsi="Times"/>
          <w:b/>
          <w:bCs/>
          <w:sz w:val="20"/>
        </w:rPr>
        <w:t xml:space="preserve">. </w:t>
      </w:r>
      <w:r>
        <w:rPr>
          <w:rFonts w:ascii="Times" w:hAnsi="Times"/>
          <w:b/>
          <w:bCs/>
          <w:sz w:val="20"/>
        </w:rPr>
        <w:t xml:space="preserve">CO release from CORM-2 is unaffected by pre-incubation in various growth media or </w:t>
      </w:r>
      <w:proofErr w:type="spellStart"/>
      <w:r>
        <w:rPr>
          <w:rFonts w:ascii="Times" w:hAnsi="Times"/>
          <w:b/>
          <w:bCs/>
          <w:sz w:val="20"/>
        </w:rPr>
        <w:t>KPi</w:t>
      </w:r>
      <w:proofErr w:type="spellEnd"/>
      <w:r>
        <w:rPr>
          <w:rFonts w:ascii="Times" w:hAnsi="Times"/>
          <w:b/>
          <w:bCs/>
          <w:sz w:val="20"/>
        </w:rPr>
        <w:t xml:space="preserve"> buffer</w:t>
      </w:r>
      <w:r w:rsidRPr="006C43B5">
        <w:rPr>
          <w:rFonts w:ascii="Times" w:hAnsi="Times"/>
          <w:b/>
          <w:bCs/>
          <w:sz w:val="20"/>
        </w:rPr>
        <w:t xml:space="preserve">. </w:t>
      </w:r>
      <w:r w:rsidRPr="0035162A">
        <w:rPr>
          <w:rFonts w:ascii="Times" w:hAnsi="Times"/>
          <w:sz w:val="20"/>
          <w:u w:val="single"/>
        </w:rPr>
        <w:t>(a)</w:t>
      </w:r>
      <w:r>
        <w:rPr>
          <w:rFonts w:ascii="Times" w:hAnsi="Times"/>
          <w:sz w:val="20"/>
        </w:rPr>
        <w:t xml:space="preserve"> CO-difference spectra of Mb-CO (17 μM) obtained by bubbling reduced Mb (shown in inset) with CO gas for 2 min. </w:t>
      </w:r>
      <w:r w:rsidRPr="0035162A">
        <w:rPr>
          <w:rFonts w:ascii="Times" w:hAnsi="Times"/>
          <w:sz w:val="20"/>
          <w:u w:val="single"/>
        </w:rPr>
        <w:t>(b-c)</w:t>
      </w:r>
      <w:r>
        <w:rPr>
          <w:rFonts w:ascii="Times" w:hAnsi="Times"/>
          <w:sz w:val="20"/>
        </w:rPr>
        <w:t xml:space="preserve"> CO-release from 10 μM CORM-2 to reduced-Mb (17 μM) after pre-incubation of the CORM in DMSO, distilled H</w:t>
      </w:r>
      <w:r w:rsidRPr="0035162A">
        <w:rPr>
          <w:rFonts w:ascii="Times" w:hAnsi="Times"/>
          <w:sz w:val="20"/>
          <w:vertAlign w:val="subscript"/>
        </w:rPr>
        <w:t>2</w:t>
      </w:r>
      <w:r>
        <w:rPr>
          <w:rFonts w:ascii="Times" w:hAnsi="Times"/>
          <w:sz w:val="20"/>
        </w:rPr>
        <w:t xml:space="preserve">O, 30 mM </w:t>
      </w:r>
      <w:proofErr w:type="spellStart"/>
      <w:r>
        <w:rPr>
          <w:rFonts w:ascii="Times" w:hAnsi="Times"/>
          <w:sz w:val="20"/>
        </w:rPr>
        <w:t>KPi</w:t>
      </w:r>
      <w:proofErr w:type="spellEnd"/>
      <w:r>
        <w:rPr>
          <w:rFonts w:ascii="Times" w:hAnsi="Times"/>
          <w:sz w:val="20"/>
        </w:rPr>
        <w:t xml:space="preserve"> buffer pH 7.4 or various bacterial/mammalian cell growth media (GDMM, MH-II, LB, DMEM or RPMI). </w:t>
      </w:r>
      <w:r w:rsidRPr="0035162A">
        <w:rPr>
          <w:rFonts w:ascii="Times" w:hAnsi="Times"/>
          <w:sz w:val="20"/>
          <w:u w:val="single"/>
        </w:rPr>
        <w:t>(b)</w:t>
      </w:r>
      <w:r>
        <w:rPr>
          <w:rFonts w:ascii="Times" w:hAnsi="Times"/>
          <w:sz w:val="20"/>
        </w:rPr>
        <w:t xml:space="preserve"> Mb CO-difference spectra obtained 20 min after the addition of 10 μM CORM-2, pre-incubated as described above, to 17 μM reduced-Mb. Data is representative of 1 technical repeat. </w:t>
      </w:r>
      <w:r w:rsidRPr="0035162A">
        <w:rPr>
          <w:rFonts w:ascii="Times" w:hAnsi="Times"/>
          <w:sz w:val="20"/>
          <w:u w:val="single"/>
        </w:rPr>
        <w:t>(c)</w:t>
      </w:r>
      <w:r>
        <w:rPr>
          <w:rFonts w:ascii="Times" w:hAnsi="Times"/>
          <w:sz w:val="20"/>
        </w:rPr>
        <w:t xml:space="preserve"> Maximum yields of Mb-CO from 10 μM CORM-2 as an average of 2 technical repeats, error bars represent ± SD. CO-release after extended pre-incubation of CORM-2 in DMSO yielded ~ 0.55 equivalent CO per CORM, pre-incubation in H</w:t>
      </w:r>
      <w:r w:rsidRPr="0035162A">
        <w:rPr>
          <w:rFonts w:ascii="Times" w:hAnsi="Times"/>
          <w:sz w:val="20"/>
          <w:vertAlign w:val="subscript"/>
        </w:rPr>
        <w:t>2</w:t>
      </w:r>
      <w:r>
        <w:rPr>
          <w:rFonts w:ascii="Times" w:hAnsi="Times"/>
          <w:sz w:val="20"/>
        </w:rPr>
        <w:t xml:space="preserve">O yielded ~ 0.44 equivalent CO per CORM, and pre-incubation in </w:t>
      </w:r>
      <w:proofErr w:type="spellStart"/>
      <w:r>
        <w:rPr>
          <w:rFonts w:ascii="Times" w:hAnsi="Times"/>
          <w:sz w:val="20"/>
        </w:rPr>
        <w:t>KPi</w:t>
      </w:r>
      <w:proofErr w:type="spellEnd"/>
      <w:r>
        <w:rPr>
          <w:rFonts w:ascii="Times" w:hAnsi="Times"/>
          <w:sz w:val="20"/>
        </w:rPr>
        <w:t>/various media yielded ~ 0.63 – 0.73 mol CO per CORM.</w:t>
      </w:r>
    </w:p>
    <w:p w14:paraId="4DFB2322" w14:textId="77777777" w:rsidR="00CA371F" w:rsidRPr="006C43B5" w:rsidRDefault="00CA371F" w:rsidP="00DF2441">
      <w:pPr>
        <w:jc w:val="both"/>
        <w:rPr>
          <w:rFonts w:ascii="Times" w:hAnsi="Times"/>
          <w:sz w:val="20"/>
        </w:rPr>
      </w:pPr>
    </w:p>
    <w:p w14:paraId="16E2AA6A" w14:textId="77777777" w:rsidR="00CA371F" w:rsidRDefault="00CA371F">
      <w:pPr>
        <w:rPr>
          <w:rFonts w:ascii="Times" w:eastAsia="ＭＳ 明朝" w:hAnsi="Times" w:cs="Times New Roman"/>
          <w:szCs w:val="24"/>
          <w:lang w:val="en-US" w:eastAsia="en-US"/>
        </w:rPr>
      </w:pPr>
      <w:r>
        <w:rPr>
          <w:rFonts w:ascii="Times" w:eastAsia="ＭＳ 明朝" w:hAnsi="Times" w:cs="Times New Roman"/>
          <w:szCs w:val="24"/>
          <w:lang w:val="en-US" w:eastAsia="en-US"/>
        </w:rPr>
        <w:br w:type="page"/>
      </w:r>
    </w:p>
    <w:p w14:paraId="767145B3" w14:textId="518F876F" w:rsidR="00CA371F" w:rsidRDefault="00CA371F" w:rsidP="00DF2441">
      <w:pPr>
        <w:rPr>
          <w:rFonts w:ascii="Times" w:hAnsi="Times"/>
          <w:b/>
        </w:rPr>
      </w:pPr>
      <w:r>
        <w:rPr>
          <w:rFonts w:ascii="Times" w:hAnsi="Times"/>
          <w:b/>
          <w:noProof/>
          <w:lang w:val="en-US" w:eastAsia="en-US"/>
        </w:rPr>
        <w:lastRenderedPageBreak/>
        <w:drawing>
          <wp:inline distT="0" distB="0" distL="0" distR="0" wp14:anchorId="15E4ABD5" wp14:editId="00A0C80D">
            <wp:extent cx="5396230" cy="4875530"/>
            <wp:effectExtent l="0" t="0" r="0" b="127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new.jpg"/>
                    <pic:cNvPicPr/>
                  </pic:nvPicPr>
                  <pic:blipFill>
                    <a:blip r:embed="rId81">
                      <a:extLst>
                        <a:ext uri="{28A0092B-C50C-407E-A947-70E740481C1C}">
                          <a14:useLocalDpi xmlns:a14="http://schemas.microsoft.com/office/drawing/2010/main" val="0"/>
                        </a:ext>
                      </a:extLst>
                    </a:blip>
                    <a:stretch>
                      <a:fillRect/>
                    </a:stretch>
                  </pic:blipFill>
                  <pic:spPr>
                    <a:xfrm>
                      <a:off x="0" y="0"/>
                      <a:ext cx="5396230" cy="4875530"/>
                    </a:xfrm>
                    <a:prstGeom prst="rect">
                      <a:avLst/>
                    </a:prstGeom>
                  </pic:spPr>
                </pic:pic>
              </a:graphicData>
            </a:graphic>
          </wp:inline>
        </w:drawing>
      </w:r>
    </w:p>
    <w:p w14:paraId="7AD2E414" w14:textId="376B1324" w:rsidR="00CA371F" w:rsidRPr="00CA371F" w:rsidRDefault="00CA371F" w:rsidP="00CA371F">
      <w:pPr>
        <w:contextualSpacing/>
        <w:jc w:val="both"/>
        <w:rPr>
          <w:rFonts w:ascii="Times" w:hAnsi="Times"/>
          <w:sz w:val="20"/>
        </w:rPr>
      </w:pPr>
      <w:r w:rsidRPr="00D91763">
        <w:rPr>
          <w:rFonts w:ascii="Times" w:hAnsi="Times"/>
          <w:b/>
          <w:sz w:val="20"/>
        </w:rPr>
        <w:t xml:space="preserve">Fig. 3.6. CO release from CORM-3 is reduced by incubation in various bacterial or mammalian cell culture growth media and phosphate buffer. </w:t>
      </w:r>
      <w:r w:rsidRPr="00D91763">
        <w:rPr>
          <w:rFonts w:ascii="Times" w:hAnsi="Times"/>
          <w:sz w:val="20"/>
          <w:u w:val="single"/>
        </w:rPr>
        <w:t>(</w:t>
      </w:r>
      <w:proofErr w:type="gramStart"/>
      <w:r w:rsidRPr="00D91763">
        <w:rPr>
          <w:rFonts w:ascii="Times" w:hAnsi="Times"/>
          <w:sz w:val="20"/>
          <w:u w:val="single"/>
        </w:rPr>
        <w:t>a</w:t>
      </w:r>
      <w:proofErr w:type="gramEnd"/>
      <w:r w:rsidRPr="00D91763">
        <w:rPr>
          <w:rFonts w:ascii="Times" w:hAnsi="Times"/>
          <w:sz w:val="20"/>
          <w:u w:val="single"/>
        </w:rPr>
        <w:t>-b)</w:t>
      </w:r>
      <w:r w:rsidRPr="00D91763">
        <w:rPr>
          <w:rFonts w:ascii="Times" w:hAnsi="Times"/>
          <w:b/>
          <w:sz w:val="20"/>
        </w:rPr>
        <w:t xml:space="preserve"> </w:t>
      </w:r>
      <w:r w:rsidRPr="00D91763">
        <w:rPr>
          <w:rFonts w:ascii="Times" w:hAnsi="Times"/>
          <w:sz w:val="20"/>
        </w:rPr>
        <w:t>CO release from COR</w:t>
      </w:r>
      <w:r w:rsidR="004347DC">
        <w:rPr>
          <w:rFonts w:ascii="Times" w:hAnsi="Times"/>
          <w:sz w:val="20"/>
        </w:rPr>
        <w:t>M-3 as measured by gas-phase FT</w:t>
      </w:r>
      <w:r w:rsidRPr="00D91763">
        <w:rPr>
          <w:rFonts w:ascii="Times" w:hAnsi="Times"/>
          <w:sz w:val="20"/>
        </w:rPr>
        <w:t xml:space="preserve">IR after incubation in various bacterial growth media (a), various mammalian growth media (b) or in 30 mM </w:t>
      </w:r>
      <w:proofErr w:type="spellStart"/>
      <w:r w:rsidRPr="00D91763">
        <w:rPr>
          <w:rFonts w:ascii="Times" w:hAnsi="Times"/>
          <w:sz w:val="20"/>
        </w:rPr>
        <w:t>KPi</w:t>
      </w:r>
      <w:proofErr w:type="spellEnd"/>
      <w:r w:rsidRPr="00D91763">
        <w:rPr>
          <w:rFonts w:ascii="Times" w:hAnsi="Times"/>
          <w:sz w:val="20"/>
        </w:rPr>
        <w:t xml:space="preserve"> buffer pH 7.4. CORM-3 (100 μM) was added to vigorously stirred, degassed, sterile media (10 mL) within a sealed vessel and CO release was monitored in the headspace over the solution. Sodium dithionite (200 μM) was added either just prior to CORM-3 (0 min) or after 2.5, 5 or 10 min pre-incubation of CORM-3 in the respective medium. CO release was monitored for 30 min following dithionite addition. No CO was observed prior to the addition of dithionite. Low levels of CO release (1 – 6</w:t>
      </w:r>
      <w:r w:rsidR="004347DC">
        <w:rPr>
          <w:rFonts w:ascii="Times" w:hAnsi="Times"/>
          <w:sz w:val="20"/>
        </w:rPr>
        <w:t xml:space="preserve"> </w:t>
      </w:r>
      <w:r w:rsidRPr="00D91763">
        <w:rPr>
          <w:rFonts w:ascii="Times" w:hAnsi="Times"/>
          <w:sz w:val="20"/>
        </w:rPr>
        <w:t>% or less than 10 %) were observed whe</w:t>
      </w:r>
      <w:r>
        <w:rPr>
          <w:rFonts w:ascii="Times" w:hAnsi="Times"/>
          <w:sz w:val="20"/>
        </w:rPr>
        <w:t>n CORM-3 was incubated for 10 h</w:t>
      </w:r>
      <w:r w:rsidRPr="00D91763">
        <w:rPr>
          <w:rFonts w:ascii="Times" w:hAnsi="Times"/>
          <w:sz w:val="20"/>
        </w:rPr>
        <w:t xml:space="preserve"> in each media without dithionite addition (data not shown). All values are quoted as % CO release relative to a control measurement whereby 100</w:t>
      </w:r>
      <w:r w:rsidR="004347DC">
        <w:rPr>
          <w:rFonts w:ascii="Times" w:hAnsi="Times"/>
          <w:sz w:val="20"/>
        </w:rPr>
        <w:t xml:space="preserve"> </w:t>
      </w:r>
      <w:r w:rsidRPr="00D91763">
        <w:rPr>
          <w:rFonts w:ascii="Times" w:hAnsi="Times"/>
          <w:sz w:val="20"/>
        </w:rPr>
        <w:t xml:space="preserve">% CO represents maximal CO release from CORM-3 following addition of 100 μM CORM-3 to 30mM </w:t>
      </w:r>
      <w:proofErr w:type="spellStart"/>
      <w:r w:rsidRPr="00D91763">
        <w:rPr>
          <w:rFonts w:ascii="Times" w:hAnsi="Times"/>
          <w:sz w:val="20"/>
        </w:rPr>
        <w:t>KPi</w:t>
      </w:r>
      <w:proofErr w:type="spellEnd"/>
      <w:r w:rsidRPr="00D91763">
        <w:rPr>
          <w:rFonts w:ascii="Times" w:hAnsi="Times"/>
          <w:sz w:val="20"/>
        </w:rPr>
        <w:t xml:space="preserve"> containing 200 μM sodium dithionite. Maximal CO release was approx. ~ 50 μM under these conditions. Data represent two technical replicates</w:t>
      </w:r>
      <w:r>
        <w:rPr>
          <w:rFonts w:ascii="Times" w:hAnsi="Times"/>
          <w:sz w:val="20"/>
        </w:rPr>
        <w:t xml:space="preserve"> ± S</w:t>
      </w:r>
      <w:r w:rsidRPr="00D91763">
        <w:rPr>
          <w:rFonts w:ascii="Times" w:hAnsi="Times"/>
          <w:sz w:val="20"/>
        </w:rPr>
        <w:t>D.</w:t>
      </w:r>
      <w:r>
        <w:rPr>
          <w:rFonts w:ascii="Times" w:hAnsi="Times"/>
          <w:sz w:val="20"/>
        </w:rPr>
        <w:t xml:space="preserve"> (c) Representative FTIR spectrum of CO released from CORM-3 (100 </w:t>
      </w:r>
      <w:r w:rsidRPr="00D91763">
        <w:rPr>
          <w:rFonts w:ascii="Times" w:hAnsi="Times"/>
          <w:sz w:val="20"/>
        </w:rPr>
        <w:t>μM</w:t>
      </w:r>
      <w:r>
        <w:rPr>
          <w:rFonts w:ascii="Times" w:hAnsi="Times"/>
          <w:sz w:val="20"/>
        </w:rPr>
        <w:t>) in H</w:t>
      </w:r>
      <w:r w:rsidRPr="00C70107">
        <w:rPr>
          <w:rFonts w:ascii="Times" w:hAnsi="Times"/>
          <w:sz w:val="20"/>
          <w:vertAlign w:val="subscript"/>
        </w:rPr>
        <w:t>2</w:t>
      </w:r>
      <w:r>
        <w:rPr>
          <w:rFonts w:ascii="Times" w:hAnsi="Times"/>
          <w:sz w:val="20"/>
        </w:rPr>
        <w:t xml:space="preserve">O 30 min after the addition of sodium dithionite (200 </w:t>
      </w:r>
      <w:r w:rsidRPr="00D91763">
        <w:rPr>
          <w:rFonts w:ascii="Times" w:hAnsi="Times"/>
          <w:sz w:val="20"/>
        </w:rPr>
        <w:t>μM</w:t>
      </w:r>
      <w:r>
        <w:rPr>
          <w:rFonts w:ascii="Times" w:hAnsi="Times"/>
          <w:sz w:val="20"/>
        </w:rPr>
        <w:t>) (black) shown for comparison against a simulated FTIR spectrum for CO + H</w:t>
      </w:r>
      <w:r w:rsidRPr="00C70107">
        <w:rPr>
          <w:rFonts w:ascii="Times" w:hAnsi="Times"/>
          <w:sz w:val="20"/>
          <w:vertAlign w:val="subscript"/>
        </w:rPr>
        <w:t>2</w:t>
      </w:r>
      <w:r>
        <w:rPr>
          <w:rFonts w:ascii="Times" w:hAnsi="Times"/>
          <w:sz w:val="20"/>
        </w:rPr>
        <w:t xml:space="preserve">O obtained from HITRAN2012 molecular spectroscopic database (red). </w:t>
      </w:r>
      <w:r w:rsidRPr="00D91763">
        <w:rPr>
          <w:rFonts w:ascii="Times" w:hAnsi="Times"/>
          <w:sz w:val="20"/>
        </w:rPr>
        <w:t xml:space="preserve"> </w:t>
      </w:r>
      <w:r>
        <w:rPr>
          <w:rFonts w:ascii="Times" w:hAnsi="Times"/>
          <w:sz w:val="20"/>
          <w:u w:val="single"/>
        </w:rPr>
        <w:t>(d</w:t>
      </w:r>
      <w:r w:rsidRPr="00D91763">
        <w:rPr>
          <w:rFonts w:ascii="Times" w:hAnsi="Times"/>
          <w:sz w:val="20"/>
          <w:u w:val="single"/>
        </w:rPr>
        <w:t xml:space="preserve">) </w:t>
      </w:r>
      <w:r w:rsidRPr="00D91763">
        <w:rPr>
          <w:rFonts w:ascii="Times" w:hAnsi="Times"/>
          <w:sz w:val="20"/>
        </w:rPr>
        <w:t xml:space="preserve">CO-difference spectra of conversion of Mb (11 μM) to Mb-CO by the addition of 10 μM CORM-3 over a time-course of 30 min (black lines). Mb-CO (11 μM) generated by CO gas bubbling of reduced Mb for 2 min is shown for comparison (dashed lines). </w:t>
      </w:r>
      <w:r>
        <w:rPr>
          <w:rFonts w:ascii="Times" w:hAnsi="Times"/>
          <w:sz w:val="20"/>
          <w:u w:val="single"/>
        </w:rPr>
        <w:t>(e</w:t>
      </w:r>
      <w:r w:rsidRPr="00D91763">
        <w:rPr>
          <w:rFonts w:ascii="Times" w:hAnsi="Times"/>
          <w:sz w:val="20"/>
          <w:u w:val="single"/>
        </w:rPr>
        <w:t>)</w:t>
      </w:r>
      <w:r w:rsidRPr="00D91763">
        <w:rPr>
          <w:rFonts w:ascii="Times" w:hAnsi="Times"/>
          <w:sz w:val="20"/>
        </w:rPr>
        <w:t xml:space="preserve"> Time-course of CO release from 10 μM CORM-3 to 11 μM Mb to form Mb-CO at room temperature. CORM-3 was found to release a maximum of 0.5 equivalents of CO per CORM. Data re</w:t>
      </w:r>
      <w:r>
        <w:rPr>
          <w:rFonts w:ascii="Times" w:hAnsi="Times"/>
          <w:sz w:val="20"/>
        </w:rPr>
        <w:t>present 3 technical repeats ± S</w:t>
      </w:r>
      <w:r w:rsidRPr="00D91763">
        <w:rPr>
          <w:rFonts w:ascii="Times" w:hAnsi="Times"/>
          <w:sz w:val="20"/>
        </w:rPr>
        <w:t xml:space="preserve">D. </w:t>
      </w:r>
      <w:r>
        <w:rPr>
          <w:rFonts w:ascii="Times" w:hAnsi="Times"/>
          <w:sz w:val="20"/>
        </w:rPr>
        <w:t>Note - work in (a-c</w:t>
      </w:r>
      <w:r w:rsidRPr="00D91763">
        <w:rPr>
          <w:rFonts w:ascii="Times" w:hAnsi="Times"/>
          <w:sz w:val="20"/>
        </w:rPr>
        <w:t>) was conducted in collaboration with Thomas Smith.</w:t>
      </w:r>
      <w:r>
        <w:rPr>
          <w:rFonts w:ascii="Times" w:eastAsia="ＭＳ 明朝" w:hAnsi="Times" w:cs="Times New Roman"/>
          <w:szCs w:val="24"/>
          <w:lang w:val="en-US" w:eastAsia="en-US"/>
        </w:rPr>
        <w:br w:type="page"/>
      </w:r>
    </w:p>
    <w:p w14:paraId="1FA21A67" w14:textId="08994403" w:rsidR="007A78E6" w:rsidRPr="007A78E6" w:rsidRDefault="007A78E6" w:rsidP="007A78E6">
      <w:pPr>
        <w:spacing w:after="0" w:line="360" w:lineRule="auto"/>
        <w:jc w:val="both"/>
        <w:rPr>
          <w:rFonts w:ascii="Times" w:eastAsia="ＭＳ 明朝" w:hAnsi="Times" w:cs="Times New Roman"/>
          <w:szCs w:val="24"/>
          <w:lang w:val="en-US" w:eastAsia="en-US"/>
        </w:rPr>
      </w:pPr>
      <w:proofErr w:type="gramStart"/>
      <w:r w:rsidRPr="007A78E6">
        <w:rPr>
          <w:rFonts w:ascii="Times" w:eastAsia="ＭＳ 明朝" w:hAnsi="Times" w:cs="Times New Roman"/>
          <w:szCs w:val="24"/>
          <w:lang w:val="en-US" w:eastAsia="en-US"/>
        </w:rPr>
        <w:lastRenderedPageBreak/>
        <w:t>released</w:t>
      </w:r>
      <w:proofErr w:type="gramEnd"/>
      <w:r w:rsidRPr="007A78E6">
        <w:rPr>
          <w:rFonts w:ascii="Times" w:eastAsia="ＭＳ 明朝" w:hAnsi="Times" w:cs="Times New Roman"/>
          <w:szCs w:val="24"/>
          <w:lang w:val="en-US" w:eastAsia="en-US"/>
        </w:rPr>
        <w:t xml:space="preserve"> from CORM-3 was further confirmed to be 0.5 equivalents CO per </w:t>
      </w:r>
      <w:proofErr w:type="spellStart"/>
      <w:r w:rsidRPr="007A78E6">
        <w:rPr>
          <w:rFonts w:ascii="Times" w:eastAsia="ＭＳ 明朝" w:hAnsi="Times" w:cs="Times New Roman"/>
          <w:szCs w:val="24"/>
          <w:lang w:val="en-US" w:eastAsia="en-US"/>
        </w:rPr>
        <w:t>mol</w:t>
      </w:r>
      <w:proofErr w:type="spellEnd"/>
      <w:r w:rsidRPr="007A78E6">
        <w:rPr>
          <w:rFonts w:ascii="Times" w:eastAsia="ＭＳ 明朝" w:hAnsi="Times" w:cs="Times New Roman"/>
          <w:szCs w:val="24"/>
          <w:lang w:val="en-US" w:eastAsia="en-US"/>
        </w:rPr>
        <w:t xml:space="preserve"> CORM by the yield of CO-Mb after the addition of CORM-3 to deoxy-Mb as shown in Fig. 3.6 (d-e).  Thus, the data presented in Fig. 3.6 (a-b) are presented as % CO released from CORM-3 as compared to the maximum CO released from CORM-3 in </w:t>
      </w:r>
      <w:proofErr w:type="spellStart"/>
      <w:r w:rsidRPr="007A78E6">
        <w:rPr>
          <w:rFonts w:ascii="Times" w:eastAsia="ＭＳ 明朝" w:hAnsi="Times" w:cs="Times New Roman"/>
          <w:szCs w:val="24"/>
          <w:lang w:val="en-US" w:eastAsia="en-US"/>
        </w:rPr>
        <w:t>KPi</w:t>
      </w:r>
      <w:proofErr w:type="spellEnd"/>
      <w:r w:rsidRPr="007A78E6">
        <w:rPr>
          <w:rFonts w:ascii="Times" w:eastAsia="ＭＳ 明朝" w:hAnsi="Times" w:cs="Times New Roman"/>
          <w:szCs w:val="24"/>
          <w:lang w:val="en-US" w:eastAsia="en-US"/>
        </w:rPr>
        <w:t xml:space="preserve"> buffer containing dithionite where 100 % CO yield was approximately 0.5 equivalents CO per </w:t>
      </w:r>
      <w:proofErr w:type="spellStart"/>
      <w:r w:rsidRPr="007A78E6">
        <w:rPr>
          <w:rFonts w:ascii="Times" w:eastAsia="ＭＳ 明朝" w:hAnsi="Times" w:cs="Times New Roman"/>
          <w:szCs w:val="24"/>
          <w:lang w:val="en-US" w:eastAsia="en-US"/>
        </w:rPr>
        <w:t>mol</w:t>
      </w:r>
      <w:proofErr w:type="spellEnd"/>
      <w:r w:rsidRPr="007A78E6">
        <w:rPr>
          <w:rFonts w:ascii="Times" w:eastAsia="ＭＳ 明朝" w:hAnsi="Times" w:cs="Times New Roman"/>
          <w:szCs w:val="24"/>
          <w:lang w:val="en-US" w:eastAsia="en-US"/>
        </w:rPr>
        <w:t xml:space="preserve"> CORM-3.</w:t>
      </w:r>
    </w:p>
    <w:p w14:paraId="28DBA1C8"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0CDA509F" w14:textId="4569C73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To determine the effect of </w:t>
      </w:r>
      <w:proofErr w:type="spellStart"/>
      <w:r w:rsidRPr="007A78E6">
        <w:rPr>
          <w:rFonts w:ascii="Times" w:eastAsia="ＭＳ 明朝" w:hAnsi="Times" w:cs="Times New Roman"/>
          <w:szCs w:val="24"/>
          <w:lang w:val="en-US" w:eastAsia="en-US"/>
        </w:rPr>
        <w:t>KPi</w:t>
      </w:r>
      <w:proofErr w:type="spellEnd"/>
      <w:r w:rsidRPr="007A78E6">
        <w:rPr>
          <w:rFonts w:ascii="Times" w:eastAsia="ＭＳ 明朝" w:hAnsi="Times" w:cs="Times New Roman"/>
          <w:szCs w:val="24"/>
          <w:lang w:val="en-US" w:eastAsia="en-US"/>
        </w:rPr>
        <w:t xml:space="preserve"> buffer or various growth media on CO release from CORM-3, 100 μM CORM-3 was injected into media in a sealed vessel and then an excess of dithionite was added at 2.5, 5 or 10 min following addition of the CORM. Pre-incubation of CORM-3 in </w:t>
      </w:r>
      <w:proofErr w:type="spellStart"/>
      <w:r w:rsidRPr="007A78E6">
        <w:rPr>
          <w:rFonts w:ascii="Times" w:eastAsia="ＭＳ 明朝" w:hAnsi="Times" w:cs="Times New Roman"/>
          <w:szCs w:val="24"/>
          <w:lang w:val="en-US" w:eastAsia="en-US"/>
        </w:rPr>
        <w:t>KPi</w:t>
      </w:r>
      <w:proofErr w:type="spellEnd"/>
      <w:r w:rsidRPr="007A78E6">
        <w:rPr>
          <w:rFonts w:ascii="Times" w:eastAsia="ＭＳ 明朝" w:hAnsi="Times" w:cs="Times New Roman"/>
          <w:szCs w:val="24"/>
          <w:lang w:val="en-US" w:eastAsia="en-US"/>
        </w:rPr>
        <w:t xml:space="preserve"> buffer for 2.5 min decreased the yield of CO released from CORM-3 upon dithionite addition by 70</w:t>
      </w:r>
      <w:r w:rsidR="004347DC">
        <w:rPr>
          <w:rFonts w:ascii="Times" w:eastAsia="ＭＳ 明朝" w:hAnsi="Times" w:cs="Times New Roman"/>
          <w:szCs w:val="24"/>
          <w:lang w:val="en-US" w:eastAsia="en-US"/>
        </w:rPr>
        <w:t xml:space="preserve"> </w:t>
      </w:r>
      <w:r w:rsidRPr="007A78E6">
        <w:rPr>
          <w:rFonts w:ascii="Times" w:eastAsia="ＭＳ 明朝" w:hAnsi="Times" w:cs="Times New Roman"/>
          <w:szCs w:val="24"/>
          <w:lang w:val="en-US" w:eastAsia="en-US"/>
        </w:rPr>
        <w:t xml:space="preserve">%, with a further decreases to 22 % of the control after 5 min and 13 % after 10 min. Thus, after 10 min incubation of CORM-3 in </w:t>
      </w:r>
      <w:proofErr w:type="spellStart"/>
      <w:r w:rsidRPr="007A78E6">
        <w:rPr>
          <w:rFonts w:ascii="Times" w:eastAsia="ＭＳ 明朝" w:hAnsi="Times" w:cs="Times New Roman"/>
          <w:szCs w:val="24"/>
          <w:lang w:val="en-US" w:eastAsia="en-US"/>
        </w:rPr>
        <w:t>KPi</w:t>
      </w:r>
      <w:proofErr w:type="spellEnd"/>
      <w:r w:rsidRPr="007A78E6">
        <w:rPr>
          <w:rFonts w:ascii="Times" w:eastAsia="ＭＳ 明朝" w:hAnsi="Times" w:cs="Times New Roman"/>
          <w:szCs w:val="24"/>
          <w:lang w:val="en-US" w:eastAsia="en-US"/>
        </w:rPr>
        <w:t xml:space="preserve"> buffer, only 0.065 equivalents of CO were released per </w:t>
      </w:r>
      <w:proofErr w:type="spellStart"/>
      <w:r w:rsidRPr="007A78E6">
        <w:rPr>
          <w:rFonts w:ascii="Times" w:eastAsia="ＭＳ 明朝" w:hAnsi="Times" w:cs="Times New Roman"/>
          <w:szCs w:val="24"/>
          <w:lang w:val="en-US" w:eastAsia="en-US"/>
        </w:rPr>
        <w:t>mol</w:t>
      </w:r>
      <w:proofErr w:type="spellEnd"/>
      <w:r w:rsidRPr="007A78E6">
        <w:rPr>
          <w:rFonts w:ascii="Times" w:eastAsia="ＭＳ 明朝" w:hAnsi="Times" w:cs="Times New Roman"/>
          <w:szCs w:val="24"/>
          <w:lang w:val="en-US" w:eastAsia="en-US"/>
        </w:rPr>
        <w:t xml:space="preserve"> CORM-3 after dithionite addition.</w:t>
      </w:r>
    </w:p>
    <w:p w14:paraId="2E53AADF"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5ACEEEF3"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Pre-incubation of CORM-3 in bacterial growth media also prevented CO release upon addition of dithionite (Fig 3.6 (a)). After 10 min pre-incubation in GDMM, the CO yield from CORM-3 upon dithionite addition was only 14.8 % of the control (approximately 0.074 equivalents CO per mole CORM). After 10 min pre-incubation of CORM-3 in rich bacterial media (LB or MH-II), the yield of CO release upon dithionite addition was found to be approximately 59 – 61 % of the control (or ~ 0.3 equivalents per </w:t>
      </w:r>
      <w:proofErr w:type="spellStart"/>
      <w:r w:rsidRPr="007A78E6">
        <w:rPr>
          <w:rFonts w:ascii="Times" w:eastAsia="ＭＳ 明朝" w:hAnsi="Times" w:cs="Times New Roman"/>
          <w:szCs w:val="24"/>
          <w:lang w:val="en-US" w:eastAsia="en-US"/>
        </w:rPr>
        <w:t>mol</w:t>
      </w:r>
      <w:proofErr w:type="spellEnd"/>
      <w:r w:rsidRPr="007A78E6">
        <w:rPr>
          <w:rFonts w:ascii="Times" w:eastAsia="ＭＳ 明朝" w:hAnsi="Times" w:cs="Times New Roman"/>
          <w:szCs w:val="24"/>
          <w:lang w:val="en-US" w:eastAsia="en-US"/>
        </w:rPr>
        <w:t xml:space="preserve"> CORM-3). Pre-incubation of CORM-3 in rich mammalian cell culture media also decreased CO release from CORM-3 upon addition of dithionite (Fig. 3.6 (b)). After 10 min incubation of CORM-3 in DMEM or RPMI, the yield of CO released from CORM-3 was 21 – 24 % of the control (~ 0.1 – 0.12 equivalents CO per </w:t>
      </w:r>
      <w:proofErr w:type="spellStart"/>
      <w:r w:rsidRPr="007A78E6">
        <w:rPr>
          <w:rFonts w:ascii="Times" w:eastAsia="ＭＳ 明朝" w:hAnsi="Times" w:cs="Times New Roman"/>
          <w:szCs w:val="24"/>
          <w:lang w:val="en-US" w:eastAsia="en-US"/>
        </w:rPr>
        <w:t>mol</w:t>
      </w:r>
      <w:proofErr w:type="spellEnd"/>
      <w:r w:rsidRPr="007A78E6">
        <w:rPr>
          <w:rFonts w:ascii="Times" w:eastAsia="ＭＳ 明朝" w:hAnsi="Times" w:cs="Times New Roman"/>
          <w:szCs w:val="24"/>
          <w:lang w:val="en-US" w:eastAsia="en-US"/>
        </w:rPr>
        <w:t xml:space="preserve"> CORM-3).</w:t>
      </w:r>
    </w:p>
    <w:p w14:paraId="4FB1B41F"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6F57ECEA"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In summary, the addition of CORM-3 to phosphate buffer or various growth media does not promote CO release in the absence of dithionite. Furthermore, pre-incubation of CORM-3 in buffer or media for just 10 min reduces the yield of CO released from the compound upon addition of dithionite.</w:t>
      </w:r>
    </w:p>
    <w:p w14:paraId="1B28BD2E"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04EE3E0B"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r w:rsidRPr="007A78E6">
        <w:rPr>
          <w:rFonts w:ascii="Times" w:eastAsia="ＭＳ 明朝" w:hAnsi="Times" w:cs="Times New Roman"/>
          <w:b/>
          <w:sz w:val="24"/>
          <w:szCs w:val="24"/>
          <w:lang w:val="en-US" w:eastAsia="en-US"/>
        </w:rPr>
        <w:t>3.2.7. CORM-3 speciation chemistry upon addition to phosphate buffers</w:t>
      </w:r>
    </w:p>
    <w:p w14:paraId="42CEE58B"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1648CC28" w14:textId="2490FFF4"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As CO release from CORM-3 upon dithionite addition was d</w:t>
      </w:r>
      <w:r w:rsidR="004347DC">
        <w:rPr>
          <w:rFonts w:ascii="Times" w:eastAsia="ＭＳ 明朝" w:hAnsi="Times" w:cs="Times New Roman"/>
          <w:szCs w:val="24"/>
          <w:lang w:val="en-US" w:eastAsia="en-US"/>
        </w:rPr>
        <w:t>iminished</w:t>
      </w:r>
      <w:r w:rsidRPr="007A78E6">
        <w:rPr>
          <w:rFonts w:ascii="Times" w:eastAsia="ＭＳ 明朝" w:hAnsi="Times" w:cs="Times New Roman"/>
          <w:szCs w:val="24"/>
          <w:lang w:val="en-US" w:eastAsia="en-US"/>
        </w:rPr>
        <w:t xml:space="preserve"> following pre-incubation of the compound in 30 mM </w:t>
      </w:r>
      <w:proofErr w:type="spellStart"/>
      <w:r w:rsidRPr="007A78E6">
        <w:rPr>
          <w:rFonts w:ascii="Times" w:eastAsia="ＭＳ 明朝" w:hAnsi="Times" w:cs="Times New Roman"/>
          <w:szCs w:val="24"/>
          <w:lang w:val="en-US" w:eastAsia="en-US"/>
        </w:rPr>
        <w:t>KPi</w:t>
      </w:r>
      <w:proofErr w:type="spellEnd"/>
      <w:r w:rsidRPr="007A78E6">
        <w:rPr>
          <w:rFonts w:ascii="Times" w:eastAsia="ＭＳ 明朝" w:hAnsi="Times" w:cs="Times New Roman"/>
          <w:szCs w:val="24"/>
          <w:lang w:val="en-US" w:eastAsia="en-US"/>
        </w:rPr>
        <w:t xml:space="preserve"> buffer at pH 7.4, the next step was to investigate if this was associated with structural changes that occurred to CORM-3 upon the addition of phosphate buffer by </w:t>
      </w:r>
      <w:r w:rsidRPr="007A78E6">
        <w:rPr>
          <w:rFonts w:ascii="Times" w:eastAsia="ＭＳ 明朝" w:hAnsi="Times" w:cs="Times New Roman"/>
          <w:szCs w:val="24"/>
          <w:vertAlign w:val="superscript"/>
          <w:lang w:val="en-US" w:eastAsia="en-US"/>
        </w:rPr>
        <w:t>1</w:t>
      </w:r>
      <w:r w:rsidRPr="007A78E6">
        <w:rPr>
          <w:rFonts w:ascii="Times" w:eastAsia="ＭＳ 明朝" w:hAnsi="Times" w:cs="Times New Roman"/>
          <w:szCs w:val="24"/>
          <w:lang w:val="en-US" w:eastAsia="en-US"/>
        </w:rPr>
        <w:t xml:space="preserve">H-NMR. First, the one-dimensional (1D) </w:t>
      </w:r>
      <w:r w:rsidRPr="007A78E6">
        <w:rPr>
          <w:rFonts w:ascii="Times" w:eastAsia="ＭＳ 明朝" w:hAnsi="Times" w:cs="Times New Roman"/>
          <w:szCs w:val="24"/>
          <w:vertAlign w:val="superscript"/>
          <w:lang w:val="en-US" w:eastAsia="en-US"/>
        </w:rPr>
        <w:t>1</w:t>
      </w:r>
      <w:r w:rsidRPr="007A78E6">
        <w:rPr>
          <w:rFonts w:ascii="Times" w:eastAsia="ＭＳ 明朝" w:hAnsi="Times" w:cs="Times New Roman"/>
          <w:szCs w:val="24"/>
          <w:lang w:val="en-US" w:eastAsia="en-US"/>
        </w:rPr>
        <w:t xml:space="preserve">H-NMR spectrum of CORM-3 </w:t>
      </w:r>
      <w:r w:rsidRPr="007A78E6">
        <w:rPr>
          <w:rFonts w:ascii="Times" w:eastAsia="ＭＳ 明朝" w:hAnsi="Times" w:cs="Times New Roman"/>
          <w:szCs w:val="24"/>
          <w:lang w:val="en-US" w:eastAsia="en-US"/>
        </w:rPr>
        <w:lastRenderedPageBreak/>
        <w:t>in H</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 xml:space="preserve">O pH 2.5 was examined as shown in Fig. 3.7. The shifts at ~ 3.5 – 3.8 ppm correspond to the two Hα protons of the glycinate ligand of CORM-3, which is the only chemical feature of CORM-3 that can be observed by </w:t>
      </w:r>
      <w:r w:rsidRPr="007A78E6">
        <w:rPr>
          <w:rFonts w:ascii="Times" w:eastAsia="ＭＳ 明朝" w:hAnsi="Times" w:cs="Times New Roman"/>
          <w:szCs w:val="24"/>
          <w:vertAlign w:val="superscript"/>
          <w:lang w:val="en-US" w:eastAsia="en-US"/>
        </w:rPr>
        <w:t>1</w:t>
      </w:r>
      <w:r w:rsidRPr="007A78E6">
        <w:rPr>
          <w:rFonts w:ascii="Times" w:eastAsia="ＭＳ 明朝" w:hAnsi="Times" w:cs="Times New Roman"/>
          <w:szCs w:val="24"/>
          <w:lang w:val="en-US" w:eastAsia="en-US"/>
        </w:rPr>
        <w:t xml:space="preserve">H-NMR. The spectrum revealed the presence of low levels of contaminants, including ethanol and </w:t>
      </w:r>
      <w:proofErr w:type="spellStart"/>
      <w:r w:rsidRPr="007A78E6">
        <w:rPr>
          <w:rFonts w:ascii="Times" w:eastAsia="ＭＳ 明朝" w:hAnsi="Times" w:cs="Times New Roman"/>
          <w:szCs w:val="24"/>
          <w:lang w:val="en-US" w:eastAsia="en-US"/>
        </w:rPr>
        <w:t>tetrahydrofuran</w:t>
      </w:r>
      <w:proofErr w:type="spellEnd"/>
      <w:r w:rsidRPr="007A78E6">
        <w:rPr>
          <w:rFonts w:ascii="Times" w:eastAsia="ＭＳ 明朝" w:hAnsi="Times" w:cs="Times New Roman"/>
          <w:szCs w:val="24"/>
          <w:lang w:val="en-US" w:eastAsia="en-US"/>
        </w:rPr>
        <w:t xml:space="preserve"> (THF), both of which are used in the synthesis of CORM-3 (Clark et al., 2003).</w:t>
      </w:r>
    </w:p>
    <w:p w14:paraId="01CCD907"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2AAE8164"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A detailed </w:t>
      </w:r>
      <w:r w:rsidRPr="007A78E6">
        <w:rPr>
          <w:rFonts w:ascii="Times" w:eastAsia="ＭＳ 明朝" w:hAnsi="Times" w:cs="Times New Roman"/>
          <w:szCs w:val="24"/>
          <w:vertAlign w:val="superscript"/>
          <w:lang w:val="en-US" w:eastAsia="en-US"/>
        </w:rPr>
        <w:t>1</w:t>
      </w:r>
      <w:r w:rsidRPr="007A78E6">
        <w:rPr>
          <w:rFonts w:ascii="Times" w:eastAsia="ＭＳ 明朝" w:hAnsi="Times" w:cs="Times New Roman"/>
          <w:szCs w:val="24"/>
          <w:lang w:val="en-US" w:eastAsia="en-US"/>
        </w:rPr>
        <w:t>H-NMR spectrum of the glycinate region of CORM-3 in H</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 xml:space="preserve">O is shown in Fig. 3.8. The </w:t>
      </w:r>
      <w:proofErr w:type="gramStart"/>
      <w:r w:rsidRPr="007A78E6">
        <w:rPr>
          <w:rFonts w:ascii="Times" w:eastAsia="ＭＳ 明朝" w:hAnsi="Times" w:cs="Times New Roman"/>
          <w:szCs w:val="24"/>
          <w:lang w:val="en-US" w:eastAsia="en-US"/>
        </w:rPr>
        <w:t>two glycine</w:t>
      </w:r>
      <w:proofErr w:type="gramEnd"/>
      <w:r w:rsidRPr="007A78E6">
        <w:rPr>
          <w:rFonts w:ascii="Times" w:eastAsia="ＭＳ 明朝" w:hAnsi="Times" w:cs="Times New Roman"/>
          <w:szCs w:val="24"/>
          <w:lang w:val="en-US" w:eastAsia="en-US"/>
        </w:rPr>
        <w:t xml:space="preserve"> Hα protons are magnetically non-equivalent and thus form a 4-line AB quartet pattern in the NMR spectrum. There is also an additional singlet signal at 3.69 ppm, which is identical to the chemical shift of glycine at pH 2.5 (data not shown). Thus, upon dissolution in H</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O at pH 2.5, a proportion of CORM-3 is free glycine.</w:t>
      </w:r>
    </w:p>
    <w:p w14:paraId="03A69461"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2896F673"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Upon adjustment of the pH of CORM-3 in H</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 xml:space="preserve">O to neutral (pH 7.1) with </w:t>
      </w:r>
      <w:proofErr w:type="spellStart"/>
      <w:r w:rsidRPr="007A78E6">
        <w:rPr>
          <w:rFonts w:ascii="Times" w:eastAsia="ＭＳ 明朝" w:hAnsi="Times" w:cs="Times New Roman"/>
          <w:szCs w:val="24"/>
          <w:lang w:val="en-US" w:eastAsia="en-US"/>
        </w:rPr>
        <w:t>NaOH</w:t>
      </w:r>
      <w:proofErr w:type="spellEnd"/>
      <w:r w:rsidRPr="007A78E6">
        <w:rPr>
          <w:rFonts w:ascii="Times" w:eastAsia="ＭＳ 明朝" w:hAnsi="Times" w:cs="Times New Roman"/>
          <w:szCs w:val="24"/>
          <w:lang w:val="en-US" w:eastAsia="en-US"/>
        </w:rPr>
        <w:t>/</w:t>
      </w:r>
      <w:proofErr w:type="spellStart"/>
      <w:r w:rsidRPr="007A78E6">
        <w:rPr>
          <w:rFonts w:ascii="Times" w:eastAsia="ＭＳ 明朝" w:hAnsi="Times" w:cs="Times New Roman"/>
          <w:szCs w:val="24"/>
          <w:lang w:val="en-US" w:eastAsia="en-US"/>
        </w:rPr>
        <w:t>HCl</w:t>
      </w:r>
      <w:proofErr w:type="spellEnd"/>
      <w:r w:rsidRPr="007A78E6">
        <w:rPr>
          <w:rFonts w:ascii="Times" w:eastAsia="ＭＳ 明朝" w:hAnsi="Times" w:cs="Times New Roman"/>
          <w:szCs w:val="24"/>
          <w:lang w:val="en-US" w:eastAsia="en-US"/>
        </w:rPr>
        <w:t xml:space="preserve"> the solution changes from colourless to yellow. The </w:t>
      </w:r>
      <w:r w:rsidRPr="007A78E6">
        <w:rPr>
          <w:rFonts w:ascii="Times" w:eastAsia="ＭＳ 明朝" w:hAnsi="Times" w:cs="Times New Roman"/>
          <w:szCs w:val="24"/>
          <w:vertAlign w:val="superscript"/>
          <w:lang w:val="en-US" w:eastAsia="en-US"/>
        </w:rPr>
        <w:t>1</w:t>
      </w:r>
      <w:r w:rsidRPr="007A78E6">
        <w:rPr>
          <w:rFonts w:ascii="Times" w:eastAsia="ＭＳ 明朝" w:hAnsi="Times" w:cs="Times New Roman"/>
          <w:szCs w:val="24"/>
          <w:lang w:val="en-US" w:eastAsia="en-US"/>
        </w:rPr>
        <w:t>H-NMR spectrum of CORM-3 in H</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 xml:space="preserve">O pH 7.1 is shown in Fig. 3.8 and is altered in comparison to the spectrum at pH 2.5. A range of additional singlet signals are observed which may represent the glycinate ligand attached to the </w:t>
      </w:r>
      <w:proofErr w:type="gramStart"/>
      <w:r w:rsidRPr="007A78E6">
        <w:rPr>
          <w:rFonts w:ascii="Times" w:eastAsia="ＭＳ 明朝" w:hAnsi="Times" w:cs="Times New Roman"/>
          <w:szCs w:val="24"/>
          <w:lang w:val="en-US" w:eastAsia="en-US"/>
        </w:rPr>
        <w:t>Ru(</w:t>
      </w:r>
      <w:proofErr w:type="gramEnd"/>
      <w:r w:rsidRPr="007A78E6">
        <w:rPr>
          <w:rFonts w:ascii="Times" w:eastAsia="ＭＳ 明朝" w:hAnsi="Times" w:cs="Times New Roman"/>
          <w:szCs w:val="24"/>
          <w:lang w:val="en-US" w:eastAsia="en-US"/>
        </w:rPr>
        <w:t>II) at one end. The most intense chemical shift corresponds to free glycine.</w:t>
      </w:r>
    </w:p>
    <w:p w14:paraId="42796FDF"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47C58C89"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Next, the </w:t>
      </w:r>
      <w:r w:rsidRPr="007A78E6">
        <w:rPr>
          <w:rFonts w:ascii="Times" w:eastAsia="ＭＳ 明朝" w:hAnsi="Times" w:cs="Times New Roman"/>
          <w:szCs w:val="24"/>
          <w:vertAlign w:val="superscript"/>
          <w:lang w:val="en-US" w:eastAsia="en-US"/>
        </w:rPr>
        <w:t>1</w:t>
      </w:r>
      <w:r w:rsidRPr="007A78E6">
        <w:rPr>
          <w:rFonts w:ascii="Times" w:eastAsia="ＭＳ 明朝" w:hAnsi="Times" w:cs="Times New Roman"/>
          <w:szCs w:val="24"/>
          <w:lang w:val="en-US" w:eastAsia="en-US"/>
        </w:rPr>
        <w:t xml:space="preserve">H-NMR spectrum of CORM-3 in 30 mM </w:t>
      </w:r>
      <w:proofErr w:type="spellStart"/>
      <w:r w:rsidRPr="007A78E6">
        <w:rPr>
          <w:rFonts w:ascii="Times" w:eastAsia="ＭＳ 明朝" w:hAnsi="Times" w:cs="Times New Roman"/>
          <w:szCs w:val="24"/>
          <w:lang w:val="en-US" w:eastAsia="en-US"/>
        </w:rPr>
        <w:t>KPi</w:t>
      </w:r>
      <w:proofErr w:type="spellEnd"/>
      <w:r w:rsidRPr="007A78E6">
        <w:rPr>
          <w:rFonts w:ascii="Times" w:eastAsia="ＭＳ 明朝" w:hAnsi="Times" w:cs="Times New Roman"/>
          <w:szCs w:val="24"/>
          <w:lang w:val="en-US" w:eastAsia="en-US"/>
        </w:rPr>
        <w:t xml:space="preserve"> buffer after the adjustment of the pH to 7.4 was examined (Fig 3.8). This solution gave a yellow </w:t>
      </w:r>
      <w:proofErr w:type="spellStart"/>
      <w:r w:rsidRPr="007A78E6">
        <w:rPr>
          <w:rFonts w:ascii="Times" w:eastAsia="ＭＳ 明朝" w:hAnsi="Times" w:cs="Times New Roman"/>
          <w:szCs w:val="24"/>
          <w:lang w:val="en-US" w:eastAsia="en-US"/>
        </w:rPr>
        <w:t>colour</w:t>
      </w:r>
      <w:proofErr w:type="spellEnd"/>
      <w:r w:rsidRPr="007A78E6">
        <w:rPr>
          <w:rFonts w:ascii="Times" w:eastAsia="ＭＳ 明朝" w:hAnsi="Times" w:cs="Times New Roman"/>
          <w:szCs w:val="24"/>
          <w:lang w:val="en-US" w:eastAsia="en-US"/>
        </w:rPr>
        <w:t>. The spectrum resembles that of CORM-3 in H</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 xml:space="preserve">O at neutral pH but is slightly altered. Singlet signals that appear to represent glycine attached at one end are present. To confirm that the most intense signal glycinate of CORM-3 in </w:t>
      </w:r>
      <w:proofErr w:type="spellStart"/>
      <w:r w:rsidRPr="007A78E6">
        <w:rPr>
          <w:rFonts w:ascii="Times" w:eastAsia="ＭＳ 明朝" w:hAnsi="Times" w:cs="Times New Roman"/>
          <w:szCs w:val="24"/>
          <w:lang w:val="en-US" w:eastAsia="en-US"/>
        </w:rPr>
        <w:t>KPi</w:t>
      </w:r>
      <w:proofErr w:type="spellEnd"/>
      <w:r w:rsidRPr="007A78E6">
        <w:rPr>
          <w:rFonts w:ascii="Times" w:eastAsia="ＭＳ 明朝" w:hAnsi="Times" w:cs="Times New Roman"/>
          <w:szCs w:val="24"/>
          <w:lang w:val="en-US" w:eastAsia="en-US"/>
        </w:rPr>
        <w:t xml:space="preserve"> buffer corresponded to free glycine, the sample was spiked with 5 mM free glycine as shown in Fig. 3.9.</w:t>
      </w:r>
    </w:p>
    <w:p w14:paraId="00AD4B66"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0CE69AF2" w14:textId="77777777" w:rsidR="00CA371F"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To further identify the chemical species present in a solution of CORM-3 in </w:t>
      </w:r>
      <w:proofErr w:type="spellStart"/>
      <w:r w:rsidRPr="007A78E6">
        <w:rPr>
          <w:rFonts w:ascii="Times" w:eastAsia="ＭＳ 明朝" w:hAnsi="Times" w:cs="Times New Roman"/>
          <w:szCs w:val="24"/>
          <w:lang w:val="en-US" w:eastAsia="en-US"/>
        </w:rPr>
        <w:t>KPi</w:t>
      </w:r>
      <w:proofErr w:type="spellEnd"/>
      <w:r w:rsidRPr="007A78E6">
        <w:rPr>
          <w:rFonts w:ascii="Times" w:eastAsia="ＭＳ 明朝" w:hAnsi="Times" w:cs="Times New Roman"/>
          <w:szCs w:val="24"/>
          <w:lang w:val="en-US" w:eastAsia="en-US"/>
        </w:rPr>
        <w:t xml:space="preserve"> buffer, a two-dimensional (2D) </w:t>
      </w:r>
      <w:r w:rsidRPr="007A78E6">
        <w:rPr>
          <w:rFonts w:ascii="Times" w:eastAsia="ＭＳ 明朝" w:hAnsi="Times" w:cs="Times New Roman"/>
          <w:szCs w:val="24"/>
          <w:vertAlign w:val="superscript"/>
          <w:lang w:val="en-US" w:eastAsia="en-US"/>
        </w:rPr>
        <w:t>1</w:t>
      </w:r>
      <w:r w:rsidRPr="007A78E6">
        <w:rPr>
          <w:rFonts w:ascii="Times" w:eastAsia="ＭＳ 明朝" w:hAnsi="Times" w:cs="Times New Roman"/>
          <w:szCs w:val="24"/>
          <w:lang w:val="en-US" w:eastAsia="en-US"/>
        </w:rPr>
        <w:t xml:space="preserve">H-NMR Diffusion-Ordered spectroscopy (DOSY) experiment was performed (Fig. 3.10). The NMR spectrum displays the chemical shift (ppm) along the x-axis and the diffusion rate along the y-axis. The diffusion rate of each chemical species is determined via the application of a pulse gradient to the sample, enabling the molecules to be spatially labeled. The extent to which molecules diffuse through a solution via Brownian motion is dependent on their size and shape, with smaller molecules diffusing relatively faster. The extent to which the molecules in the sample move between each pulse in the DOSY experiment enables the diffusion rate of each distinct chemical species to be quantified, as shown in Fig. 3.10. The intense signal at 3.55 ppm corresponds to free glycine. The </w:t>
      </w:r>
      <w:proofErr w:type="spellStart"/>
      <w:r w:rsidRPr="007A78E6">
        <w:rPr>
          <w:rFonts w:ascii="Times" w:eastAsia="ＭＳ 明朝" w:hAnsi="Times" w:cs="Times New Roman"/>
          <w:szCs w:val="24"/>
          <w:lang w:val="en-US" w:eastAsia="en-US"/>
        </w:rPr>
        <w:t>multiplet</w:t>
      </w:r>
      <w:proofErr w:type="spellEnd"/>
      <w:r w:rsidRPr="007A78E6">
        <w:rPr>
          <w:rFonts w:ascii="Times" w:eastAsia="ＭＳ 明朝" w:hAnsi="Times" w:cs="Times New Roman"/>
          <w:szCs w:val="24"/>
          <w:lang w:val="en-US" w:eastAsia="en-US"/>
        </w:rPr>
        <w:t xml:space="preserve"> signal at 3.47 ppm corresponds to an asymmetrical glycine and thus represents the glycinate coordinated </w:t>
      </w:r>
    </w:p>
    <w:p w14:paraId="3803744B" w14:textId="5913EB9D" w:rsidR="00CA371F" w:rsidRPr="00CA371F" w:rsidRDefault="00CA371F" w:rsidP="00CA371F">
      <w:pPr>
        <w:rPr>
          <w:rFonts w:ascii="Times" w:hAnsi="Times"/>
          <w:b/>
        </w:rPr>
      </w:pPr>
      <w:r>
        <w:rPr>
          <w:rFonts w:ascii="Times" w:hAnsi="Times"/>
          <w:b/>
          <w:noProof/>
          <w:lang w:val="en-US" w:eastAsia="en-US"/>
        </w:rPr>
        <w:lastRenderedPageBreak/>
        <w:drawing>
          <wp:inline distT="0" distB="0" distL="0" distR="0" wp14:anchorId="773EF546" wp14:editId="45548587">
            <wp:extent cx="5396230" cy="2027555"/>
            <wp:effectExtent l="0" t="0" r="0" b="444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 fig.jpg"/>
                    <pic:cNvPicPr/>
                  </pic:nvPicPr>
                  <pic:blipFill>
                    <a:blip r:embed="rId82">
                      <a:extLst>
                        <a:ext uri="{28A0092B-C50C-407E-A947-70E740481C1C}">
                          <a14:useLocalDpi xmlns:a14="http://schemas.microsoft.com/office/drawing/2010/main" val="0"/>
                        </a:ext>
                      </a:extLst>
                    </a:blip>
                    <a:stretch>
                      <a:fillRect/>
                    </a:stretch>
                  </pic:blipFill>
                  <pic:spPr>
                    <a:xfrm>
                      <a:off x="0" y="0"/>
                      <a:ext cx="5396230" cy="2027555"/>
                    </a:xfrm>
                    <a:prstGeom prst="rect">
                      <a:avLst/>
                    </a:prstGeom>
                  </pic:spPr>
                </pic:pic>
              </a:graphicData>
            </a:graphic>
          </wp:inline>
        </w:drawing>
      </w:r>
    </w:p>
    <w:p w14:paraId="77912A39" w14:textId="09C07D19" w:rsidR="00CA371F" w:rsidRDefault="00CA371F" w:rsidP="00CA371F">
      <w:pPr>
        <w:contextualSpacing/>
        <w:jc w:val="both"/>
        <w:rPr>
          <w:rFonts w:ascii="Times" w:hAnsi="Times"/>
          <w:sz w:val="20"/>
        </w:rPr>
      </w:pPr>
      <w:r w:rsidRPr="00D91763">
        <w:rPr>
          <w:rFonts w:ascii="Times" w:hAnsi="Times"/>
          <w:b/>
          <w:sz w:val="20"/>
        </w:rPr>
        <w:t>Fig.</w:t>
      </w:r>
      <w:r>
        <w:rPr>
          <w:rFonts w:ascii="Times" w:hAnsi="Times"/>
          <w:b/>
          <w:sz w:val="20"/>
        </w:rPr>
        <w:t xml:space="preserve"> 3.7</w:t>
      </w:r>
      <w:r w:rsidRPr="00D91763">
        <w:rPr>
          <w:rFonts w:ascii="Times" w:hAnsi="Times"/>
          <w:b/>
          <w:sz w:val="20"/>
        </w:rPr>
        <w:t xml:space="preserve">. </w:t>
      </w:r>
      <w:r w:rsidRPr="00C5684D">
        <w:rPr>
          <w:rFonts w:ascii="Times" w:hAnsi="Times"/>
          <w:b/>
          <w:sz w:val="20"/>
          <w:vertAlign w:val="superscript"/>
        </w:rPr>
        <w:t>1</w:t>
      </w:r>
      <w:r>
        <w:rPr>
          <w:rFonts w:ascii="Times" w:hAnsi="Times"/>
          <w:b/>
          <w:sz w:val="20"/>
        </w:rPr>
        <w:t>H-NMR spectrum of CORM-3 in distilled H</w:t>
      </w:r>
      <w:r w:rsidRPr="00081EC4">
        <w:rPr>
          <w:rFonts w:ascii="Times" w:hAnsi="Times"/>
          <w:b/>
          <w:sz w:val="20"/>
          <w:vertAlign w:val="subscript"/>
        </w:rPr>
        <w:t>2</w:t>
      </w:r>
      <w:r>
        <w:rPr>
          <w:rFonts w:ascii="Times" w:hAnsi="Times"/>
          <w:b/>
          <w:sz w:val="20"/>
        </w:rPr>
        <w:t>O, pH 2.5</w:t>
      </w:r>
      <w:r w:rsidRPr="00D91763">
        <w:rPr>
          <w:rFonts w:ascii="Times" w:hAnsi="Times"/>
          <w:b/>
          <w:sz w:val="20"/>
        </w:rPr>
        <w:t xml:space="preserve">. </w:t>
      </w:r>
      <w:r w:rsidRPr="00081EC4">
        <w:rPr>
          <w:rFonts w:ascii="Times" w:hAnsi="Times"/>
          <w:sz w:val="20"/>
          <w:vertAlign w:val="superscript"/>
        </w:rPr>
        <w:t>1</w:t>
      </w:r>
      <w:r>
        <w:rPr>
          <w:rFonts w:ascii="Times" w:hAnsi="Times"/>
          <w:sz w:val="20"/>
        </w:rPr>
        <w:t xml:space="preserve">H-NMR spectrum of CORM-3 (~ 7 mM) immediately after dissolution in </w:t>
      </w:r>
      <w:proofErr w:type="spellStart"/>
      <w:r>
        <w:rPr>
          <w:rFonts w:ascii="Times" w:hAnsi="Times"/>
          <w:sz w:val="20"/>
        </w:rPr>
        <w:t>unbuffered</w:t>
      </w:r>
      <w:proofErr w:type="spellEnd"/>
      <w:r>
        <w:rPr>
          <w:rFonts w:ascii="Times" w:hAnsi="Times"/>
          <w:sz w:val="20"/>
        </w:rPr>
        <w:t xml:space="preserve"> distilled H</w:t>
      </w:r>
      <w:r w:rsidRPr="00081EC4">
        <w:rPr>
          <w:rFonts w:ascii="Times" w:hAnsi="Times"/>
          <w:sz w:val="20"/>
          <w:vertAlign w:val="subscript"/>
        </w:rPr>
        <w:t>2</w:t>
      </w:r>
      <w:r>
        <w:rPr>
          <w:rFonts w:ascii="Times" w:hAnsi="Times"/>
          <w:sz w:val="20"/>
        </w:rPr>
        <w:t>O. The pH of the solution is approximately pH 2.5. Shifts corresponding to the protons of glycinate are indicated, in addition to shifts corresponding to low levels of contaminants: acetic acid (CH</w:t>
      </w:r>
      <w:r w:rsidRPr="00081EC4">
        <w:rPr>
          <w:rFonts w:ascii="Times" w:hAnsi="Times"/>
          <w:sz w:val="20"/>
          <w:vertAlign w:val="subscript"/>
        </w:rPr>
        <w:t>3</w:t>
      </w:r>
      <w:r>
        <w:rPr>
          <w:rFonts w:ascii="Times" w:hAnsi="Times"/>
          <w:sz w:val="20"/>
        </w:rPr>
        <w:t>CO</w:t>
      </w:r>
      <w:r w:rsidRPr="00081EC4">
        <w:rPr>
          <w:rFonts w:ascii="Times" w:hAnsi="Times"/>
          <w:sz w:val="20"/>
          <w:vertAlign w:val="subscript"/>
        </w:rPr>
        <w:t>2</w:t>
      </w:r>
      <w:r>
        <w:rPr>
          <w:rFonts w:ascii="Times" w:hAnsi="Times"/>
          <w:sz w:val="20"/>
        </w:rPr>
        <w:t xml:space="preserve">H), </w:t>
      </w:r>
      <w:proofErr w:type="spellStart"/>
      <w:r>
        <w:rPr>
          <w:rFonts w:ascii="Times" w:hAnsi="Times"/>
          <w:sz w:val="20"/>
        </w:rPr>
        <w:t>tetrahydrofuran</w:t>
      </w:r>
      <w:proofErr w:type="spellEnd"/>
      <w:r>
        <w:rPr>
          <w:rFonts w:ascii="Times" w:hAnsi="Times"/>
          <w:sz w:val="20"/>
        </w:rPr>
        <w:t xml:space="preserve"> (THF) and ethanol (</w:t>
      </w:r>
      <w:proofErr w:type="spellStart"/>
      <w:r>
        <w:rPr>
          <w:rFonts w:ascii="Times" w:hAnsi="Times"/>
          <w:sz w:val="20"/>
        </w:rPr>
        <w:t>EtOH</w:t>
      </w:r>
      <w:proofErr w:type="spellEnd"/>
      <w:r>
        <w:rPr>
          <w:rFonts w:ascii="Times" w:hAnsi="Times"/>
          <w:sz w:val="20"/>
        </w:rPr>
        <w:t xml:space="preserve">). </w:t>
      </w:r>
      <w:proofErr w:type="spellStart"/>
      <w:r>
        <w:rPr>
          <w:rFonts w:ascii="Times" w:hAnsi="Times"/>
          <w:sz w:val="20"/>
        </w:rPr>
        <w:t>Trimethylsilylpropanoic</w:t>
      </w:r>
      <w:proofErr w:type="spellEnd"/>
      <w:r>
        <w:rPr>
          <w:rFonts w:ascii="Times" w:hAnsi="Times"/>
          <w:sz w:val="20"/>
        </w:rPr>
        <w:t xml:space="preserve"> acid (TSP, 100 μM) is included as an internal reference. The s</w:t>
      </w:r>
      <w:r w:rsidR="00EC5083">
        <w:rPr>
          <w:rFonts w:ascii="Times" w:hAnsi="Times"/>
          <w:sz w:val="20"/>
        </w:rPr>
        <w:t>pectrum is unaltered after 24 h</w:t>
      </w:r>
      <w:r>
        <w:rPr>
          <w:rFonts w:ascii="Times" w:hAnsi="Times"/>
          <w:sz w:val="20"/>
        </w:rPr>
        <w:t xml:space="preserve"> at room temperature (data not shown).</w:t>
      </w:r>
    </w:p>
    <w:p w14:paraId="170DC9C4" w14:textId="77777777" w:rsidR="00CA371F" w:rsidRPr="00C5684D" w:rsidRDefault="00CA371F" w:rsidP="00CA371F">
      <w:pPr>
        <w:contextualSpacing/>
        <w:jc w:val="both"/>
        <w:rPr>
          <w:rFonts w:ascii="Times" w:hAnsi="Times"/>
          <w:sz w:val="20"/>
        </w:rPr>
      </w:pPr>
      <w:r>
        <w:rPr>
          <w:rFonts w:ascii="Times" w:hAnsi="Times"/>
          <w:sz w:val="20"/>
        </w:rPr>
        <w:t>Data collected in collaboration with Prof. Mike Williamson.</w:t>
      </w:r>
    </w:p>
    <w:p w14:paraId="07021DD4" w14:textId="77777777" w:rsidR="00CA371F" w:rsidRPr="00D91763" w:rsidRDefault="00CA371F" w:rsidP="00DF2441">
      <w:pPr>
        <w:jc w:val="both"/>
        <w:rPr>
          <w:rFonts w:ascii="Times" w:hAnsi="Times"/>
          <w:sz w:val="20"/>
        </w:rPr>
      </w:pPr>
    </w:p>
    <w:p w14:paraId="57F5C3FA" w14:textId="77777777" w:rsidR="00CA371F" w:rsidRDefault="00CA371F">
      <w:pPr>
        <w:rPr>
          <w:rFonts w:ascii="Times" w:eastAsia="ＭＳ 明朝" w:hAnsi="Times" w:cs="Times New Roman"/>
          <w:szCs w:val="24"/>
          <w:lang w:val="en-US" w:eastAsia="en-US"/>
        </w:rPr>
      </w:pPr>
      <w:r>
        <w:rPr>
          <w:rFonts w:ascii="Times" w:eastAsia="ＭＳ 明朝" w:hAnsi="Times" w:cs="Times New Roman"/>
          <w:szCs w:val="24"/>
          <w:lang w:val="en-US" w:eastAsia="en-US"/>
        </w:rPr>
        <w:br w:type="page"/>
      </w:r>
    </w:p>
    <w:p w14:paraId="73A9606C" w14:textId="77777777" w:rsidR="00CA371F" w:rsidRDefault="00CA371F" w:rsidP="00DF2441">
      <w:pPr>
        <w:rPr>
          <w:rFonts w:ascii="Times" w:hAnsi="Times"/>
          <w:b/>
        </w:rPr>
      </w:pPr>
      <w:r>
        <w:rPr>
          <w:rFonts w:ascii="Times" w:hAnsi="Times"/>
          <w:b/>
          <w:noProof/>
          <w:lang w:val="en-US" w:eastAsia="en-US"/>
        </w:rPr>
        <w:lastRenderedPageBreak/>
        <w:drawing>
          <wp:inline distT="0" distB="0" distL="0" distR="0" wp14:anchorId="6508487B" wp14:editId="09D19371">
            <wp:extent cx="5396230" cy="5840730"/>
            <wp:effectExtent l="0" t="0" r="0" b="127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8.jpg"/>
                    <pic:cNvPicPr/>
                  </pic:nvPicPr>
                  <pic:blipFill>
                    <a:blip r:embed="rId83">
                      <a:extLst>
                        <a:ext uri="{28A0092B-C50C-407E-A947-70E740481C1C}">
                          <a14:useLocalDpi xmlns:a14="http://schemas.microsoft.com/office/drawing/2010/main" val="0"/>
                        </a:ext>
                      </a:extLst>
                    </a:blip>
                    <a:stretch>
                      <a:fillRect/>
                    </a:stretch>
                  </pic:blipFill>
                  <pic:spPr>
                    <a:xfrm>
                      <a:off x="0" y="0"/>
                      <a:ext cx="5396230" cy="5840730"/>
                    </a:xfrm>
                    <a:prstGeom prst="rect">
                      <a:avLst/>
                    </a:prstGeom>
                  </pic:spPr>
                </pic:pic>
              </a:graphicData>
            </a:graphic>
          </wp:inline>
        </w:drawing>
      </w:r>
    </w:p>
    <w:p w14:paraId="389CCF04" w14:textId="77777777" w:rsidR="00CA371F" w:rsidRDefault="00CA371F" w:rsidP="00CA371F">
      <w:pPr>
        <w:contextualSpacing/>
        <w:jc w:val="both"/>
        <w:rPr>
          <w:rFonts w:ascii="Times" w:hAnsi="Times"/>
          <w:sz w:val="20"/>
        </w:rPr>
      </w:pPr>
      <w:r w:rsidRPr="00D91763">
        <w:rPr>
          <w:rFonts w:ascii="Times" w:hAnsi="Times"/>
          <w:b/>
          <w:sz w:val="20"/>
        </w:rPr>
        <w:t>Fig.</w:t>
      </w:r>
      <w:r>
        <w:rPr>
          <w:rFonts w:ascii="Times" w:hAnsi="Times"/>
          <w:b/>
          <w:sz w:val="20"/>
        </w:rPr>
        <w:t xml:space="preserve"> 3.8</w:t>
      </w:r>
      <w:r w:rsidRPr="00D91763">
        <w:rPr>
          <w:rFonts w:ascii="Times" w:hAnsi="Times"/>
          <w:b/>
          <w:sz w:val="20"/>
        </w:rPr>
        <w:t xml:space="preserve">. </w:t>
      </w:r>
      <w:r w:rsidRPr="00C5684D">
        <w:rPr>
          <w:rFonts w:ascii="Times" w:hAnsi="Times"/>
          <w:b/>
          <w:sz w:val="20"/>
          <w:vertAlign w:val="superscript"/>
        </w:rPr>
        <w:t>1</w:t>
      </w:r>
      <w:r>
        <w:rPr>
          <w:rFonts w:ascii="Times" w:hAnsi="Times"/>
          <w:b/>
          <w:sz w:val="20"/>
        </w:rPr>
        <w:t xml:space="preserve">H-NMR spectrum of CORM-3 is altered upon adjustment to neutral pH or upon addition of 30 mM </w:t>
      </w:r>
      <w:proofErr w:type="spellStart"/>
      <w:r>
        <w:rPr>
          <w:rFonts w:ascii="Times" w:hAnsi="Times"/>
          <w:b/>
          <w:sz w:val="20"/>
        </w:rPr>
        <w:t>KPi</w:t>
      </w:r>
      <w:proofErr w:type="spellEnd"/>
      <w:r>
        <w:rPr>
          <w:rFonts w:ascii="Times" w:hAnsi="Times"/>
          <w:b/>
          <w:sz w:val="20"/>
        </w:rPr>
        <w:t xml:space="preserve"> buffer pH 7.4</w:t>
      </w:r>
      <w:r w:rsidRPr="00D91763">
        <w:rPr>
          <w:rFonts w:ascii="Times" w:hAnsi="Times"/>
          <w:b/>
          <w:sz w:val="20"/>
        </w:rPr>
        <w:t xml:space="preserve">. </w:t>
      </w:r>
      <w:r w:rsidRPr="00081EC4">
        <w:rPr>
          <w:rFonts w:ascii="Times" w:hAnsi="Times"/>
          <w:sz w:val="20"/>
          <w:vertAlign w:val="superscript"/>
        </w:rPr>
        <w:t>1</w:t>
      </w:r>
      <w:r>
        <w:rPr>
          <w:rFonts w:ascii="Times" w:hAnsi="Times"/>
          <w:sz w:val="20"/>
        </w:rPr>
        <w:t xml:space="preserve">H-NMR spectrum of CORM-3 (~ 7 mM) immediately after dissolution in </w:t>
      </w:r>
      <w:proofErr w:type="spellStart"/>
      <w:r>
        <w:rPr>
          <w:rFonts w:ascii="Times" w:hAnsi="Times"/>
          <w:sz w:val="20"/>
        </w:rPr>
        <w:t>unbuffered</w:t>
      </w:r>
      <w:proofErr w:type="spellEnd"/>
      <w:r>
        <w:rPr>
          <w:rFonts w:ascii="Times" w:hAnsi="Times"/>
          <w:sz w:val="20"/>
        </w:rPr>
        <w:t xml:space="preserve"> distilled H</w:t>
      </w:r>
      <w:r w:rsidRPr="00081EC4">
        <w:rPr>
          <w:rFonts w:ascii="Times" w:hAnsi="Times"/>
          <w:sz w:val="20"/>
          <w:vertAlign w:val="subscript"/>
        </w:rPr>
        <w:t>2</w:t>
      </w:r>
      <w:r>
        <w:rPr>
          <w:rFonts w:ascii="Times" w:hAnsi="Times"/>
          <w:sz w:val="20"/>
        </w:rPr>
        <w:t>O pH 2.5 (</w:t>
      </w:r>
      <w:r w:rsidRPr="001B18C6">
        <w:rPr>
          <w:rFonts w:ascii="Times" w:hAnsi="Times"/>
          <w:sz w:val="20"/>
          <w:u w:val="single"/>
        </w:rPr>
        <w:t>blue</w:t>
      </w:r>
      <w:r>
        <w:rPr>
          <w:rFonts w:ascii="Times" w:hAnsi="Times"/>
          <w:sz w:val="20"/>
        </w:rPr>
        <w:t xml:space="preserve">); after adjustment to pH 7.1 by the addition of </w:t>
      </w:r>
      <w:proofErr w:type="spellStart"/>
      <w:r>
        <w:rPr>
          <w:rFonts w:ascii="Times" w:hAnsi="Times"/>
          <w:sz w:val="20"/>
        </w:rPr>
        <w:t>NaOH</w:t>
      </w:r>
      <w:proofErr w:type="spellEnd"/>
      <w:r>
        <w:rPr>
          <w:rFonts w:ascii="Times" w:hAnsi="Times"/>
          <w:sz w:val="20"/>
        </w:rPr>
        <w:t>/</w:t>
      </w:r>
      <w:proofErr w:type="spellStart"/>
      <w:r>
        <w:rPr>
          <w:rFonts w:ascii="Times" w:hAnsi="Times"/>
          <w:sz w:val="20"/>
        </w:rPr>
        <w:t>HCl</w:t>
      </w:r>
      <w:proofErr w:type="spellEnd"/>
      <w:r>
        <w:rPr>
          <w:rFonts w:ascii="Times" w:hAnsi="Times"/>
          <w:sz w:val="20"/>
        </w:rPr>
        <w:t xml:space="preserve"> (</w:t>
      </w:r>
      <w:r w:rsidRPr="001B18C6">
        <w:rPr>
          <w:rFonts w:ascii="Times" w:hAnsi="Times"/>
          <w:sz w:val="20"/>
          <w:u w:val="single"/>
        </w:rPr>
        <w:t>green</w:t>
      </w:r>
      <w:r>
        <w:rPr>
          <w:rFonts w:ascii="Times" w:hAnsi="Times"/>
          <w:sz w:val="20"/>
        </w:rPr>
        <w:t xml:space="preserve">); and after addition of 30 mM </w:t>
      </w:r>
      <w:proofErr w:type="spellStart"/>
      <w:r>
        <w:rPr>
          <w:rFonts w:ascii="Times" w:hAnsi="Times"/>
          <w:sz w:val="20"/>
        </w:rPr>
        <w:t>KPi</w:t>
      </w:r>
      <w:proofErr w:type="spellEnd"/>
      <w:r>
        <w:rPr>
          <w:rFonts w:ascii="Times" w:hAnsi="Times"/>
          <w:sz w:val="20"/>
        </w:rPr>
        <w:t xml:space="preserve"> buffer and adjustment to pH 7.4 (</w:t>
      </w:r>
      <w:r w:rsidRPr="001B18C6">
        <w:rPr>
          <w:rFonts w:ascii="Times" w:hAnsi="Times"/>
          <w:sz w:val="20"/>
          <w:u w:val="single"/>
        </w:rPr>
        <w:t>red</w:t>
      </w:r>
      <w:r>
        <w:rPr>
          <w:rFonts w:ascii="Times" w:hAnsi="Times"/>
          <w:sz w:val="20"/>
        </w:rPr>
        <w:t xml:space="preserve">). Shifts corresponding to the protons of the glycinate ligand of CORM-3 are altered upon the adjustment of the pH to 7.1 or upon addition of </w:t>
      </w:r>
      <w:proofErr w:type="spellStart"/>
      <w:r>
        <w:rPr>
          <w:rFonts w:ascii="Times" w:hAnsi="Times"/>
          <w:sz w:val="20"/>
        </w:rPr>
        <w:t>KPi</w:t>
      </w:r>
      <w:proofErr w:type="spellEnd"/>
      <w:r>
        <w:rPr>
          <w:rFonts w:ascii="Times" w:hAnsi="Times"/>
          <w:sz w:val="20"/>
        </w:rPr>
        <w:t xml:space="preserve"> buffer. CORM-3 in H</w:t>
      </w:r>
      <w:r w:rsidRPr="001B18C6">
        <w:rPr>
          <w:rFonts w:ascii="Times" w:hAnsi="Times"/>
          <w:sz w:val="20"/>
          <w:vertAlign w:val="subscript"/>
        </w:rPr>
        <w:t>2</w:t>
      </w:r>
      <w:r>
        <w:rPr>
          <w:rFonts w:ascii="Times" w:hAnsi="Times"/>
          <w:sz w:val="20"/>
        </w:rPr>
        <w:t xml:space="preserve">O pH 2.5 is colourless; CORM-3 adjusted to neutral pH and/or in </w:t>
      </w:r>
      <w:proofErr w:type="spellStart"/>
      <w:r>
        <w:rPr>
          <w:rFonts w:ascii="Times" w:hAnsi="Times"/>
          <w:sz w:val="20"/>
        </w:rPr>
        <w:t>KPi</w:t>
      </w:r>
      <w:proofErr w:type="spellEnd"/>
      <w:r>
        <w:rPr>
          <w:rFonts w:ascii="Times" w:hAnsi="Times"/>
          <w:sz w:val="20"/>
        </w:rPr>
        <w:t xml:space="preserve"> buffer yields a yellow-orange solution.</w:t>
      </w:r>
    </w:p>
    <w:p w14:paraId="72BE968E" w14:textId="77777777" w:rsidR="00CA371F" w:rsidRPr="00C5684D" w:rsidRDefault="00CA371F" w:rsidP="00CA371F">
      <w:pPr>
        <w:contextualSpacing/>
        <w:jc w:val="both"/>
        <w:rPr>
          <w:rFonts w:ascii="Times" w:hAnsi="Times"/>
          <w:sz w:val="20"/>
        </w:rPr>
      </w:pPr>
      <w:r>
        <w:rPr>
          <w:rFonts w:ascii="Times" w:hAnsi="Times"/>
          <w:sz w:val="20"/>
        </w:rPr>
        <w:t>Data collected in collaboration with Prof. Mike Williamson.</w:t>
      </w:r>
    </w:p>
    <w:p w14:paraId="14A2B814" w14:textId="77777777" w:rsidR="00CA371F" w:rsidRPr="00C5684D" w:rsidRDefault="00CA371F" w:rsidP="00DF2441">
      <w:pPr>
        <w:jc w:val="both"/>
        <w:rPr>
          <w:rFonts w:ascii="Times" w:hAnsi="Times"/>
          <w:sz w:val="20"/>
        </w:rPr>
      </w:pPr>
    </w:p>
    <w:p w14:paraId="417C9FB9" w14:textId="0E231335" w:rsidR="00CA371F" w:rsidRDefault="00CA371F">
      <w:pPr>
        <w:rPr>
          <w:rFonts w:ascii="Times" w:hAnsi="Times"/>
          <w:sz w:val="20"/>
        </w:rPr>
      </w:pPr>
      <w:r>
        <w:rPr>
          <w:rFonts w:ascii="Times" w:hAnsi="Times"/>
          <w:sz w:val="20"/>
        </w:rPr>
        <w:br w:type="page"/>
      </w:r>
    </w:p>
    <w:p w14:paraId="1C3F011D" w14:textId="1C9A359C" w:rsidR="00CA371F" w:rsidRDefault="00CA371F" w:rsidP="00CA371F">
      <w:pPr>
        <w:rPr>
          <w:rFonts w:ascii="Times" w:hAnsi="Times"/>
          <w:b/>
        </w:rPr>
      </w:pPr>
      <w:r>
        <w:rPr>
          <w:rFonts w:ascii="Times" w:hAnsi="Times"/>
          <w:b/>
          <w:noProof/>
          <w:lang w:val="en-US" w:eastAsia="en-US"/>
        </w:rPr>
        <w:lastRenderedPageBreak/>
        <w:drawing>
          <wp:inline distT="0" distB="0" distL="0" distR="0" wp14:anchorId="52760BD0" wp14:editId="15B0041B">
            <wp:extent cx="5396230" cy="5000625"/>
            <wp:effectExtent l="0" t="0" r="0" b="317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9.jpg"/>
                    <pic:cNvPicPr/>
                  </pic:nvPicPr>
                  <pic:blipFill>
                    <a:blip r:embed="rId84">
                      <a:extLst>
                        <a:ext uri="{28A0092B-C50C-407E-A947-70E740481C1C}">
                          <a14:useLocalDpi xmlns:a14="http://schemas.microsoft.com/office/drawing/2010/main" val="0"/>
                        </a:ext>
                      </a:extLst>
                    </a:blip>
                    <a:stretch>
                      <a:fillRect/>
                    </a:stretch>
                  </pic:blipFill>
                  <pic:spPr>
                    <a:xfrm>
                      <a:off x="0" y="0"/>
                      <a:ext cx="5396230" cy="5000625"/>
                    </a:xfrm>
                    <a:prstGeom prst="rect">
                      <a:avLst/>
                    </a:prstGeom>
                  </pic:spPr>
                </pic:pic>
              </a:graphicData>
            </a:graphic>
          </wp:inline>
        </w:drawing>
      </w:r>
    </w:p>
    <w:p w14:paraId="6307652E" w14:textId="77777777" w:rsidR="00CA371F" w:rsidRPr="00CA371F" w:rsidRDefault="00CA371F" w:rsidP="00CA371F">
      <w:pPr>
        <w:rPr>
          <w:rFonts w:ascii="Times" w:hAnsi="Times"/>
          <w:b/>
        </w:rPr>
      </w:pPr>
    </w:p>
    <w:p w14:paraId="381A7E4B" w14:textId="77777777" w:rsidR="00CA371F" w:rsidRDefault="00CA371F" w:rsidP="00CA371F">
      <w:pPr>
        <w:contextualSpacing/>
        <w:jc w:val="both"/>
        <w:rPr>
          <w:rFonts w:ascii="Times" w:hAnsi="Times"/>
          <w:sz w:val="20"/>
        </w:rPr>
      </w:pPr>
      <w:r w:rsidRPr="00D91763">
        <w:rPr>
          <w:rFonts w:ascii="Times" w:hAnsi="Times"/>
          <w:b/>
          <w:sz w:val="20"/>
        </w:rPr>
        <w:t>Fig.</w:t>
      </w:r>
      <w:r>
        <w:rPr>
          <w:rFonts w:ascii="Times" w:hAnsi="Times"/>
          <w:b/>
          <w:sz w:val="20"/>
        </w:rPr>
        <w:t xml:space="preserve"> 3.9</w:t>
      </w:r>
      <w:r w:rsidRPr="00D91763">
        <w:rPr>
          <w:rFonts w:ascii="Times" w:hAnsi="Times"/>
          <w:b/>
          <w:sz w:val="20"/>
        </w:rPr>
        <w:t xml:space="preserve">. </w:t>
      </w:r>
      <w:r w:rsidRPr="00C5684D">
        <w:rPr>
          <w:rFonts w:ascii="Times" w:hAnsi="Times"/>
          <w:b/>
          <w:sz w:val="20"/>
          <w:vertAlign w:val="superscript"/>
        </w:rPr>
        <w:t>1</w:t>
      </w:r>
      <w:r>
        <w:rPr>
          <w:rFonts w:ascii="Times" w:hAnsi="Times"/>
          <w:b/>
          <w:sz w:val="20"/>
        </w:rPr>
        <w:t xml:space="preserve">H-NMR spectra of CORM-3 in 30 mM </w:t>
      </w:r>
      <w:proofErr w:type="spellStart"/>
      <w:r>
        <w:rPr>
          <w:rFonts w:ascii="Times" w:hAnsi="Times"/>
          <w:b/>
          <w:sz w:val="20"/>
        </w:rPr>
        <w:t>KPi</w:t>
      </w:r>
      <w:proofErr w:type="spellEnd"/>
      <w:r>
        <w:rPr>
          <w:rFonts w:ascii="Times" w:hAnsi="Times"/>
          <w:b/>
          <w:sz w:val="20"/>
        </w:rPr>
        <w:t xml:space="preserve"> buffer pH 7.4 before and after spiking with glycine</w:t>
      </w:r>
      <w:r w:rsidRPr="00D91763">
        <w:rPr>
          <w:rFonts w:ascii="Times" w:hAnsi="Times"/>
          <w:b/>
          <w:sz w:val="20"/>
        </w:rPr>
        <w:t xml:space="preserve">. </w:t>
      </w:r>
      <w:proofErr w:type="gramStart"/>
      <w:r w:rsidRPr="00081EC4">
        <w:rPr>
          <w:rFonts w:ascii="Times" w:hAnsi="Times"/>
          <w:sz w:val="20"/>
          <w:vertAlign w:val="superscript"/>
        </w:rPr>
        <w:t>1</w:t>
      </w:r>
      <w:r>
        <w:rPr>
          <w:rFonts w:ascii="Times" w:hAnsi="Times"/>
          <w:sz w:val="20"/>
        </w:rPr>
        <w:t xml:space="preserve">H-NMR spectrum of CORM-3 (~ 7 mM) in 30 mM </w:t>
      </w:r>
      <w:proofErr w:type="spellStart"/>
      <w:r>
        <w:rPr>
          <w:rFonts w:ascii="Times" w:hAnsi="Times"/>
          <w:sz w:val="20"/>
        </w:rPr>
        <w:t>KPi</w:t>
      </w:r>
      <w:proofErr w:type="spellEnd"/>
      <w:r>
        <w:rPr>
          <w:rFonts w:ascii="Times" w:hAnsi="Times"/>
          <w:sz w:val="20"/>
        </w:rPr>
        <w:t xml:space="preserve"> buffer pH 7.4 prior to (blue) and after (red) spiking the sample with glycine (5 mM).</w:t>
      </w:r>
      <w:proofErr w:type="gramEnd"/>
      <w:r>
        <w:rPr>
          <w:rFonts w:ascii="Times" w:hAnsi="Times"/>
          <w:sz w:val="20"/>
        </w:rPr>
        <w:t xml:space="preserve"> The shift corresponding to glycine (red) shows that ‘free glycine’ has been liberated from CORM-3 upon addition of </w:t>
      </w:r>
      <w:proofErr w:type="spellStart"/>
      <w:r>
        <w:rPr>
          <w:rFonts w:ascii="Times" w:hAnsi="Times"/>
          <w:sz w:val="20"/>
        </w:rPr>
        <w:t>KPi</w:t>
      </w:r>
      <w:proofErr w:type="spellEnd"/>
      <w:r>
        <w:rPr>
          <w:rFonts w:ascii="Times" w:hAnsi="Times"/>
          <w:sz w:val="20"/>
        </w:rPr>
        <w:t xml:space="preserve"> buffer and adjustment to neutral </w:t>
      </w:r>
      <w:proofErr w:type="spellStart"/>
      <w:r>
        <w:rPr>
          <w:rFonts w:ascii="Times" w:hAnsi="Times"/>
          <w:sz w:val="20"/>
        </w:rPr>
        <w:t>pH.</w:t>
      </w:r>
      <w:proofErr w:type="spellEnd"/>
      <w:r>
        <w:rPr>
          <w:rFonts w:ascii="Times" w:hAnsi="Times"/>
          <w:sz w:val="20"/>
        </w:rPr>
        <w:t xml:space="preserve"> </w:t>
      </w:r>
    </w:p>
    <w:p w14:paraId="6B6BC508" w14:textId="77777777" w:rsidR="00CA371F" w:rsidRPr="00C5684D" w:rsidRDefault="00CA371F" w:rsidP="00CA371F">
      <w:pPr>
        <w:contextualSpacing/>
        <w:jc w:val="both"/>
        <w:rPr>
          <w:rFonts w:ascii="Times" w:hAnsi="Times"/>
          <w:sz w:val="20"/>
        </w:rPr>
      </w:pPr>
      <w:r>
        <w:rPr>
          <w:rFonts w:ascii="Times" w:hAnsi="Times"/>
          <w:sz w:val="20"/>
        </w:rPr>
        <w:t>Data collected in collaboration with Prof. Mike Williamson.</w:t>
      </w:r>
    </w:p>
    <w:p w14:paraId="2072B02E" w14:textId="77777777" w:rsidR="00CA371F" w:rsidRPr="00C5684D" w:rsidRDefault="00CA371F" w:rsidP="00DF2441">
      <w:pPr>
        <w:jc w:val="both"/>
        <w:rPr>
          <w:rFonts w:ascii="Times" w:hAnsi="Times"/>
          <w:sz w:val="20"/>
        </w:rPr>
      </w:pPr>
    </w:p>
    <w:p w14:paraId="6ADD9A51" w14:textId="77777777" w:rsidR="00CA371F" w:rsidRPr="00D91763" w:rsidRDefault="00CA371F" w:rsidP="00DF2441">
      <w:pPr>
        <w:jc w:val="both"/>
        <w:rPr>
          <w:rFonts w:ascii="Times" w:hAnsi="Times"/>
          <w:sz w:val="20"/>
        </w:rPr>
      </w:pPr>
    </w:p>
    <w:p w14:paraId="72A48116" w14:textId="77777777" w:rsidR="00CA371F" w:rsidRPr="00D91763" w:rsidRDefault="00CA371F" w:rsidP="00DF2441">
      <w:pPr>
        <w:jc w:val="both"/>
        <w:rPr>
          <w:rFonts w:ascii="Times" w:hAnsi="Times"/>
          <w:sz w:val="20"/>
        </w:rPr>
      </w:pPr>
    </w:p>
    <w:p w14:paraId="158DEE4C" w14:textId="74E49B02" w:rsidR="00CA371F" w:rsidRPr="00CA371F" w:rsidRDefault="00CA371F" w:rsidP="00CA371F">
      <w:pPr>
        <w:rPr>
          <w:rFonts w:ascii="Times" w:hAnsi="Times"/>
          <w:b/>
        </w:rPr>
      </w:pPr>
      <w:r>
        <w:rPr>
          <w:rFonts w:ascii="Times" w:eastAsia="ＭＳ 明朝" w:hAnsi="Times" w:cs="Times New Roman"/>
          <w:szCs w:val="24"/>
          <w:lang w:val="en-US" w:eastAsia="en-US"/>
        </w:rPr>
        <w:br w:type="page"/>
      </w:r>
      <w:r>
        <w:rPr>
          <w:rFonts w:ascii="Times" w:hAnsi="Times"/>
          <w:b/>
          <w:noProof/>
          <w:lang w:val="en-US" w:eastAsia="en-US"/>
        </w:rPr>
        <w:lastRenderedPageBreak/>
        <w:drawing>
          <wp:inline distT="0" distB="0" distL="0" distR="0" wp14:anchorId="18F47AF6" wp14:editId="761DEB9B">
            <wp:extent cx="5396230" cy="5891530"/>
            <wp:effectExtent l="0" t="0" r="0" b="127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10.jpg"/>
                    <pic:cNvPicPr/>
                  </pic:nvPicPr>
                  <pic:blipFill>
                    <a:blip r:embed="rId85">
                      <a:extLst>
                        <a:ext uri="{28A0092B-C50C-407E-A947-70E740481C1C}">
                          <a14:useLocalDpi xmlns:a14="http://schemas.microsoft.com/office/drawing/2010/main" val="0"/>
                        </a:ext>
                      </a:extLst>
                    </a:blip>
                    <a:stretch>
                      <a:fillRect/>
                    </a:stretch>
                  </pic:blipFill>
                  <pic:spPr>
                    <a:xfrm>
                      <a:off x="0" y="0"/>
                      <a:ext cx="5396230" cy="5891530"/>
                    </a:xfrm>
                    <a:prstGeom prst="rect">
                      <a:avLst/>
                    </a:prstGeom>
                  </pic:spPr>
                </pic:pic>
              </a:graphicData>
            </a:graphic>
          </wp:inline>
        </w:drawing>
      </w:r>
    </w:p>
    <w:p w14:paraId="00FBA5E4" w14:textId="77777777" w:rsidR="00CA371F" w:rsidRPr="00021C69" w:rsidRDefault="00CA371F" w:rsidP="00DF2441">
      <w:pPr>
        <w:jc w:val="both"/>
        <w:rPr>
          <w:rFonts w:ascii="Times" w:hAnsi="Times"/>
          <w:sz w:val="20"/>
        </w:rPr>
      </w:pPr>
      <w:r w:rsidRPr="00D91763">
        <w:rPr>
          <w:rFonts w:ascii="Times" w:hAnsi="Times"/>
          <w:b/>
          <w:sz w:val="20"/>
        </w:rPr>
        <w:t>Fig.</w:t>
      </w:r>
      <w:r>
        <w:rPr>
          <w:rFonts w:ascii="Times" w:hAnsi="Times"/>
          <w:b/>
          <w:sz w:val="20"/>
        </w:rPr>
        <w:t xml:space="preserve"> 3.10</w:t>
      </w:r>
      <w:r w:rsidRPr="00D91763">
        <w:rPr>
          <w:rFonts w:ascii="Times" w:hAnsi="Times"/>
          <w:b/>
          <w:sz w:val="20"/>
        </w:rPr>
        <w:t xml:space="preserve">. </w:t>
      </w:r>
      <w:proofErr w:type="gramStart"/>
      <w:r>
        <w:rPr>
          <w:rFonts w:ascii="Times" w:hAnsi="Times"/>
          <w:b/>
          <w:sz w:val="20"/>
        </w:rPr>
        <w:t xml:space="preserve">2D-DOSY </w:t>
      </w:r>
      <w:r w:rsidRPr="00021C69">
        <w:rPr>
          <w:rFonts w:ascii="Times" w:hAnsi="Times"/>
          <w:b/>
          <w:sz w:val="20"/>
          <w:vertAlign w:val="superscript"/>
        </w:rPr>
        <w:t>1</w:t>
      </w:r>
      <w:r>
        <w:rPr>
          <w:rFonts w:ascii="Times" w:hAnsi="Times"/>
          <w:b/>
          <w:sz w:val="20"/>
        </w:rPr>
        <w:t xml:space="preserve">H-NMR spectrum of CORM-3 in 30 mM </w:t>
      </w:r>
      <w:proofErr w:type="spellStart"/>
      <w:r>
        <w:rPr>
          <w:rFonts w:ascii="Times" w:hAnsi="Times"/>
          <w:b/>
          <w:sz w:val="20"/>
        </w:rPr>
        <w:t>KPi</w:t>
      </w:r>
      <w:proofErr w:type="spellEnd"/>
      <w:r>
        <w:rPr>
          <w:rFonts w:ascii="Times" w:hAnsi="Times"/>
          <w:b/>
          <w:sz w:val="20"/>
        </w:rPr>
        <w:t xml:space="preserve"> buffer at pH 7.4.</w:t>
      </w:r>
      <w:proofErr w:type="gramEnd"/>
      <w:r>
        <w:rPr>
          <w:rFonts w:ascii="Times" w:hAnsi="Times"/>
          <w:b/>
          <w:sz w:val="20"/>
        </w:rPr>
        <w:t xml:space="preserve"> </w:t>
      </w:r>
      <w:r>
        <w:rPr>
          <w:rFonts w:ascii="Times" w:hAnsi="Times"/>
          <w:sz w:val="20"/>
        </w:rPr>
        <w:t xml:space="preserve">Two-dimensional (2D) diffusion-ordered spectroscopy (DOSY) spectrum of CORM-3 (~ 7 mM) in 30 mM </w:t>
      </w:r>
      <w:proofErr w:type="spellStart"/>
      <w:r>
        <w:rPr>
          <w:rFonts w:ascii="Times" w:hAnsi="Times"/>
          <w:sz w:val="20"/>
        </w:rPr>
        <w:t>KPi</w:t>
      </w:r>
      <w:proofErr w:type="spellEnd"/>
      <w:r>
        <w:rPr>
          <w:rFonts w:ascii="Times" w:hAnsi="Times"/>
          <w:sz w:val="20"/>
        </w:rPr>
        <w:t xml:space="preserve"> buffer with pH adjusted to 7.4. The region shown includes the </w:t>
      </w:r>
      <w:r w:rsidRPr="00A237C3">
        <w:rPr>
          <w:rFonts w:ascii="Times" w:hAnsi="Times"/>
          <w:sz w:val="20"/>
          <w:vertAlign w:val="superscript"/>
        </w:rPr>
        <w:t>1</w:t>
      </w:r>
      <w:r>
        <w:rPr>
          <w:rFonts w:ascii="Times" w:hAnsi="Times"/>
          <w:sz w:val="20"/>
        </w:rPr>
        <w:t xml:space="preserve">H signals originating from the glycine/glycinate ligand of CORM-3. The horizontal axis is </w:t>
      </w:r>
      <w:r w:rsidRPr="00A237C3">
        <w:rPr>
          <w:rFonts w:ascii="Times" w:hAnsi="Times"/>
          <w:sz w:val="20"/>
          <w:vertAlign w:val="superscript"/>
        </w:rPr>
        <w:t>1</w:t>
      </w:r>
      <w:r>
        <w:rPr>
          <w:rFonts w:ascii="Times" w:hAnsi="Times"/>
          <w:sz w:val="20"/>
        </w:rPr>
        <w:t>H chemical shift (ppm) and the vertical axis is the diffusion rate, shown as the log of the rate in m</w:t>
      </w:r>
      <w:r w:rsidRPr="00A237C3">
        <w:rPr>
          <w:rFonts w:ascii="Times" w:hAnsi="Times"/>
          <w:sz w:val="20"/>
          <w:vertAlign w:val="superscript"/>
        </w:rPr>
        <w:t>2</w:t>
      </w:r>
      <w:r>
        <w:rPr>
          <w:rFonts w:ascii="Times" w:hAnsi="Times"/>
          <w:sz w:val="20"/>
        </w:rPr>
        <w:t xml:space="preserve"> s</w:t>
      </w:r>
      <w:r w:rsidRPr="00A237C3">
        <w:rPr>
          <w:rFonts w:ascii="Times" w:hAnsi="Times"/>
          <w:sz w:val="20"/>
          <w:vertAlign w:val="superscript"/>
        </w:rPr>
        <w:t>-1</w:t>
      </w:r>
      <w:r>
        <w:rPr>
          <w:rFonts w:ascii="Times" w:hAnsi="Times"/>
          <w:sz w:val="20"/>
        </w:rPr>
        <w:t xml:space="preserve">. The intense signal at 3.55 ppm is proposed to correspond to free glycine that is no longer bound to the </w:t>
      </w:r>
      <w:proofErr w:type="gramStart"/>
      <w:r>
        <w:rPr>
          <w:rFonts w:ascii="Times" w:hAnsi="Times"/>
          <w:sz w:val="20"/>
        </w:rPr>
        <w:t>Ru(</w:t>
      </w:r>
      <w:proofErr w:type="gramEnd"/>
      <w:r>
        <w:rPr>
          <w:rFonts w:ascii="Times" w:hAnsi="Times"/>
          <w:sz w:val="20"/>
        </w:rPr>
        <w:t xml:space="preserve">II) of CORM-3. The other singlet signals are proposed to correspond to the glycinate ligand of CORM-3, monodendate to the </w:t>
      </w:r>
      <w:proofErr w:type="gramStart"/>
      <w:r>
        <w:rPr>
          <w:rFonts w:ascii="Times" w:hAnsi="Times"/>
          <w:sz w:val="20"/>
        </w:rPr>
        <w:t>Ru(</w:t>
      </w:r>
      <w:proofErr w:type="gramEnd"/>
      <w:r>
        <w:rPr>
          <w:rFonts w:ascii="Times" w:hAnsi="Times"/>
          <w:sz w:val="20"/>
        </w:rPr>
        <w:t xml:space="preserve">II) ion. The </w:t>
      </w:r>
      <w:proofErr w:type="spellStart"/>
      <w:r>
        <w:rPr>
          <w:rFonts w:ascii="Times" w:hAnsi="Times"/>
          <w:sz w:val="20"/>
        </w:rPr>
        <w:t>multiplet</w:t>
      </w:r>
      <w:proofErr w:type="spellEnd"/>
      <w:r>
        <w:rPr>
          <w:rFonts w:ascii="Times" w:hAnsi="Times"/>
          <w:sz w:val="20"/>
        </w:rPr>
        <w:t xml:space="preserve"> structure at 3.47 ppm corresponds to an asymmetrical glycine, most likely bidendate to the </w:t>
      </w:r>
      <w:proofErr w:type="gramStart"/>
      <w:r>
        <w:rPr>
          <w:rFonts w:ascii="Times" w:hAnsi="Times"/>
          <w:sz w:val="20"/>
        </w:rPr>
        <w:t>Ru(</w:t>
      </w:r>
      <w:proofErr w:type="gramEnd"/>
      <w:r>
        <w:rPr>
          <w:rFonts w:ascii="Times" w:hAnsi="Times"/>
          <w:sz w:val="20"/>
        </w:rPr>
        <w:t>II) ion of CORM-3. Work done in collaboration with Mike Williamson.</w:t>
      </w:r>
    </w:p>
    <w:p w14:paraId="5117CBDB" w14:textId="77777777" w:rsidR="00CA371F" w:rsidRPr="00D91763" w:rsidRDefault="00CA371F" w:rsidP="00DF2441">
      <w:pPr>
        <w:jc w:val="both"/>
        <w:rPr>
          <w:rFonts w:ascii="Times" w:hAnsi="Times"/>
          <w:sz w:val="20"/>
        </w:rPr>
      </w:pPr>
    </w:p>
    <w:p w14:paraId="115CADCB" w14:textId="011B85C1" w:rsidR="00CA371F" w:rsidRDefault="00CA371F">
      <w:pPr>
        <w:rPr>
          <w:rFonts w:ascii="Times" w:eastAsia="ＭＳ 明朝" w:hAnsi="Times" w:cs="Times New Roman"/>
          <w:szCs w:val="24"/>
          <w:lang w:val="en-US" w:eastAsia="en-US"/>
        </w:rPr>
      </w:pPr>
      <w:r>
        <w:rPr>
          <w:rFonts w:ascii="Times" w:eastAsia="ＭＳ 明朝" w:hAnsi="Times" w:cs="Times New Roman"/>
          <w:szCs w:val="24"/>
          <w:lang w:val="en-US" w:eastAsia="en-US"/>
        </w:rPr>
        <w:br w:type="page"/>
      </w:r>
    </w:p>
    <w:p w14:paraId="1332438D" w14:textId="060BA19E" w:rsidR="007A78E6" w:rsidRPr="007A78E6" w:rsidRDefault="007A78E6" w:rsidP="007A78E6">
      <w:pPr>
        <w:spacing w:after="0" w:line="360" w:lineRule="auto"/>
        <w:jc w:val="both"/>
        <w:rPr>
          <w:rFonts w:ascii="Times" w:eastAsia="ＭＳ 明朝" w:hAnsi="Times" w:cs="Times New Roman"/>
          <w:szCs w:val="24"/>
          <w:lang w:val="en-US" w:eastAsia="en-US"/>
        </w:rPr>
      </w:pPr>
      <w:proofErr w:type="gramStart"/>
      <w:r w:rsidRPr="007A78E6">
        <w:rPr>
          <w:rFonts w:ascii="Times" w:eastAsia="ＭＳ 明朝" w:hAnsi="Times" w:cs="Times New Roman"/>
          <w:szCs w:val="24"/>
          <w:lang w:val="en-US" w:eastAsia="en-US"/>
        </w:rPr>
        <w:lastRenderedPageBreak/>
        <w:t>bidendate</w:t>
      </w:r>
      <w:proofErr w:type="gramEnd"/>
      <w:r w:rsidRPr="007A78E6">
        <w:rPr>
          <w:rFonts w:ascii="Times" w:eastAsia="ＭＳ 明朝" w:hAnsi="Times" w:cs="Times New Roman"/>
          <w:szCs w:val="24"/>
          <w:lang w:val="en-US" w:eastAsia="en-US"/>
        </w:rPr>
        <w:t xml:space="preserve"> to the Ru(II) ion. In addition, at least three chemically distinct glycine singlet signals can be identified, presumably corresponding to the glycinate ligand attached to the </w:t>
      </w:r>
      <w:proofErr w:type="gramStart"/>
      <w:r w:rsidRPr="007A78E6">
        <w:rPr>
          <w:rFonts w:ascii="Times" w:eastAsia="ＭＳ 明朝" w:hAnsi="Times" w:cs="Times New Roman"/>
          <w:szCs w:val="24"/>
          <w:lang w:val="en-US" w:eastAsia="en-US"/>
        </w:rPr>
        <w:t>Ru(</w:t>
      </w:r>
      <w:proofErr w:type="gramEnd"/>
      <w:r w:rsidRPr="007A78E6">
        <w:rPr>
          <w:rFonts w:ascii="Times" w:eastAsia="ＭＳ 明朝" w:hAnsi="Times" w:cs="Times New Roman"/>
          <w:szCs w:val="24"/>
          <w:lang w:val="en-US" w:eastAsia="en-US"/>
        </w:rPr>
        <w:t xml:space="preserve">II) ion at one end. In summary, the speciation of CORM-3 in </w:t>
      </w:r>
      <w:proofErr w:type="spellStart"/>
      <w:r w:rsidRPr="007A78E6">
        <w:rPr>
          <w:rFonts w:ascii="Times" w:eastAsia="ＭＳ 明朝" w:hAnsi="Times" w:cs="Times New Roman"/>
          <w:szCs w:val="24"/>
          <w:lang w:val="en-US" w:eastAsia="en-US"/>
        </w:rPr>
        <w:t>KPi</w:t>
      </w:r>
      <w:proofErr w:type="spellEnd"/>
      <w:r w:rsidRPr="007A78E6">
        <w:rPr>
          <w:rFonts w:ascii="Times" w:eastAsia="ＭＳ 明朝" w:hAnsi="Times" w:cs="Times New Roman"/>
          <w:szCs w:val="24"/>
          <w:lang w:val="en-US" w:eastAsia="en-US"/>
        </w:rPr>
        <w:t xml:space="preserve"> buffer is complicated with at least five chemically distinct glycine species present.</w:t>
      </w:r>
    </w:p>
    <w:p w14:paraId="0A56343F"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281F0076" w14:textId="77777777" w:rsidR="007A78E6" w:rsidRPr="007A78E6" w:rsidRDefault="007A78E6" w:rsidP="007A78E6">
      <w:pPr>
        <w:spacing w:after="0" w:line="360" w:lineRule="auto"/>
        <w:jc w:val="both"/>
        <w:rPr>
          <w:rFonts w:ascii="Times" w:eastAsia="ＭＳ 明朝" w:hAnsi="Times" w:cs="Times New Roman"/>
          <w:b/>
          <w:sz w:val="24"/>
          <w:szCs w:val="24"/>
          <w:u w:val="single"/>
          <w:lang w:val="en-US" w:eastAsia="en-US"/>
        </w:rPr>
      </w:pPr>
      <w:r w:rsidRPr="007A78E6">
        <w:rPr>
          <w:rFonts w:ascii="Times" w:eastAsia="ＭＳ 明朝" w:hAnsi="Times" w:cs="Times New Roman"/>
          <w:b/>
          <w:sz w:val="24"/>
          <w:szCs w:val="24"/>
          <w:u w:val="single"/>
          <w:lang w:val="en-US" w:eastAsia="en-US"/>
        </w:rPr>
        <w:t>3.3. Discussion</w:t>
      </w:r>
    </w:p>
    <w:p w14:paraId="4861671A"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p>
    <w:p w14:paraId="5BBD236D" w14:textId="77777777" w:rsidR="007A78E6" w:rsidRPr="007A78E6" w:rsidRDefault="007A78E6" w:rsidP="007A78E6">
      <w:pPr>
        <w:spacing w:after="0" w:line="360" w:lineRule="auto"/>
        <w:jc w:val="both"/>
        <w:rPr>
          <w:rFonts w:ascii="Times" w:eastAsia="ＭＳ 明朝" w:hAnsi="Times" w:cs="Times New Roman"/>
          <w:b/>
          <w:szCs w:val="24"/>
          <w:lang w:val="en-US" w:eastAsia="en-US"/>
        </w:rPr>
      </w:pPr>
      <w:proofErr w:type="gramStart"/>
      <w:r w:rsidRPr="007A78E6">
        <w:rPr>
          <w:rFonts w:ascii="Times" w:eastAsia="ＭＳ 明朝" w:hAnsi="Times" w:cs="Times New Roman"/>
          <w:b/>
          <w:sz w:val="24"/>
          <w:szCs w:val="24"/>
          <w:lang w:val="en-US" w:eastAsia="en-US"/>
        </w:rPr>
        <w:t>3.3.1. Cell killing by CORM-2 or CORM-3 is mediated, at least in part, by Ru</w:t>
      </w:r>
      <w:proofErr w:type="gramEnd"/>
      <w:r w:rsidRPr="007A78E6">
        <w:rPr>
          <w:rFonts w:ascii="Times" w:eastAsia="ＭＳ 明朝" w:hAnsi="Times" w:cs="Times New Roman"/>
          <w:b/>
          <w:sz w:val="24"/>
          <w:szCs w:val="24"/>
          <w:lang w:val="en-US" w:eastAsia="en-US"/>
        </w:rPr>
        <w:t xml:space="preserve"> </w:t>
      </w:r>
    </w:p>
    <w:p w14:paraId="0204FFFE"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14DD5C43"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In order to evaluate CORM-2 and CORM-3 as potential replacements or adjuvants to existing antibiotics, it is important to elucidate the mechanisms by which they exert their antimicrobial effects on bacterial cells. As described above, the traditional view that cell killing by these compounds was entirely due to the effects of the released CO has been recently called into question (Wareham et al., 2015). This is not least because (1) CO is a poor antimicrobial in isolation (Wareham et al., 2016), (2) Ru-carbonyl CORMs are more toxic than non-ruthenium based CORMs (Nobre et al., 2016) and (3) CORM-2/3 antimicrobial effects far exceed those that can be observed for CO gas (Wareham et al., 2016). Poole and co-workers have previously demonstrated that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or </w:t>
      </w:r>
      <w:r w:rsidRPr="007A78E6">
        <w:rPr>
          <w:rFonts w:ascii="Times" w:eastAsia="ＭＳ 明朝" w:hAnsi="Times" w:cs="Times New Roman"/>
          <w:i/>
          <w:szCs w:val="24"/>
          <w:lang w:val="en-US" w:eastAsia="en-US"/>
        </w:rPr>
        <w:t>S</w:t>
      </w:r>
      <w:r w:rsidRPr="007A78E6">
        <w:rPr>
          <w:rFonts w:ascii="Times" w:eastAsia="ＭＳ 明朝" w:hAnsi="Times" w:cs="Times New Roman"/>
          <w:szCs w:val="24"/>
          <w:lang w:val="en-US" w:eastAsia="en-US"/>
        </w:rPr>
        <w:t>. Typhimurium cells accumulate high levels of Ru upon exposure to either CORM-2 or CORM-3 (Davidge et al., 2009b; Jesse et al., 2013; McLean et al., 2013; Rana et al., 2014), but a direct link between the extent of the antimicrobial effects of these compounds and the level of Ru accumulation had not been further investigated. Thus, the first aim of this research project was to investigate to what extent the antimicrobial effects of these compounds were related to the accumulation of Ru by bacteria.</w:t>
      </w:r>
    </w:p>
    <w:p w14:paraId="0B293789"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474427EF" w14:textId="699241B0"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To begin, it was important to establish what concentrations of CORM-2 and CORM-3 were required to elicit antimicrobial effects against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MG1655, the model bacterium employed in this investigation to evaluate the antimicrobial activities of these compounds. As CORM-2 and CORM-3 had been previously shown to exhibit different minimum toxicity ranges depending on the type of growth medium employed (Table 3.1), it was necessary to examine their relative toxicity in GDMM. As shown in Fig. 3.1, the addition of 7.5 μM CORM-2 or 15 μM CORM-3 to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cell cultures caused slowed growth relative to untreated control cells and caused only negligible reductions in culture viability. However, concentrations equal to, and in excess of, 15 μM CORM-2 and 30 μM CORM-3 were sufficient to completely inhibit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cell growth and cause a dose-dependent decrease in culture viability. As can be seen in Table 3.1, these toxic doses of CORM-2 and CORM-3 are similar to those reported for </w:t>
      </w:r>
      <w:r w:rsidRPr="007A78E6">
        <w:rPr>
          <w:rFonts w:ascii="Times" w:eastAsia="ＭＳ 明朝" w:hAnsi="Times" w:cs="Times New Roman"/>
          <w:i/>
          <w:szCs w:val="24"/>
          <w:lang w:val="en-US" w:eastAsia="en-US"/>
        </w:rPr>
        <w:t>P. aeruginosa</w:t>
      </w:r>
      <w:r w:rsidRPr="007A78E6">
        <w:rPr>
          <w:rFonts w:ascii="Times" w:eastAsia="ＭＳ 明朝" w:hAnsi="Times" w:cs="Times New Roman"/>
          <w:szCs w:val="24"/>
          <w:lang w:val="en-US" w:eastAsia="en-US"/>
        </w:rPr>
        <w:t xml:space="preserve"> and </w:t>
      </w:r>
      <w:r w:rsidRPr="007A78E6">
        <w:rPr>
          <w:rFonts w:ascii="Times" w:eastAsia="ＭＳ 明朝" w:hAnsi="Times" w:cs="Times New Roman"/>
          <w:i/>
          <w:szCs w:val="24"/>
          <w:lang w:val="en-US" w:eastAsia="en-US"/>
        </w:rPr>
        <w:t>S</w:t>
      </w:r>
      <w:r w:rsidRPr="007A78E6">
        <w:rPr>
          <w:rFonts w:ascii="Times" w:eastAsia="ＭＳ 明朝" w:hAnsi="Times" w:cs="Times New Roman"/>
          <w:szCs w:val="24"/>
          <w:lang w:val="en-US" w:eastAsia="en-US"/>
        </w:rPr>
        <w:t xml:space="preserve">. Typhimurium when grown in M9 MS medium or Evans minimal media </w:t>
      </w:r>
      <w:r w:rsidRPr="007A78E6">
        <w:rPr>
          <w:rFonts w:ascii="Times" w:eastAsia="ＭＳ 明朝" w:hAnsi="Times" w:cs="Times New Roman"/>
          <w:szCs w:val="24"/>
          <w:lang w:val="en-US" w:eastAsia="en-US"/>
        </w:rPr>
        <w:lastRenderedPageBreak/>
        <w:t xml:space="preserve">(Desmard et al., 2009; Desmard et al., 2012; Rana et al., 2014). They are significantly lower than the concentrations of CORM-2 and CORM-3 required to elicit antimicrobial effects on a range of bacterial species grown in minimal media supplemented with casamino acids or in rich nutrient media such as LB, MH or BHI broth (see Table 3.1). It is important to note that 1 </w:t>
      </w:r>
      <w:proofErr w:type="spellStart"/>
      <w:r w:rsidRPr="007A78E6">
        <w:rPr>
          <w:rFonts w:ascii="Times" w:eastAsia="ＭＳ 明朝" w:hAnsi="Times" w:cs="Times New Roman"/>
          <w:szCs w:val="24"/>
          <w:lang w:val="en-US" w:eastAsia="en-US"/>
        </w:rPr>
        <w:t>mol</w:t>
      </w:r>
      <w:proofErr w:type="spellEnd"/>
      <w:r w:rsidRPr="007A78E6">
        <w:rPr>
          <w:rFonts w:ascii="Times" w:eastAsia="ＭＳ 明朝" w:hAnsi="Times" w:cs="Times New Roman"/>
          <w:szCs w:val="24"/>
          <w:lang w:val="en-US" w:eastAsia="en-US"/>
        </w:rPr>
        <w:t xml:space="preserve"> of CORM-2 is reported to release approximately the same amount of CO as 1 </w:t>
      </w:r>
      <w:proofErr w:type="spellStart"/>
      <w:r w:rsidRPr="007A78E6">
        <w:rPr>
          <w:rFonts w:ascii="Times" w:eastAsia="ＭＳ 明朝" w:hAnsi="Times" w:cs="Times New Roman"/>
          <w:szCs w:val="24"/>
          <w:lang w:val="en-US" w:eastAsia="en-US"/>
        </w:rPr>
        <w:t>mol</w:t>
      </w:r>
      <w:proofErr w:type="spellEnd"/>
      <w:r w:rsidRPr="007A78E6">
        <w:rPr>
          <w:rFonts w:ascii="Times" w:eastAsia="ＭＳ 明朝" w:hAnsi="Times" w:cs="Times New Roman"/>
          <w:szCs w:val="24"/>
          <w:lang w:val="en-US" w:eastAsia="en-US"/>
        </w:rPr>
        <w:t xml:space="preserve"> CORM-3 (Davidge et al., 2009a), and yet the concentrations of CORM-3 required to cause the same antimicrobial effects as CORM-2 are approximately double those of CORM-2.</w:t>
      </w:r>
    </w:p>
    <w:p w14:paraId="1CBCD943"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13E7A63A"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The next step was to establish whether these toxic concentrations of CORM-2 or CORM-3 could be accumulated by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cell cultures in GDMM. The method by which uptake of these compounds </w:t>
      </w:r>
      <w:proofErr w:type="gramStart"/>
      <w:r w:rsidRPr="007A78E6">
        <w:rPr>
          <w:rFonts w:ascii="Times" w:eastAsia="ＭＳ 明朝" w:hAnsi="Times" w:cs="Times New Roman"/>
          <w:szCs w:val="24"/>
          <w:lang w:val="en-US" w:eastAsia="en-US"/>
        </w:rPr>
        <w:t>was assessed involved assaying cell culture samples</w:t>
      </w:r>
      <w:proofErr w:type="gramEnd"/>
      <w:r w:rsidRPr="007A78E6">
        <w:rPr>
          <w:rFonts w:ascii="Times" w:eastAsia="ＭＳ 明朝" w:hAnsi="Times" w:cs="Times New Roman"/>
          <w:szCs w:val="24"/>
          <w:lang w:val="en-US" w:eastAsia="en-US"/>
        </w:rPr>
        <w:t xml:space="preserve"> for Ru content by ICP-AES. However, this method provides no information as to which Ru-derived species of CORM-2 or CORM-3, following their speciation in DMSO or aqueous solutions (Fig. 10</w:t>
      </w:r>
      <w:proofErr w:type="gramStart"/>
      <w:r w:rsidRPr="007A78E6">
        <w:rPr>
          <w:rFonts w:ascii="Times" w:eastAsia="ＭＳ 明朝" w:hAnsi="Times" w:cs="Times New Roman"/>
          <w:szCs w:val="24"/>
          <w:lang w:val="en-US" w:eastAsia="en-US"/>
        </w:rPr>
        <w:t>),</w:t>
      </w:r>
      <w:proofErr w:type="gramEnd"/>
      <w:r w:rsidRPr="007A78E6">
        <w:rPr>
          <w:rFonts w:ascii="Times" w:eastAsia="ＭＳ 明朝" w:hAnsi="Times" w:cs="Times New Roman"/>
          <w:szCs w:val="24"/>
          <w:lang w:val="en-US" w:eastAsia="en-US"/>
        </w:rPr>
        <w:t xml:space="preserve"> is accumulated by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cells. Nevertheless, it provides an estimate for how much CORM-derived Ru has been accumulated. As Ru has no natural roles in biology (see Chapter 1), all the Ru detected by ICP-AES must be derived from CORM-2 or CORM-3.</w:t>
      </w:r>
    </w:p>
    <w:p w14:paraId="38E0AC1A"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1E3741A8" w14:textId="3895C62F"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As shown in Fig. 3.2, the uptake of CORM-derived Ru by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cells is fastest within the first 20 min of exposure, slowing to a maximum level of Ru accumulation at around 1 h post-CORM addition. The initial rates of Ru uptake for 30 μM CORM-2 (~ 245 μM Ru min</w:t>
      </w:r>
      <w:r w:rsidRPr="007A78E6">
        <w:rPr>
          <w:rFonts w:ascii="Times" w:eastAsia="ＭＳ 明朝" w:hAnsi="Times" w:cs="Times New Roman"/>
          <w:szCs w:val="24"/>
          <w:vertAlign w:val="superscript"/>
          <w:lang w:val="en-US" w:eastAsia="en-US"/>
        </w:rPr>
        <w:t>-1</w:t>
      </w:r>
      <w:r w:rsidRPr="007A78E6">
        <w:rPr>
          <w:rFonts w:ascii="Times" w:eastAsia="ＭＳ 明朝" w:hAnsi="Times" w:cs="Times New Roman"/>
          <w:szCs w:val="24"/>
          <w:lang w:val="en-US" w:eastAsia="en-US"/>
        </w:rPr>
        <w:t>) were significantly faster than observed for 60 μM CORM-3 (~170 μM Ru min</w:t>
      </w:r>
      <w:r w:rsidRPr="007A78E6">
        <w:rPr>
          <w:rFonts w:ascii="Times" w:eastAsia="ＭＳ 明朝" w:hAnsi="Times" w:cs="Times New Roman"/>
          <w:szCs w:val="24"/>
          <w:vertAlign w:val="superscript"/>
          <w:lang w:val="en-US" w:eastAsia="en-US"/>
        </w:rPr>
        <w:t>-1</w:t>
      </w:r>
      <w:r w:rsidRPr="007A78E6">
        <w:rPr>
          <w:rFonts w:ascii="Times" w:eastAsia="ＭＳ 明朝" w:hAnsi="Times" w:cs="Times New Roman"/>
          <w:szCs w:val="24"/>
          <w:lang w:val="en-US" w:eastAsia="en-US"/>
        </w:rPr>
        <w:t xml:space="preserve">), despite exposure of </w:t>
      </w:r>
      <w:r w:rsidRPr="007A78E6">
        <w:rPr>
          <w:rFonts w:ascii="Times" w:eastAsia="ＭＳ 明朝" w:hAnsi="Times" w:cs="Times New Roman"/>
          <w:i/>
          <w:szCs w:val="24"/>
          <w:lang w:val="en-US" w:eastAsia="en-US"/>
        </w:rPr>
        <w:t xml:space="preserve">E. coli </w:t>
      </w:r>
      <w:r w:rsidRPr="007A78E6">
        <w:rPr>
          <w:rFonts w:ascii="Times" w:eastAsia="ＭＳ 明朝" w:hAnsi="Times" w:cs="Times New Roman"/>
          <w:szCs w:val="24"/>
          <w:lang w:val="en-US" w:eastAsia="en-US"/>
        </w:rPr>
        <w:t>to the same extr</w:t>
      </w:r>
      <w:r w:rsidR="00EC5083">
        <w:rPr>
          <w:rFonts w:ascii="Times" w:eastAsia="ＭＳ 明朝" w:hAnsi="Times" w:cs="Times New Roman"/>
          <w:szCs w:val="24"/>
          <w:lang w:val="en-US" w:eastAsia="en-US"/>
        </w:rPr>
        <w:t>acellular concentration of Ru (6</w:t>
      </w:r>
      <w:r w:rsidRPr="007A78E6">
        <w:rPr>
          <w:rFonts w:ascii="Times" w:eastAsia="ＭＳ 明朝" w:hAnsi="Times" w:cs="Times New Roman"/>
          <w:szCs w:val="24"/>
          <w:lang w:val="en-US" w:eastAsia="en-US"/>
        </w:rPr>
        <w:t>0 μM). Af</w:t>
      </w:r>
      <w:r w:rsidR="00EC5083">
        <w:rPr>
          <w:rFonts w:ascii="Times" w:eastAsia="ＭＳ 明朝" w:hAnsi="Times" w:cs="Times New Roman"/>
          <w:szCs w:val="24"/>
          <w:lang w:val="en-US" w:eastAsia="en-US"/>
        </w:rPr>
        <w:t>ter 1 h of exposure to either 30 μM CORM-2 or 6</w:t>
      </w:r>
      <w:r w:rsidRPr="007A78E6">
        <w:rPr>
          <w:rFonts w:ascii="Times" w:eastAsia="ＭＳ 明朝" w:hAnsi="Times" w:cs="Times New Roman"/>
          <w:szCs w:val="24"/>
          <w:lang w:val="en-US" w:eastAsia="en-US"/>
        </w:rPr>
        <w:t xml:space="preserve">0 μM CORM-3, the final level of Ru accumulated by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cells was found to be ~ 2 mM. This corresponds to an intracellular concentration of Ru that is approximately 33 times in excess of</w:t>
      </w:r>
      <w:r w:rsidR="00EC5083">
        <w:rPr>
          <w:rFonts w:ascii="Times" w:eastAsia="ＭＳ 明朝" w:hAnsi="Times" w:cs="Times New Roman"/>
          <w:szCs w:val="24"/>
          <w:lang w:val="en-US" w:eastAsia="en-US"/>
        </w:rPr>
        <w:t xml:space="preserve"> that applied extracellularly (6</w:t>
      </w:r>
      <w:r w:rsidRPr="007A78E6">
        <w:rPr>
          <w:rFonts w:ascii="Times" w:eastAsia="ＭＳ 明朝" w:hAnsi="Times" w:cs="Times New Roman"/>
          <w:szCs w:val="24"/>
          <w:lang w:val="en-US" w:eastAsia="en-US"/>
        </w:rPr>
        <w:t xml:space="preserve">0 μM). Thus, although </w:t>
      </w:r>
      <w:proofErr w:type="gramStart"/>
      <w:r w:rsidRPr="007A78E6">
        <w:rPr>
          <w:rFonts w:ascii="Times" w:eastAsia="ＭＳ 明朝" w:hAnsi="Times" w:cs="Times New Roman"/>
          <w:szCs w:val="24"/>
          <w:lang w:val="en-US" w:eastAsia="en-US"/>
        </w:rPr>
        <w:t xml:space="preserve">CORM-2 derived Ru is taken up more rapidly by </w:t>
      </w:r>
      <w:r w:rsidRPr="007A78E6">
        <w:rPr>
          <w:rFonts w:ascii="Times" w:eastAsia="ＭＳ 明朝" w:hAnsi="Times" w:cs="Times New Roman"/>
          <w:i/>
          <w:szCs w:val="24"/>
          <w:lang w:val="en-US" w:eastAsia="en-US"/>
        </w:rPr>
        <w:t xml:space="preserve">E. coli </w:t>
      </w:r>
      <w:r w:rsidRPr="007A78E6">
        <w:rPr>
          <w:rFonts w:ascii="Times" w:eastAsia="ＭＳ 明朝" w:hAnsi="Times" w:cs="Times New Roman"/>
          <w:szCs w:val="24"/>
          <w:lang w:val="en-US" w:eastAsia="en-US"/>
        </w:rPr>
        <w:t>cells</w:t>
      </w:r>
      <w:proofErr w:type="gramEnd"/>
      <w:r w:rsidRPr="007A78E6">
        <w:rPr>
          <w:rFonts w:ascii="Times" w:eastAsia="ＭＳ 明朝" w:hAnsi="Times" w:cs="Times New Roman"/>
          <w:szCs w:val="24"/>
          <w:lang w:val="en-US" w:eastAsia="en-US"/>
        </w:rPr>
        <w:t xml:space="preserve">, the extent to which both compounds are accumulated by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cells is the same. </w:t>
      </w:r>
    </w:p>
    <w:p w14:paraId="48DE8633"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1BCF26E6" w14:textId="77777777" w:rsidR="007A78E6" w:rsidRPr="007A78E6" w:rsidRDefault="007A78E6" w:rsidP="00EC5083">
      <w:pPr>
        <w:spacing w:after="0" w:line="360" w:lineRule="auto"/>
        <w:ind w:firstLine="720"/>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 xml:space="preserve">A number of important implications regarding the mechanisms of uptake of these compounds arise from these results. Firstly,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accumulate CORM-derived Ru to concentrations far exceeding those applied to the culture against a steep concentration gradient. This has been previously demonstrated and is consistent with literature findings (McLean et al., 2013; Rana et al., 2014). Secondly, the mechanisms by which CORM-2-derived Ru species gain cellular entry are likely to be different to those employed by CORM-3, as CORM-2-derived Ru exhibited significantly higher rates of uptake. Thirdly, the final level of intracellular Ru appears to plateau at ~ 2 mM for either CORM-2 or CORM-3. The mechanisms of uptake and </w:t>
      </w:r>
      <w:r w:rsidRPr="007A78E6">
        <w:rPr>
          <w:rFonts w:ascii="Times" w:eastAsia="ＭＳ 明朝" w:hAnsi="Times" w:cs="Times New Roman"/>
          <w:szCs w:val="24"/>
          <w:lang w:val="en-US" w:eastAsia="en-US"/>
        </w:rPr>
        <w:lastRenderedPageBreak/>
        <w:t xml:space="preserve">accumulation of CORM-derived Ru are largely unknown and are likely to be complicated due to the complex speciation chemistry of these compounds (Fig. 10). As is illustrated in Fig. 1.5, to permeate the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cell envelope, the Ru-carbonyl species must first cross the outer-membrane (OM) (</w:t>
      </w:r>
      <w:proofErr w:type="spellStart"/>
      <w:r w:rsidRPr="007A78E6">
        <w:rPr>
          <w:rFonts w:ascii="Times" w:eastAsia="ＭＳ 明朝" w:hAnsi="Times" w:cs="Times New Roman"/>
          <w:szCs w:val="24"/>
          <w:lang w:val="en-US" w:eastAsia="en-US"/>
        </w:rPr>
        <w:t>Nikaido</w:t>
      </w:r>
      <w:proofErr w:type="spellEnd"/>
      <w:r w:rsidRPr="007A78E6">
        <w:rPr>
          <w:rFonts w:ascii="Times" w:eastAsia="ＭＳ 明朝" w:hAnsi="Times" w:cs="Times New Roman"/>
          <w:szCs w:val="24"/>
          <w:lang w:val="en-US" w:eastAsia="en-US"/>
        </w:rPr>
        <w:t>, 2003). It is likely that this occurs by diffusion through OM porins as these Ru-carbonyl species are sufficiently small and water soluble to pass through these non-specific OM channels (</w:t>
      </w:r>
      <w:proofErr w:type="spellStart"/>
      <w:r w:rsidRPr="007A78E6">
        <w:rPr>
          <w:rFonts w:ascii="Times" w:eastAsia="ＭＳ 明朝" w:hAnsi="Times" w:cs="Times New Roman"/>
          <w:szCs w:val="24"/>
          <w:lang w:val="en-US" w:eastAsia="en-US"/>
        </w:rPr>
        <w:t>Nikaido</w:t>
      </w:r>
      <w:proofErr w:type="spellEnd"/>
      <w:r w:rsidRPr="007A78E6">
        <w:rPr>
          <w:rFonts w:ascii="Times" w:eastAsia="ＭＳ 明朝" w:hAnsi="Times" w:cs="Times New Roman"/>
          <w:szCs w:val="24"/>
          <w:lang w:val="en-US" w:eastAsia="en-US"/>
        </w:rPr>
        <w:t xml:space="preserve"> 2003). Once in the periplasm, it is unclear how these compounds then permeate across the inner-membrane (IM). The higher initial uptake rates of CORM-2-derived Ru may suggest that the mononuclear Ru-carbonyl species that are derived from CORM-2 speciation in DMSO (Fig. 1.10) are able to cross the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IM more readily than the species derived from CORM-3 upon aquation. DMSO is a lipophilic solvent and thus may improve membrane permeability of the bound </w:t>
      </w:r>
      <w:proofErr w:type="gramStart"/>
      <w:r w:rsidRPr="007A78E6">
        <w:rPr>
          <w:rFonts w:ascii="Times" w:eastAsia="ＭＳ 明朝" w:hAnsi="Times" w:cs="Times New Roman"/>
          <w:szCs w:val="24"/>
          <w:lang w:val="en-US" w:eastAsia="en-US"/>
        </w:rPr>
        <w:t>Ru(</w:t>
      </w:r>
      <w:proofErr w:type="gramEnd"/>
      <w:r w:rsidRPr="007A78E6">
        <w:rPr>
          <w:rFonts w:ascii="Times" w:eastAsia="ＭＳ 明朝" w:hAnsi="Times" w:cs="Times New Roman"/>
          <w:szCs w:val="24"/>
          <w:lang w:val="en-US" w:eastAsia="en-US"/>
        </w:rPr>
        <w:t>II) ion thus aiding the compound to traverse the membrane. Further investigations on how these compounds are taken up by bacterial cells and accumulated against a concentration gradient are presented in Chapter 4 and 5 of this thesis.</w:t>
      </w:r>
    </w:p>
    <w:p w14:paraId="75140D42"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1D4D96AA" w14:textId="77777777" w:rsidR="007A78E6" w:rsidRPr="007A78E6" w:rsidRDefault="007A78E6" w:rsidP="00B5168A">
      <w:pPr>
        <w:spacing w:after="0" w:line="360" w:lineRule="auto"/>
        <w:ind w:firstLine="720"/>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 xml:space="preserve">Once it had been established that Ru derived from CORM-2 or CORM-3 was accumulated to milimolar levels by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MG1655 in GDMM, the next step was to determine whether the extent of intracellular Ru accumulation was correlated with the extent of the compounds antimicrobial effects. To do this,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cell cultures were exposed to various doses of either CORM-2 or CORM-3 for 1 h and then measurements for cell culture viability and intracellular Ru content were taken simultaneously. As shown in Fig. 3.3, the extent of intracellular Ru accumulation from CORM-2 and CORM-3 is strongly and significantly correlated with the extent of bacterial cell killing. This is the first time that CORM-2 and CORM-3 antimicrobial effects have been linked to the extent of accumulation of Ru. However, although a strong correlation is evident, a causal relationship between the level of Ru accumulation and extent of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cell killing is not demonstrated in these experiments. Thus, the role of </w:t>
      </w:r>
      <w:proofErr w:type="gramStart"/>
      <w:r w:rsidRPr="007A78E6">
        <w:rPr>
          <w:rFonts w:ascii="Times" w:eastAsia="ＭＳ 明朝" w:hAnsi="Times" w:cs="Times New Roman"/>
          <w:szCs w:val="24"/>
          <w:lang w:val="en-US" w:eastAsia="en-US"/>
        </w:rPr>
        <w:t>Ru(</w:t>
      </w:r>
      <w:proofErr w:type="gramEnd"/>
      <w:r w:rsidRPr="007A78E6">
        <w:rPr>
          <w:rFonts w:ascii="Times" w:eastAsia="ＭＳ 明朝" w:hAnsi="Times" w:cs="Times New Roman"/>
          <w:szCs w:val="24"/>
          <w:lang w:val="en-US" w:eastAsia="en-US"/>
        </w:rPr>
        <w:t>II) ion(s) in mediating the antimicrobial affects of CORM-2 and CORM-3 is likely to be much greater than was previously considered. However, from these results it is not yet clear as to how accumulation of this CORM-derived Ru leads to the antimicrobial effects observed from these compounds.</w:t>
      </w:r>
    </w:p>
    <w:p w14:paraId="4499AAA2"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5633EF81"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r w:rsidRPr="007A78E6">
        <w:rPr>
          <w:rFonts w:ascii="Times" w:eastAsia="ＭＳ 明朝" w:hAnsi="Times" w:cs="Times New Roman"/>
          <w:b/>
          <w:sz w:val="24"/>
          <w:szCs w:val="24"/>
          <w:lang w:val="en-US" w:eastAsia="en-US"/>
        </w:rPr>
        <w:t xml:space="preserve">3.3.2. Components of rich growth media protect </w:t>
      </w:r>
      <w:r w:rsidRPr="007A78E6">
        <w:rPr>
          <w:rFonts w:ascii="Times" w:eastAsia="ＭＳ 明朝" w:hAnsi="Times" w:cs="Times New Roman"/>
          <w:b/>
          <w:i/>
          <w:sz w:val="24"/>
          <w:szCs w:val="24"/>
          <w:lang w:val="en-US" w:eastAsia="en-US"/>
        </w:rPr>
        <w:t>E. coli</w:t>
      </w:r>
      <w:r w:rsidRPr="007A78E6">
        <w:rPr>
          <w:rFonts w:ascii="Times" w:eastAsia="ＭＳ 明朝" w:hAnsi="Times" w:cs="Times New Roman"/>
          <w:b/>
          <w:sz w:val="24"/>
          <w:szCs w:val="24"/>
          <w:lang w:val="en-US" w:eastAsia="en-US"/>
        </w:rPr>
        <w:t xml:space="preserve"> against CORM-2 and CORM-3 antimicrobial affects </w:t>
      </w:r>
    </w:p>
    <w:p w14:paraId="2177FBDC"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p>
    <w:p w14:paraId="1305F227" w14:textId="77777777" w:rsidR="007A78E6" w:rsidRPr="007A78E6" w:rsidRDefault="007A78E6" w:rsidP="007A78E6">
      <w:pPr>
        <w:spacing w:after="0" w:line="360" w:lineRule="auto"/>
        <w:jc w:val="both"/>
        <w:rPr>
          <w:rFonts w:ascii="Times" w:eastAsia="ＭＳ 明朝" w:hAnsi="Times" w:cs="Times New Roman"/>
          <w:lang w:val="en-US" w:eastAsia="en-US"/>
        </w:rPr>
      </w:pPr>
      <w:r w:rsidRPr="007A78E6">
        <w:rPr>
          <w:rFonts w:ascii="Times" w:eastAsia="ＭＳ 明朝" w:hAnsi="Times" w:cs="Times New Roman"/>
          <w:szCs w:val="24"/>
          <w:lang w:val="en-US" w:eastAsia="en-US"/>
        </w:rPr>
        <w:tab/>
        <w:t xml:space="preserve">As outlined in Section 3.1.2, an unexplained phenomenon in the antimicrobial activities of CORM-2 and CORM-3 is that their toxic effects are abrogated when bacterial cells were </w:t>
      </w:r>
      <w:r w:rsidRPr="007A78E6">
        <w:rPr>
          <w:rFonts w:ascii="Times" w:eastAsia="ＭＳ 明朝" w:hAnsi="Times" w:cs="Times New Roman"/>
          <w:szCs w:val="24"/>
          <w:lang w:val="en-US" w:eastAsia="en-US"/>
        </w:rPr>
        <w:lastRenderedPageBreak/>
        <w:t xml:space="preserve">grown in rich growth media or when the growth media were supplemented with casamino acids (see Table 3.1 and references within). It was unknown whether such effects were due to direct interactions between the CORMs and the media, or whether the components of rich media could act to sequester the CO from reaching bacterial cells (Smith et al., 2011). An alternative explanation was that modes of bacterial growth in nutrient media could somehow make the cells more resilient against CORMs (Murray et al., 2012). </w:t>
      </w:r>
      <w:r w:rsidRPr="007A78E6">
        <w:rPr>
          <w:rFonts w:ascii="Times" w:eastAsia="ＭＳ 明朝" w:hAnsi="Times" w:cs="Times New Roman"/>
          <w:lang w:val="en-US" w:eastAsia="en-US"/>
        </w:rPr>
        <w:t xml:space="preserve">Given that CORM-2 and CORM-3 are employed as CO-releasing molecules in over 300 publications, the majority of which have used rich media for the cultivation of mammalian cells </w:t>
      </w:r>
      <w:r w:rsidRPr="007A78E6">
        <w:rPr>
          <w:rFonts w:ascii="Times" w:eastAsia="ＭＳ 明朝" w:hAnsi="Times" w:cs="Times New Roman"/>
          <w:i/>
          <w:lang w:val="en-US" w:eastAsia="en-US"/>
        </w:rPr>
        <w:t>in vitro</w:t>
      </w:r>
      <w:r w:rsidRPr="007A78E6">
        <w:rPr>
          <w:rFonts w:ascii="Times" w:eastAsia="ＭＳ 明朝" w:hAnsi="Times" w:cs="Times New Roman"/>
          <w:lang w:val="en-US" w:eastAsia="en-US"/>
        </w:rPr>
        <w:t>, the effect of rich media on the biological activities of CORM-2 and CORM-3 warranted further investigation.</w:t>
      </w:r>
    </w:p>
    <w:p w14:paraId="662783BA" w14:textId="77777777" w:rsidR="007A78E6" w:rsidRPr="007A78E6" w:rsidRDefault="007A78E6" w:rsidP="007A78E6">
      <w:pPr>
        <w:spacing w:after="0" w:line="360" w:lineRule="auto"/>
        <w:jc w:val="both"/>
        <w:rPr>
          <w:rFonts w:ascii="Times" w:eastAsia="ＭＳ 明朝" w:hAnsi="Times" w:cs="Times New Roman"/>
          <w:lang w:val="en-US" w:eastAsia="en-US"/>
        </w:rPr>
      </w:pPr>
    </w:p>
    <w:p w14:paraId="14F5744E"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lang w:val="en-US" w:eastAsia="en-US"/>
        </w:rPr>
        <w:tab/>
        <w:t>In order to determine whether CORM-2 or CORM-3 interacted with components of the media, it was important to design an experiment in which the cell cultures would be grown on GDMM, as under these conditions cells are susceptible to killing by CORM-2 and CORM-3. Prior to addition of CORMs, stock solutions were first diluted 10-fold in various bacterial or mammalian growth media. As shown in Fig. 3.4, CORM stocks prepared by dilution in H</w:t>
      </w:r>
      <w:r w:rsidRPr="007A78E6">
        <w:rPr>
          <w:rFonts w:ascii="Times" w:eastAsia="ＭＳ 明朝" w:hAnsi="Times" w:cs="Times New Roman"/>
          <w:vertAlign w:val="subscript"/>
          <w:lang w:val="en-US" w:eastAsia="en-US"/>
        </w:rPr>
        <w:t>2</w:t>
      </w:r>
      <w:r w:rsidRPr="007A78E6">
        <w:rPr>
          <w:rFonts w:ascii="Times" w:eastAsia="ＭＳ 明朝" w:hAnsi="Times" w:cs="Times New Roman"/>
          <w:lang w:val="en-US" w:eastAsia="en-US"/>
        </w:rPr>
        <w:t xml:space="preserve">O, </w:t>
      </w:r>
      <w:proofErr w:type="spellStart"/>
      <w:r w:rsidRPr="007A78E6">
        <w:rPr>
          <w:rFonts w:ascii="Times" w:eastAsia="ＭＳ 明朝" w:hAnsi="Times" w:cs="Times New Roman"/>
          <w:lang w:val="en-US" w:eastAsia="en-US"/>
        </w:rPr>
        <w:t>KPi</w:t>
      </w:r>
      <w:proofErr w:type="spellEnd"/>
      <w:r w:rsidRPr="007A78E6">
        <w:rPr>
          <w:rFonts w:ascii="Times" w:eastAsia="ＭＳ 明朝" w:hAnsi="Times" w:cs="Times New Roman"/>
          <w:lang w:val="en-US" w:eastAsia="en-US"/>
        </w:rPr>
        <w:t xml:space="preserve"> buffer or GDMM all caused complete growth inhibition of </w:t>
      </w:r>
      <w:r w:rsidRPr="007A78E6">
        <w:rPr>
          <w:rFonts w:ascii="Times" w:eastAsia="ＭＳ 明朝" w:hAnsi="Times" w:cs="Times New Roman"/>
          <w:i/>
          <w:lang w:val="en-US" w:eastAsia="en-US"/>
        </w:rPr>
        <w:t>E. coli</w:t>
      </w:r>
      <w:r w:rsidRPr="007A78E6">
        <w:rPr>
          <w:rFonts w:ascii="Times" w:eastAsia="ＭＳ 明朝" w:hAnsi="Times" w:cs="Times New Roman"/>
          <w:lang w:val="en-US" w:eastAsia="en-US"/>
        </w:rPr>
        <w:t xml:space="preserve"> immediately upon addition to the culture. In contrast, CORM stocks that had been diluted in rich bacterial growth media (LB or MH-II) or mammalian cell culture media (DMEM or RPMI) were without effects on </w:t>
      </w:r>
      <w:r w:rsidRPr="007A78E6">
        <w:rPr>
          <w:rFonts w:ascii="Times" w:eastAsia="ＭＳ 明朝" w:hAnsi="Times" w:cs="Times New Roman"/>
          <w:i/>
          <w:lang w:val="en-US" w:eastAsia="en-US"/>
        </w:rPr>
        <w:t>E. coli</w:t>
      </w:r>
      <w:r w:rsidRPr="007A78E6">
        <w:rPr>
          <w:rFonts w:ascii="Times" w:eastAsia="ＭＳ 明朝" w:hAnsi="Times" w:cs="Times New Roman"/>
          <w:lang w:val="en-US" w:eastAsia="en-US"/>
        </w:rPr>
        <w:t xml:space="preserve"> growth. Thus, components of rich growth media alleviate the antimicrobial effects of CORM-2 or CORM-3 against </w:t>
      </w:r>
      <w:r w:rsidRPr="007A78E6">
        <w:rPr>
          <w:rFonts w:ascii="Times" w:eastAsia="ＭＳ 明朝" w:hAnsi="Times" w:cs="Times New Roman"/>
          <w:i/>
          <w:lang w:val="en-US" w:eastAsia="en-US"/>
        </w:rPr>
        <w:t>E. coli</w:t>
      </w:r>
      <w:r w:rsidRPr="007A78E6">
        <w:rPr>
          <w:rFonts w:ascii="Times" w:eastAsia="ＭＳ 明朝" w:hAnsi="Times" w:cs="Times New Roman"/>
          <w:lang w:val="en-US" w:eastAsia="en-US"/>
        </w:rPr>
        <w:t xml:space="preserve">. To further exemplify this effect, the MIC of CORM-2 and CORM-3 in GDMM were determined to be just 4 </w:t>
      </w:r>
      <w:r w:rsidRPr="007A78E6">
        <w:rPr>
          <w:rFonts w:ascii="Times" w:eastAsia="ＭＳ 明朝" w:hAnsi="Times" w:cs="Times New Roman"/>
          <w:szCs w:val="24"/>
          <w:lang w:val="en-US" w:eastAsia="en-US"/>
        </w:rPr>
        <w:t>μg mL</w:t>
      </w:r>
      <w:r w:rsidRPr="007A78E6">
        <w:rPr>
          <w:rFonts w:ascii="Times" w:eastAsia="ＭＳ 明朝" w:hAnsi="Times" w:cs="Times New Roman"/>
          <w:szCs w:val="24"/>
          <w:vertAlign w:val="superscript"/>
          <w:lang w:val="en-US" w:eastAsia="en-US"/>
        </w:rPr>
        <w:t>-1</w:t>
      </w:r>
      <w:r w:rsidRPr="007A78E6">
        <w:rPr>
          <w:rFonts w:ascii="Times" w:eastAsia="ＭＳ 明朝" w:hAnsi="Times" w:cs="Times New Roman"/>
          <w:szCs w:val="24"/>
          <w:lang w:val="en-US" w:eastAsia="en-US"/>
        </w:rPr>
        <w:t>, corresponding to 7.8 μM CORM-2 and 13.6 μM CORM-3. In contrast, the MIC of both compounds in MH-II were determined to be in excess of 512 μg mL</w:t>
      </w:r>
      <w:r w:rsidRPr="007A78E6">
        <w:rPr>
          <w:rFonts w:ascii="Times" w:eastAsia="ＭＳ 明朝" w:hAnsi="Times" w:cs="Times New Roman"/>
          <w:szCs w:val="24"/>
          <w:vertAlign w:val="superscript"/>
          <w:lang w:val="en-US" w:eastAsia="en-US"/>
        </w:rPr>
        <w:t>-1</w:t>
      </w:r>
      <w:r w:rsidRPr="007A78E6">
        <w:rPr>
          <w:rFonts w:ascii="Times" w:eastAsia="ＭＳ 明朝" w:hAnsi="Times" w:cs="Times New Roman"/>
          <w:szCs w:val="24"/>
          <w:lang w:val="en-US" w:eastAsia="en-US"/>
        </w:rPr>
        <w:t xml:space="preserve"> or exceeding 1 mM CORM-2 or 1.74 mM CORM-3. MH-II or ‘</w:t>
      </w:r>
      <w:proofErr w:type="spellStart"/>
      <w:r w:rsidRPr="007A78E6">
        <w:rPr>
          <w:rFonts w:ascii="Times" w:eastAsia="ＭＳ 明朝" w:hAnsi="Times" w:cs="Times New Roman"/>
          <w:szCs w:val="24"/>
          <w:lang w:val="en-US" w:eastAsia="en-US"/>
        </w:rPr>
        <w:t>cation</w:t>
      </w:r>
      <w:proofErr w:type="spellEnd"/>
      <w:r w:rsidRPr="007A78E6">
        <w:rPr>
          <w:rFonts w:ascii="Times" w:eastAsia="ＭＳ 明朝" w:hAnsi="Times" w:cs="Times New Roman"/>
          <w:szCs w:val="24"/>
          <w:lang w:val="en-US" w:eastAsia="en-US"/>
        </w:rPr>
        <w:t xml:space="preserve"> adjusted Mueller-Hinton Broth’ (CAMHB) is recommended by the </w:t>
      </w:r>
      <w:r w:rsidRPr="007A78E6">
        <w:rPr>
          <w:rFonts w:ascii="Times" w:eastAsia="ＭＳ 明朝" w:hAnsi="Times" w:cs="Times New Roman"/>
          <w:lang w:val="en-US" w:eastAsia="en-US"/>
        </w:rPr>
        <w:t>European Committee on Antimicrobial Susceptibility Testing (EUCAST)</w:t>
      </w:r>
      <w:r w:rsidRPr="007A78E6">
        <w:rPr>
          <w:rFonts w:ascii="Times" w:eastAsia="ＭＳ 明朝" w:hAnsi="Times" w:cs="Times New Roman"/>
          <w:szCs w:val="24"/>
          <w:lang w:val="en-US" w:eastAsia="en-US"/>
        </w:rPr>
        <w:t xml:space="preserve"> as the standard growth medium in which to evaluate the effectiveness of new antimicrobial agents (EUCAST, 2017). If CORM-2 and CORM-3 were examined according to these guidelines, then they would be classified as weakly antimicrobial compared to the effectiveness of existing antibiotics.</w:t>
      </w:r>
    </w:p>
    <w:p w14:paraId="277B7FDF"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47E555F1" w14:textId="55D2E948"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It was established earlier in this chapter that the antimicrobial actions of CORM-2 and CORM-3 were strongly associated to the extent of intracellular Ru accumulation. It is known that metal cations are precipitated by rich bacterial growth media such as LB, MH-II and their components such as tryptone, yeast extract and </w:t>
      </w:r>
      <w:proofErr w:type="spellStart"/>
      <w:r w:rsidRPr="007A78E6">
        <w:rPr>
          <w:rFonts w:ascii="Times" w:eastAsia="ＭＳ 明朝" w:hAnsi="Times" w:cs="Times New Roman"/>
          <w:szCs w:val="24"/>
          <w:lang w:val="en-US" w:eastAsia="en-US"/>
        </w:rPr>
        <w:t>hydrolysed</w:t>
      </w:r>
      <w:proofErr w:type="spellEnd"/>
      <w:r w:rsidR="00B5168A">
        <w:rPr>
          <w:rFonts w:ascii="Times" w:eastAsia="ＭＳ 明朝" w:hAnsi="Times" w:cs="Times New Roman"/>
          <w:szCs w:val="24"/>
          <w:lang w:val="en-US" w:eastAsia="en-US"/>
        </w:rPr>
        <w:t xml:space="preserve"> casein (casamino acids) </w:t>
      </w:r>
      <w:r w:rsidR="00C911F1">
        <w:rPr>
          <w:rFonts w:ascii="Times" w:eastAsia="ＭＳ 明朝" w:hAnsi="Times" w:cs="Times New Roman"/>
          <w:szCs w:val="24"/>
          <w:lang w:val="en-US" w:eastAsia="en-US"/>
        </w:rPr>
        <w:fldChar w:fldCharType="begin"/>
      </w:r>
      <w:r w:rsidR="001846A0">
        <w:rPr>
          <w:rFonts w:ascii="Times" w:eastAsia="ＭＳ 明朝" w:hAnsi="Times" w:cs="Times New Roman"/>
          <w:szCs w:val="24"/>
          <w:lang w:val="en-US" w:eastAsia="en-US"/>
        </w:rPr>
        <w:instrText xml:space="preserve"> ADDIN EN.CITE &lt;EndNote&gt;&lt;Cite&gt;&lt;Author&gt;Hughes&lt;/Author&gt;&lt;Year&gt;1991&lt;/Year&gt;&lt;RecNum&gt;1106&lt;/RecNum&gt;&lt;DisplayText&gt;(Hughes and Poole, 1991; Rayner and Sadler, 1990 Sep 15)&lt;/DisplayText&gt;&lt;record&gt;&lt;rec-number&gt;1106&lt;/rec-number&gt;&lt;foreign-keys&gt;&lt;key app="EN" db-id="9vepexrt0wp5tzeea50x9rrk9w5ppxww5sz9" timestamp="0"&gt;1106&lt;/key&gt;&lt;/foreign-keys&gt;&lt;ref-type name="Journal Article"&gt;17&lt;/ref-type&gt;&lt;contributors&gt;&lt;authors&gt;&lt;author&gt;Hughes, M.N.&lt;/author&gt;&lt;author&gt;Poole, R.K.&lt;/author&gt;&lt;/authors&gt;&lt;/contributors&gt;&lt;titles&gt;&lt;title&gt;Metal speciation and microbial growth - The hard (and soft) facts&lt;/title&gt;&lt;secondary-title&gt;Journal of General Microbiology&lt;/secondary-title&gt;&lt;/titles&gt;&lt;periodical&gt;&lt;full-title&gt;Journal of General Microbiology&lt;/full-title&gt;&lt;abbr-1&gt;J. Gen. Microbiol.&lt;/abbr-1&gt;&lt;abbr-2&gt;J Gen Microbiol&lt;/abbr-2&gt;&lt;/periodical&gt;&lt;pages&gt;725-734&lt;/pages&gt;&lt;volume&gt;137&lt;/volume&gt;&lt;number&gt;APR&lt;/number&gt;&lt;keywords&gt;&lt;keyword&gt;THIOBACILLUS-FERROOXIDANS/SILVER RESISTANCE/BACTERIA/TOXICITY/COPPER/IRON/MICROORGANISMS/ALGAE&lt;/keyword&gt;&lt;/keywords&gt;&lt;dates&gt;&lt;year&gt;1991&lt;/year&gt;&lt;/dates&gt;&lt;label&gt;PBS Record:  11060&lt;/label&gt;&lt;urls&gt;&lt;/urls&gt;&lt;/record&gt;&lt;/Cite&gt;&lt;Cite&gt;&lt;Author&gt;Rayner&lt;/Author&gt;&lt;Year&gt;1990 Sep 15&lt;/Year&gt;&lt;RecNum&gt;611&lt;/RecNum&gt;&lt;record&gt;&lt;rec-number&gt;611&lt;/rec-number&gt;&lt;foreign-keys&gt;&lt;key app="EN" db-id="9vepexrt0wp5tzeea50x9rrk9w5ppxww5sz9" timestamp="0"&gt;611&lt;/key&gt;&lt;/foreign-keys&gt;&lt;ref-type name="Journal Article"&gt;17&lt;/ref-type&gt;&lt;contributors&gt;&lt;authors&gt;&lt;author&gt;Rayner, M.H.&lt;/author&gt;&lt;author&gt;Sadler, P.J.&lt;/author&gt;&lt;/authors&gt;&lt;/contributors&gt;&lt;titles&gt;&lt;title&gt;Precipitation of Cadmium in a Bacterial Culture Medium - Luria-Bertani Broth&lt;/title&gt;&lt;secondary-title&gt;FEMS Microbiology Letters&lt;/secondary-title&gt;&lt;/titles&gt;&lt;periodical&gt;&lt;full-title&gt;FEMS Microbiology Letters&lt;/full-title&gt;&lt;abbr-1&gt;FEMS Microbiol. Lett.&lt;/abbr-1&gt;&lt;abbr-2&gt;FEMS Microbiol Lett&lt;/abbr-2&gt;&lt;/periodical&gt;&lt;pages&gt;253-258&lt;/pages&gt;&lt;volume&gt;71&lt;/volume&gt;&lt;number&gt;3&lt;/number&gt;&lt;keywords&gt;&lt;keyword&gt;Microbiology &amp;amp; Cell Biology&lt;/keyword&gt;&lt;/keywords&gt;&lt;dates&gt;&lt;year&gt;1990 Sep 15&lt;/year&gt;&lt;/dates&gt;&lt;label&gt;PBS Record:  6110&lt;/label&gt;&lt;urls&gt;&lt;/urls&gt;&lt;/record&gt;&lt;/Cite&gt;&lt;/EndNote&gt;</w:instrText>
      </w:r>
      <w:r w:rsidR="00C911F1">
        <w:rPr>
          <w:rFonts w:ascii="Times" w:eastAsia="ＭＳ 明朝" w:hAnsi="Times" w:cs="Times New Roman"/>
          <w:szCs w:val="24"/>
          <w:lang w:val="en-US" w:eastAsia="en-US"/>
        </w:rPr>
        <w:fldChar w:fldCharType="separate"/>
      </w:r>
      <w:r w:rsidR="001846A0">
        <w:rPr>
          <w:rFonts w:ascii="Times" w:eastAsia="ＭＳ 明朝" w:hAnsi="Times" w:cs="Times New Roman"/>
          <w:noProof/>
          <w:szCs w:val="24"/>
          <w:lang w:val="en-US" w:eastAsia="en-US"/>
        </w:rPr>
        <w:t>(Hughes and Poole, 1991; Rayner and Sadler, 1990 Sep 15)</w:t>
      </w:r>
      <w:r w:rsidR="00C911F1">
        <w:rPr>
          <w:rFonts w:ascii="Times" w:eastAsia="ＭＳ 明朝" w:hAnsi="Times" w:cs="Times New Roman"/>
          <w:szCs w:val="24"/>
          <w:lang w:val="en-US" w:eastAsia="en-US"/>
        </w:rPr>
        <w:fldChar w:fldCharType="end"/>
      </w:r>
      <w:r w:rsidR="00C911F1">
        <w:rPr>
          <w:rFonts w:ascii="Times" w:eastAsia="ＭＳ 明朝" w:hAnsi="Times" w:cs="Times New Roman"/>
          <w:szCs w:val="24"/>
          <w:lang w:val="en-US" w:eastAsia="en-US"/>
        </w:rPr>
        <w:t xml:space="preserve">. </w:t>
      </w:r>
      <w:r w:rsidRPr="007A78E6">
        <w:rPr>
          <w:rFonts w:ascii="Times" w:eastAsia="ＭＳ 明朝" w:hAnsi="Times" w:cs="Times New Roman"/>
          <w:szCs w:val="24"/>
          <w:lang w:val="en-US" w:eastAsia="en-US"/>
        </w:rPr>
        <w:t xml:space="preserve">It is therefore possible that the alleviation of CORM toxicity shown in Fig. 3.4 was due to sequestration of the </w:t>
      </w:r>
      <w:proofErr w:type="gramStart"/>
      <w:r w:rsidRPr="007A78E6">
        <w:rPr>
          <w:rFonts w:ascii="Times" w:eastAsia="ＭＳ 明朝" w:hAnsi="Times" w:cs="Times New Roman"/>
          <w:szCs w:val="24"/>
          <w:lang w:val="en-US" w:eastAsia="en-US"/>
        </w:rPr>
        <w:t>Ru(</w:t>
      </w:r>
      <w:proofErr w:type="gramEnd"/>
      <w:r w:rsidRPr="007A78E6">
        <w:rPr>
          <w:rFonts w:ascii="Times" w:eastAsia="ＭＳ 明朝" w:hAnsi="Times" w:cs="Times New Roman"/>
          <w:szCs w:val="24"/>
          <w:lang w:val="en-US" w:eastAsia="en-US"/>
        </w:rPr>
        <w:t xml:space="preserve">II) ions by components of complex media, thereby preventing accumulation of the Ru by </w:t>
      </w:r>
      <w:r w:rsidRPr="007A78E6">
        <w:rPr>
          <w:rFonts w:ascii="Times" w:eastAsia="ＭＳ 明朝" w:hAnsi="Times" w:cs="Times New Roman"/>
          <w:i/>
          <w:szCs w:val="24"/>
          <w:lang w:val="en-US" w:eastAsia="en-US"/>
        </w:rPr>
        <w:t xml:space="preserve">E. coli </w:t>
      </w:r>
      <w:r w:rsidRPr="007A78E6">
        <w:rPr>
          <w:rFonts w:ascii="Times" w:eastAsia="ＭＳ 明朝" w:hAnsi="Times" w:cs="Times New Roman"/>
          <w:szCs w:val="24"/>
          <w:lang w:val="en-US" w:eastAsia="en-US"/>
        </w:rPr>
        <w:t xml:space="preserve">cells. The exact </w:t>
      </w:r>
      <w:r w:rsidRPr="007A78E6">
        <w:rPr>
          <w:rFonts w:ascii="Times" w:eastAsia="ＭＳ 明朝" w:hAnsi="Times" w:cs="Times New Roman"/>
          <w:szCs w:val="24"/>
          <w:lang w:val="en-US" w:eastAsia="en-US"/>
        </w:rPr>
        <w:lastRenderedPageBreak/>
        <w:t>components of MH-II and LB broth are undefined and are likely to exhibit high levels of batch-to-batch variation. A key difference between rich growth media and GDMM is that the former contains large amounts of biomolecules such as peptides and amino acids. As shown later in Chapter 4, CORM-2 and CORM-3 interact with certain amino acids with high affinity.</w:t>
      </w:r>
    </w:p>
    <w:p w14:paraId="441EE6C7"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70882D2B"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The finding that components of mammalian cell culture media such DMEM and RPMI are particularly significant in the assessment of these compounds as potential antimicrobial agents. All previous examinations of the cytotoxicity of CORM-2 and CORM-3 on cultured mammalian cells have been conducted in rich growth medium, particularly DMEM plus serum supplements (see Table 1.8). Could DMEM and RPMI also protect against the cytotoxicity of these CORMs against cultured mammalian cells? This issue is addressed later in Chapter 7 of this thesis.</w:t>
      </w:r>
    </w:p>
    <w:p w14:paraId="3339B266"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477DBC8F" w14:textId="77777777" w:rsidR="007A78E6" w:rsidRPr="007A78E6" w:rsidRDefault="007A78E6" w:rsidP="007A78E6">
      <w:pPr>
        <w:spacing w:after="0" w:line="360" w:lineRule="auto"/>
        <w:jc w:val="both"/>
        <w:rPr>
          <w:rFonts w:ascii="Times" w:eastAsia="ＭＳ 明朝" w:hAnsi="Times" w:cs="Times New Roman"/>
          <w:b/>
          <w:sz w:val="24"/>
          <w:szCs w:val="24"/>
          <w:lang w:val="en-US" w:eastAsia="en-US"/>
        </w:rPr>
      </w:pPr>
      <w:r w:rsidRPr="007A78E6">
        <w:rPr>
          <w:rFonts w:ascii="Times" w:eastAsia="ＭＳ 明朝" w:hAnsi="Times" w:cs="Times New Roman"/>
          <w:b/>
          <w:sz w:val="24"/>
          <w:szCs w:val="24"/>
          <w:lang w:val="en-US" w:eastAsia="en-US"/>
        </w:rPr>
        <w:t>3.3.3. CO release from CORM-3 is rapidly ‘inactivated’ upon addition to phosphate buffer and various growth media – when does CORM-3 become ‘iCORM-3’?</w:t>
      </w:r>
    </w:p>
    <w:p w14:paraId="3DB79B0F"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47C45183"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As components of rich growth media protect cells from the toxicity of other metal cations (Hughes and Poole, 1991), the results obtained in Fig. 3.4 appear to support the conclusion that the antimicrobial effects of CORM-2 and CORM-3 are mediated by </w:t>
      </w:r>
      <w:proofErr w:type="gramStart"/>
      <w:r w:rsidRPr="007A78E6">
        <w:rPr>
          <w:rFonts w:ascii="Times" w:eastAsia="ＭＳ 明朝" w:hAnsi="Times" w:cs="Times New Roman"/>
          <w:szCs w:val="24"/>
          <w:lang w:val="en-US" w:eastAsia="en-US"/>
        </w:rPr>
        <w:t>Ru(</w:t>
      </w:r>
      <w:proofErr w:type="gramEnd"/>
      <w:r w:rsidRPr="007A78E6">
        <w:rPr>
          <w:rFonts w:ascii="Times" w:eastAsia="ＭＳ 明朝" w:hAnsi="Times" w:cs="Times New Roman"/>
          <w:szCs w:val="24"/>
          <w:lang w:val="en-US" w:eastAsia="en-US"/>
        </w:rPr>
        <w:t>II) ion(s). However, it was also necessary to determine whether pre-incubation of the compounds in rich growth media could affect CO release from either CORM in order to assess the contribution of CO in mediating the compounds antimicrobial effects.</w:t>
      </w:r>
    </w:p>
    <w:p w14:paraId="5177D7DE"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7DA15236"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CO release from CORM-2 and CORM-3 is not completely understood. Since the discovery that dithionite was responsible for the ‘fast’ CO release observed from Ru-based CORMs upon addition to deoxy-Mb, it has been hypothesized by Poole and co-workers that naturally occurring sulfite species promote the release of CO from CORMs within bacterial cells (McLean et al., 2012). The effect of various media on the release of CO from CORM-2 had not been previously investigated. As shown in Fig. 3.5, pre-incubation of CORM-2 in a 10-fold excess of </w:t>
      </w:r>
      <w:proofErr w:type="spellStart"/>
      <w:r w:rsidRPr="007A78E6">
        <w:rPr>
          <w:rFonts w:ascii="Times" w:eastAsia="ＭＳ 明朝" w:hAnsi="Times" w:cs="Times New Roman"/>
          <w:szCs w:val="24"/>
          <w:lang w:val="en-US" w:eastAsia="en-US"/>
        </w:rPr>
        <w:t>KPi</w:t>
      </w:r>
      <w:proofErr w:type="spellEnd"/>
      <w:r w:rsidRPr="007A78E6">
        <w:rPr>
          <w:rFonts w:ascii="Times" w:eastAsia="ＭＳ 明朝" w:hAnsi="Times" w:cs="Times New Roman"/>
          <w:szCs w:val="24"/>
          <w:lang w:val="en-US" w:eastAsia="en-US"/>
        </w:rPr>
        <w:t xml:space="preserve"> buffer, GDMM, MH-II, LB, DMEM or RPMI yielded ~ 0.63 – 0.73 equivalents of CO per </w:t>
      </w:r>
      <w:proofErr w:type="spellStart"/>
      <w:r w:rsidRPr="007A78E6">
        <w:rPr>
          <w:rFonts w:ascii="Times" w:eastAsia="ＭＳ 明朝" w:hAnsi="Times" w:cs="Times New Roman"/>
          <w:szCs w:val="24"/>
          <w:lang w:val="en-US" w:eastAsia="en-US"/>
        </w:rPr>
        <w:t>mol</w:t>
      </w:r>
      <w:proofErr w:type="spellEnd"/>
      <w:r w:rsidRPr="007A78E6">
        <w:rPr>
          <w:rFonts w:ascii="Times" w:eastAsia="ＭＳ 明朝" w:hAnsi="Times" w:cs="Times New Roman"/>
          <w:szCs w:val="24"/>
          <w:lang w:val="en-US" w:eastAsia="en-US"/>
        </w:rPr>
        <w:t xml:space="preserve"> CORM as determined by the conversion of deoxy-Mb to CO-Mb. The amount of CO released from CORM-2 in the literature varies from 0.7 – 1.0 </w:t>
      </w:r>
      <w:proofErr w:type="spellStart"/>
      <w:r w:rsidRPr="007A78E6">
        <w:rPr>
          <w:rFonts w:ascii="Times" w:eastAsia="ＭＳ 明朝" w:hAnsi="Times" w:cs="Times New Roman"/>
          <w:szCs w:val="24"/>
          <w:lang w:val="en-US" w:eastAsia="en-US"/>
        </w:rPr>
        <w:t>mol</w:t>
      </w:r>
      <w:proofErr w:type="spellEnd"/>
      <w:r w:rsidRPr="007A78E6">
        <w:rPr>
          <w:rFonts w:ascii="Times" w:eastAsia="ＭＳ 明朝" w:hAnsi="Times" w:cs="Times New Roman"/>
          <w:szCs w:val="24"/>
          <w:lang w:val="en-US" w:eastAsia="en-US"/>
        </w:rPr>
        <w:t xml:space="preserve"> CO per </w:t>
      </w:r>
      <w:proofErr w:type="spellStart"/>
      <w:r w:rsidRPr="007A78E6">
        <w:rPr>
          <w:rFonts w:ascii="Times" w:eastAsia="ＭＳ 明朝" w:hAnsi="Times" w:cs="Times New Roman"/>
          <w:szCs w:val="24"/>
          <w:lang w:val="en-US" w:eastAsia="en-US"/>
        </w:rPr>
        <w:t>mol</w:t>
      </w:r>
      <w:proofErr w:type="spellEnd"/>
      <w:r w:rsidRPr="007A78E6">
        <w:rPr>
          <w:rFonts w:ascii="Times" w:eastAsia="ＭＳ 明朝" w:hAnsi="Times" w:cs="Times New Roman"/>
          <w:szCs w:val="24"/>
          <w:lang w:val="en-US" w:eastAsia="en-US"/>
        </w:rPr>
        <w:t xml:space="preserve"> CORM-2 (</w:t>
      </w:r>
      <w:proofErr w:type="spellStart"/>
      <w:r w:rsidRPr="007A78E6">
        <w:rPr>
          <w:rFonts w:ascii="Times" w:eastAsia="ＭＳ 明朝" w:hAnsi="Times" w:cs="Times New Roman"/>
          <w:szCs w:val="24"/>
          <w:lang w:val="en-US" w:eastAsia="en-US"/>
        </w:rPr>
        <w:t>Motterlini</w:t>
      </w:r>
      <w:proofErr w:type="spellEnd"/>
      <w:r w:rsidRPr="007A78E6">
        <w:rPr>
          <w:rFonts w:ascii="Times" w:eastAsia="ＭＳ 明朝" w:hAnsi="Times" w:cs="Times New Roman"/>
          <w:szCs w:val="24"/>
          <w:lang w:val="en-US" w:eastAsia="en-US"/>
        </w:rPr>
        <w:t xml:space="preserve"> et al., 2002; McLean et al., 2012; Klein et al., 2014). Thus, it can be concluded that pre-incubation of CORM-2 in </w:t>
      </w:r>
      <w:proofErr w:type="spellStart"/>
      <w:r w:rsidRPr="007A78E6">
        <w:rPr>
          <w:rFonts w:ascii="Times" w:eastAsia="ＭＳ 明朝" w:hAnsi="Times" w:cs="Times New Roman"/>
          <w:szCs w:val="24"/>
          <w:lang w:val="en-US" w:eastAsia="en-US"/>
        </w:rPr>
        <w:t>KPi</w:t>
      </w:r>
      <w:proofErr w:type="spellEnd"/>
      <w:r w:rsidRPr="007A78E6">
        <w:rPr>
          <w:rFonts w:ascii="Times" w:eastAsia="ＭＳ 明朝" w:hAnsi="Times" w:cs="Times New Roman"/>
          <w:szCs w:val="24"/>
          <w:lang w:val="en-US" w:eastAsia="en-US"/>
        </w:rPr>
        <w:t xml:space="preserve"> buffer or various growth media does not prevent release of CO from CORM-2 upon addition of dithionite. Therefore, the alleviation of </w:t>
      </w:r>
      <w:r w:rsidRPr="007A78E6">
        <w:rPr>
          <w:rFonts w:ascii="Times" w:eastAsia="ＭＳ 明朝" w:hAnsi="Times" w:cs="Times New Roman"/>
          <w:szCs w:val="24"/>
          <w:lang w:val="en-US" w:eastAsia="en-US"/>
        </w:rPr>
        <w:lastRenderedPageBreak/>
        <w:t xml:space="preserve">the antimicrobial effects of CORM-2 by rich media is not due to prevention of CO release from the CORM. Interestingly, the yield of Mb-CO was lower (~ 0.44 – 0.55 </w:t>
      </w:r>
      <w:proofErr w:type="spellStart"/>
      <w:r w:rsidRPr="007A78E6">
        <w:rPr>
          <w:rFonts w:ascii="Times" w:eastAsia="ＭＳ 明朝" w:hAnsi="Times" w:cs="Times New Roman"/>
          <w:szCs w:val="24"/>
          <w:lang w:val="en-US" w:eastAsia="en-US"/>
        </w:rPr>
        <w:t>mol</w:t>
      </w:r>
      <w:proofErr w:type="spellEnd"/>
      <w:r w:rsidRPr="007A78E6">
        <w:rPr>
          <w:rFonts w:ascii="Times" w:eastAsia="ＭＳ 明朝" w:hAnsi="Times" w:cs="Times New Roman"/>
          <w:szCs w:val="24"/>
          <w:lang w:val="en-US" w:eastAsia="en-US"/>
        </w:rPr>
        <w:t xml:space="preserve"> CO per CORM) when the CORM-2 was pre-incubated in DMSO or H</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O. As illustrated in Fig. 1.10, CO release from CORM-2 can be caused by substitution with DMSO and thus it is likely that this reaction continued in DMSO or H</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O, but did not continue in buffer or growth media.</w:t>
      </w:r>
    </w:p>
    <w:p w14:paraId="30DBD768"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7CE378EF" w14:textId="149854BF"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The next step was to determine whether CO release from CORM-3 upon addition of dithionite could be affected by pre-incubation in various growth media. It had been previously demonstrated that CORM-3 loses its ability to release CO to deoxy-Mb upon addition to PBS or </w:t>
      </w:r>
      <w:proofErr w:type="spellStart"/>
      <w:r w:rsidRPr="007A78E6">
        <w:rPr>
          <w:rFonts w:ascii="Times" w:eastAsia="ＭＳ 明朝" w:hAnsi="Times" w:cs="Times New Roman"/>
          <w:szCs w:val="24"/>
          <w:lang w:val="en-US" w:eastAsia="en-US"/>
        </w:rPr>
        <w:t>KPi</w:t>
      </w:r>
      <w:proofErr w:type="spellEnd"/>
      <w:r w:rsidRPr="007A78E6">
        <w:rPr>
          <w:rFonts w:ascii="Times" w:eastAsia="ＭＳ 明朝" w:hAnsi="Times" w:cs="Times New Roman"/>
          <w:szCs w:val="24"/>
          <w:lang w:val="en-US" w:eastAsia="en-US"/>
        </w:rPr>
        <w:t xml:space="preserve"> buffers (McLean et al., 2012; </w:t>
      </w:r>
      <w:proofErr w:type="spellStart"/>
      <w:r w:rsidRPr="007A78E6">
        <w:rPr>
          <w:rFonts w:ascii="Times" w:eastAsia="ＭＳ 明朝" w:hAnsi="Times" w:cs="Times New Roman"/>
          <w:szCs w:val="24"/>
          <w:lang w:val="en-US" w:eastAsia="en-US"/>
        </w:rPr>
        <w:t>Motterlini</w:t>
      </w:r>
      <w:proofErr w:type="spellEnd"/>
      <w:r w:rsidRPr="007A78E6">
        <w:rPr>
          <w:rFonts w:ascii="Times" w:eastAsia="ＭＳ 明朝" w:hAnsi="Times" w:cs="Times New Roman"/>
          <w:szCs w:val="24"/>
          <w:lang w:val="en-US" w:eastAsia="en-US"/>
        </w:rPr>
        <w:t xml:space="preserve"> et al., 2002). However, there was a discrepancy in the conclusions of these studies as to whether this effect was due to rapid CO release from CORM-3 upon addition to the buffer (</w:t>
      </w:r>
      <w:proofErr w:type="spellStart"/>
      <w:r w:rsidRPr="007A78E6">
        <w:rPr>
          <w:rFonts w:ascii="Times" w:eastAsia="ＭＳ 明朝" w:hAnsi="Times" w:cs="Times New Roman"/>
          <w:szCs w:val="24"/>
          <w:lang w:val="en-US" w:eastAsia="en-US"/>
        </w:rPr>
        <w:t>Motterlini</w:t>
      </w:r>
      <w:proofErr w:type="spellEnd"/>
      <w:r w:rsidRPr="007A78E6">
        <w:rPr>
          <w:rFonts w:ascii="Times" w:eastAsia="ＭＳ 明朝" w:hAnsi="Times" w:cs="Times New Roman"/>
          <w:szCs w:val="24"/>
          <w:lang w:val="en-US" w:eastAsia="en-US"/>
        </w:rPr>
        <w:t xml:space="preserve"> et al., 2002), or whether incubation of CORM-3 in buffer ‘inactivated’ the compound’s ability to release CO (McLean et al., 2012). Therefore, to fully investigate the effect of CO release from CORM-3 in phosphat</w:t>
      </w:r>
      <w:r w:rsidR="003C3A22">
        <w:rPr>
          <w:rFonts w:ascii="Times" w:eastAsia="ＭＳ 明朝" w:hAnsi="Times" w:cs="Times New Roman"/>
          <w:szCs w:val="24"/>
          <w:lang w:val="en-US" w:eastAsia="en-US"/>
        </w:rPr>
        <w:t>e buffer and various media, gas-</w:t>
      </w:r>
      <w:r w:rsidRPr="007A78E6">
        <w:rPr>
          <w:rFonts w:ascii="Times" w:eastAsia="ＭＳ 明朝" w:hAnsi="Times" w:cs="Times New Roman"/>
          <w:szCs w:val="24"/>
          <w:lang w:val="en-US" w:eastAsia="en-US"/>
        </w:rPr>
        <w:t xml:space="preserve">phase FTIR was employed to be able to monitor CO release from CORM-3 upon addition to various media both prior to and after the addition of dithionite (Fig. 3.6). </w:t>
      </w:r>
    </w:p>
    <w:p w14:paraId="3DA365F4"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408B28AB"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No significant levels of CO release was observed from CORM-3 upon addition of </w:t>
      </w:r>
      <w:proofErr w:type="spellStart"/>
      <w:r w:rsidRPr="007A78E6">
        <w:rPr>
          <w:rFonts w:ascii="Times" w:eastAsia="ＭＳ 明朝" w:hAnsi="Times" w:cs="Times New Roman"/>
          <w:szCs w:val="24"/>
          <w:lang w:val="en-US" w:eastAsia="en-US"/>
        </w:rPr>
        <w:t>KPi</w:t>
      </w:r>
      <w:proofErr w:type="spellEnd"/>
      <w:r w:rsidRPr="007A78E6">
        <w:rPr>
          <w:rFonts w:ascii="Times" w:eastAsia="ＭＳ 明朝" w:hAnsi="Times" w:cs="Times New Roman"/>
          <w:szCs w:val="24"/>
          <w:lang w:val="en-US" w:eastAsia="en-US"/>
        </w:rPr>
        <w:t xml:space="preserve"> buffer or various bacterial or mammalian growth media prior to the addition of dithionite; thus, it can be concluded that CORM-3 does not release CO in the absence of dithionite or sulfite, consistent with the findings of McLean </w:t>
      </w:r>
      <w:r w:rsidRPr="007A78E6">
        <w:rPr>
          <w:rFonts w:ascii="Times" w:eastAsia="ＭＳ 明朝" w:hAnsi="Times" w:cs="Times New Roman"/>
          <w:i/>
          <w:szCs w:val="24"/>
          <w:lang w:val="en-US" w:eastAsia="en-US"/>
        </w:rPr>
        <w:t>et al</w:t>
      </w:r>
      <w:r w:rsidRPr="007A78E6">
        <w:rPr>
          <w:rFonts w:ascii="Times" w:eastAsia="ＭＳ 明朝" w:hAnsi="Times" w:cs="Times New Roman"/>
          <w:szCs w:val="24"/>
          <w:lang w:val="en-US" w:eastAsia="en-US"/>
        </w:rPr>
        <w:t xml:space="preserve"> (McLean et al., 2012). However, within just 10 min of addition of CORM-3 to </w:t>
      </w:r>
      <w:proofErr w:type="spellStart"/>
      <w:r w:rsidRPr="007A78E6">
        <w:rPr>
          <w:rFonts w:ascii="Times" w:eastAsia="ＭＳ 明朝" w:hAnsi="Times" w:cs="Times New Roman"/>
          <w:szCs w:val="24"/>
          <w:lang w:val="en-US" w:eastAsia="en-US"/>
        </w:rPr>
        <w:t>KPi</w:t>
      </w:r>
      <w:proofErr w:type="spellEnd"/>
      <w:r w:rsidRPr="007A78E6">
        <w:rPr>
          <w:rFonts w:ascii="Times" w:eastAsia="ＭＳ 明朝" w:hAnsi="Times" w:cs="Times New Roman"/>
          <w:szCs w:val="24"/>
          <w:lang w:val="en-US" w:eastAsia="en-US"/>
        </w:rPr>
        <w:t xml:space="preserve"> buffer, the yield of CO upon dithionite addition was decreased </w:t>
      </w:r>
      <w:proofErr w:type="gramStart"/>
      <w:r w:rsidRPr="007A78E6">
        <w:rPr>
          <w:rFonts w:ascii="Times" w:eastAsia="ＭＳ 明朝" w:hAnsi="Times" w:cs="Times New Roman"/>
          <w:szCs w:val="24"/>
          <w:lang w:val="en-US" w:eastAsia="en-US"/>
        </w:rPr>
        <w:t xml:space="preserve">to 0.065 </w:t>
      </w:r>
      <w:proofErr w:type="spellStart"/>
      <w:r w:rsidRPr="007A78E6">
        <w:rPr>
          <w:rFonts w:ascii="Times" w:eastAsia="ＭＳ 明朝" w:hAnsi="Times" w:cs="Times New Roman"/>
          <w:szCs w:val="24"/>
          <w:lang w:val="en-US" w:eastAsia="en-US"/>
        </w:rPr>
        <w:t>mol</w:t>
      </w:r>
      <w:proofErr w:type="spellEnd"/>
      <w:r w:rsidRPr="007A78E6">
        <w:rPr>
          <w:rFonts w:ascii="Times" w:eastAsia="ＭＳ 明朝" w:hAnsi="Times" w:cs="Times New Roman"/>
          <w:szCs w:val="24"/>
          <w:lang w:val="en-US" w:eastAsia="en-US"/>
        </w:rPr>
        <w:t xml:space="preserve"> CO per </w:t>
      </w:r>
      <w:proofErr w:type="spellStart"/>
      <w:r w:rsidRPr="007A78E6">
        <w:rPr>
          <w:rFonts w:ascii="Times" w:eastAsia="ＭＳ 明朝" w:hAnsi="Times" w:cs="Times New Roman"/>
          <w:szCs w:val="24"/>
          <w:lang w:val="en-US" w:eastAsia="en-US"/>
        </w:rPr>
        <w:t>mol</w:t>
      </w:r>
      <w:proofErr w:type="spellEnd"/>
      <w:r w:rsidRPr="007A78E6">
        <w:rPr>
          <w:rFonts w:ascii="Times" w:eastAsia="ＭＳ 明朝" w:hAnsi="Times" w:cs="Times New Roman"/>
          <w:szCs w:val="24"/>
          <w:lang w:val="en-US" w:eastAsia="en-US"/>
        </w:rPr>
        <w:t xml:space="preserve"> CORM-3</w:t>
      </w:r>
      <w:proofErr w:type="gramEnd"/>
      <w:r w:rsidRPr="007A78E6">
        <w:rPr>
          <w:rFonts w:ascii="Times" w:eastAsia="ＭＳ 明朝" w:hAnsi="Times" w:cs="Times New Roman"/>
          <w:szCs w:val="24"/>
          <w:lang w:val="en-US" w:eastAsia="en-US"/>
        </w:rPr>
        <w:t xml:space="preserve">. Thus, CO release from CORM-3 is rapidly deactivated upon addition to </w:t>
      </w:r>
      <w:proofErr w:type="spellStart"/>
      <w:r w:rsidRPr="007A78E6">
        <w:rPr>
          <w:rFonts w:ascii="Times" w:eastAsia="ＭＳ 明朝" w:hAnsi="Times" w:cs="Times New Roman"/>
          <w:szCs w:val="24"/>
          <w:lang w:val="en-US" w:eastAsia="en-US"/>
        </w:rPr>
        <w:t>KPi</w:t>
      </w:r>
      <w:proofErr w:type="spellEnd"/>
      <w:r w:rsidRPr="007A78E6">
        <w:rPr>
          <w:rFonts w:ascii="Times" w:eastAsia="ＭＳ 明朝" w:hAnsi="Times" w:cs="Times New Roman"/>
          <w:szCs w:val="24"/>
          <w:lang w:val="en-US" w:eastAsia="en-US"/>
        </w:rPr>
        <w:t xml:space="preserve"> buffer. Strikingly, the same effect was also observed following pre-incubation of CORM-3 in GDMM, with a yield </w:t>
      </w:r>
      <w:proofErr w:type="gramStart"/>
      <w:r w:rsidRPr="007A78E6">
        <w:rPr>
          <w:rFonts w:ascii="Times" w:eastAsia="ＭＳ 明朝" w:hAnsi="Times" w:cs="Times New Roman"/>
          <w:szCs w:val="24"/>
          <w:lang w:val="en-US" w:eastAsia="en-US"/>
        </w:rPr>
        <w:t xml:space="preserve">of only 0.074 </w:t>
      </w:r>
      <w:proofErr w:type="spellStart"/>
      <w:r w:rsidRPr="007A78E6">
        <w:rPr>
          <w:rFonts w:ascii="Times" w:eastAsia="ＭＳ 明朝" w:hAnsi="Times" w:cs="Times New Roman"/>
          <w:szCs w:val="24"/>
          <w:lang w:val="en-US" w:eastAsia="en-US"/>
        </w:rPr>
        <w:t>mol</w:t>
      </w:r>
      <w:proofErr w:type="spellEnd"/>
      <w:r w:rsidRPr="007A78E6">
        <w:rPr>
          <w:rFonts w:ascii="Times" w:eastAsia="ＭＳ 明朝" w:hAnsi="Times" w:cs="Times New Roman"/>
          <w:szCs w:val="24"/>
          <w:lang w:val="en-US" w:eastAsia="en-US"/>
        </w:rPr>
        <w:t xml:space="preserve"> CO per </w:t>
      </w:r>
      <w:proofErr w:type="spellStart"/>
      <w:r w:rsidRPr="007A78E6">
        <w:rPr>
          <w:rFonts w:ascii="Times" w:eastAsia="ＭＳ 明朝" w:hAnsi="Times" w:cs="Times New Roman"/>
          <w:szCs w:val="24"/>
          <w:lang w:val="en-US" w:eastAsia="en-US"/>
        </w:rPr>
        <w:t>mol</w:t>
      </w:r>
      <w:proofErr w:type="spellEnd"/>
      <w:r w:rsidRPr="007A78E6">
        <w:rPr>
          <w:rFonts w:ascii="Times" w:eastAsia="ＭＳ 明朝" w:hAnsi="Times" w:cs="Times New Roman"/>
          <w:szCs w:val="24"/>
          <w:lang w:val="en-US" w:eastAsia="en-US"/>
        </w:rPr>
        <w:t xml:space="preserve"> CORM-3 upon the addition of dithionite</w:t>
      </w:r>
      <w:proofErr w:type="gramEnd"/>
      <w:r w:rsidRPr="007A78E6">
        <w:rPr>
          <w:rFonts w:ascii="Times" w:eastAsia="ＭＳ 明朝" w:hAnsi="Times" w:cs="Times New Roman"/>
          <w:szCs w:val="24"/>
          <w:lang w:val="en-US" w:eastAsia="en-US"/>
        </w:rPr>
        <w:t xml:space="preserve">. A significant but less dramatic decrease in the yield of CO from CORM-3 was also observed in mammalian cell culture media (~ 0.1 – 0.12 </w:t>
      </w:r>
      <w:proofErr w:type="spellStart"/>
      <w:r w:rsidRPr="007A78E6">
        <w:rPr>
          <w:rFonts w:ascii="Times" w:eastAsia="ＭＳ 明朝" w:hAnsi="Times" w:cs="Times New Roman"/>
          <w:szCs w:val="24"/>
          <w:lang w:val="en-US" w:eastAsia="en-US"/>
        </w:rPr>
        <w:t>mol</w:t>
      </w:r>
      <w:proofErr w:type="spellEnd"/>
      <w:r w:rsidRPr="007A78E6">
        <w:rPr>
          <w:rFonts w:ascii="Times" w:eastAsia="ＭＳ 明朝" w:hAnsi="Times" w:cs="Times New Roman"/>
          <w:szCs w:val="24"/>
          <w:lang w:val="en-US" w:eastAsia="en-US"/>
        </w:rPr>
        <w:t xml:space="preserve"> CO per </w:t>
      </w:r>
      <w:proofErr w:type="spellStart"/>
      <w:r w:rsidRPr="007A78E6">
        <w:rPr>
          <w:rFonts w:ascii="Times" w:eastAsia="ＭＳ 明朝" w:hAnsi="Times" w:cs="Times New Roman"/>
          <w:szCs w:val="24"/>
          <w:lang w:val="en-US" w:eastAsia="en-US"/>
        </w:rPr>
        <w:t>mol</w:t>
      </w:r>
      <w:proofErr w:type="spellEnd"/>
      <w:r w:rsidRPr="007A78E6">
        <w:rPr>
          <w:rFonts w:ascii="Times" w:eastAsia="ＭＳ 明朝" w:hAnsi="Times" w:cs="Times New Roman"/>
          <w:szCs w:val="24"/>
          <w:lang w:val="en-US" w:eastAsia="en-US"/>
        </w:rPr>
        <w:t xml:space="preserve"> CORM-3). A less pronounced effect was observed in LB and MH-II, with ~ 0.3 equivalents of CO following a 10 min incubation in these media. </w:t>
      </w:r>
    </w:p>
    <w:p w14:paraId="35A3F898"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6E84BC34"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These results have profound implications for what is known of the biological activities of CORM-3. If CO release from CORM-3, even upon the addition of dithionite, is rapidly inactivated following addition of the compound to commonly used bacterial or mammalian growth media, then it is highly unlikely that this compound is an effective CO releaser in these experiments. As proposed above, it is now considerably probable that the antimicrobial effects of CORM-3 are cause almost entirely to the </w:t>
      </w:r>
      <w:proofErr w:type="gramStart"/>
      <w:r w:rsidRPr="007A78E6">
        <w:rPr>
          <w:rFonts w:ascii="Times" w:eastAsia="ＭＳ 明朝" w:hAnsi="Times" w:cs="Times New Roman"/>
          <w:szCs w:val="24"/>
          <w:lang w:val="en-US" w:eastAsia="en-US"/>
        </w:rPr>
        <w:t>Ru(</w:t>
      </w:r>
      <w:proofErr w:type="gramEnd"/>
      <w:r w:rsidRPr="007A78E6">
        <w:rPr>
          <w:rFonts w:ascii="Times" w:eastAsia="ＭＳ 明朝" w:hAnsi="Times" w:cs="Times New Roman"/>
          <w:szCs w:val="24"/>
          <w:lang w:val="en-US" w:eastAsia="en-US"/>
        </w:rPr>
        <w:t xml:space="preserve">II) ion. CO release from CORM-2 is largely </w:t>
      </w:r>
      <w:r w:rsidRPr="007A78E6">
        <w:rPr>
          <w:rFonts w:ascii="Times" w:eastAsia="ＭＳ 明朝" w:hAnsi="Times" w:cs="Times New Roman"/>
          <w:szCs w:val="24"/>
          <w:lang w:val="en-US" w:eastAsia="en-US"/>
        </w:rPr>
        <w:lastRenderedPageBreak/>
        <w:t>unaffected by buffer or growth media and thus CO may still have a role in mediating the biological effects of CORM-2. Indeed, the correlation between the extent of Ru accumulation by bacterial cells and the extent of cell killing was stronger for CORM-3 (r</w:t>
      </w:r>
      <w:r w:rsidRPr="007A78E6">
        <w:rPr>
          <w:rFonts w:ascii="Times" w:eastAsia="ＭＳ 明朝" w:hAnsi="Times" w:cs="Times New Roman"/>
          <w:szCs w:val="24"/>
          <w:vertAlign w:val="superscript"/>
          <w:lang w:val="en-US" w:eastAsia="en-US"/>
        </w:rPr>
        <w:t>2</w:t>
      </w:r>
      <w:r w:rsidRPr="007A78E6">
        <w:rPr>
          <w:rFonts w:ascii="Times" w:eastAsia="ＭＳ 明朝" w:hAnsi="Times" w:cs="Times New Roman"/>
          <w:szCs w:val="24"/>
          <w:lang w:val="en-US" w:eastAsia="en-US"/>
        </w:rPr>
        <w:t xml:space="preserve"> = 0.877) than for CORM-2 (r</w:t>
      </w:r>
      <w:r w:rsidRPr="007A78E6">
        <w:rPr>
          <w:rFonts w:ascii="Times" w:eastAsia="ＭＳ 明朝" w:hAnsi="Times" w:cs="Times New Roman"/>
          <w:szCs w:val="24"/>
          <w:vertAlign w:val="superscript"/>
          <w:lang w:val="en-US" w:eastAsia="en-US"/>
        </w:rPr>
        <w:t>2</w:t>
      </w:r>
      <w:r w:rsidRPr="007A78E6">
        <w:rPr>
          <w:rFonts w:ascii="Times" w:eastAsia="ＭＳ 明朝" w:hAnsi="Times" w:cs="Times New Roman"/>
          <w:szCs w:val="24"/>
          <w:lang w:val="en-US" w:eastAsia="en-US"/>
        </w:rPr>
        <w:t xml:space="preserve"> = 0.704) (Fig. 3.3).</w:t>
      </w:r>
    </w:p>
    <w:p w14:paraId="753500B0"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0D684C10"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McLean </w:t>
      </w:r>
      <w:r w:rsidRPr="007A78E6">
        <w:rPr>
          <w:rFonts w:ascii="Times" w:eastAsia="ＭＳ 明朝" w:hAnsi="Times" w:cs="Times New Roman"/>
          <w:i/>
          <w:szCs w:val="24"/>
          <w:lang w:val="en-US" w:eastAsia="en-US"/>
        </w:rPr>
        <w:t>et al</w:t>
      </w:r>
      <w:r w:rsidRPr="007A78E6">
        <w:rPr>
          <w:rFonts w:ascii="Times" w:eastAsia="ＭＳ 明朝" w:hAnsi="Times" w:cs="Times New Roman"/>
          <w:szCs w:val="24"/>
          <w:lang w:val="en-US" w:eastAsia="en-US"/>
        </w:rPr>
        <w:t xml:space="preserve"> suggested that the formation of ‘iCORM-3’ upon the addition of PBS may be due to displacement of the bidendate glycinate of CORM-3 to yield a stable tricarbonyl complex that could not release CO upon addition of dithionite (McLean et al., 2012). To investigate this, the structural changes of CORM-3 upon addition to </w:t>
      </w:r>
      <w:proofErr w:type="spellStart"/>
      <w:r w:rsidRPr="007A78E6">
        <w:rPr>
          <w:rFonts w:ascii="Times" w:eastAsia="ＭＳ 明朝" w:hAnsi="Times" w:cs="Times New Roman"/>
          <w:szCs w:val="24"/>
          <w:lang w:val="en-US" w:eastAsia="en-US"/>
        </w:rPr>
        <w:t>KPi</w:t>
      </w:r>
      <w:proofErr w:type="spellEnd"/>
      <w:r w:rsidRPr="007A78E6">
        <w:rPr>
          <w:rFonts w:ascii="Times" w:eastAsia="ＭＳ 明朝" w:hAnsi="Times" w:cs="Times New Roman"/>
          <w:szCs w:val="24"/>
          <w:lang w:val="en-US" w:eastAsia="en-US"/>
        </w:rPr>
        <w:t xml:space="preserve"> buffer were investigated by </w:t>
      </w:r>
      <w:r w:rsidRPr="007A78E6">
        <w:rPr>
          <w:rFonts w:ascii="Times" w:eastAsia="ＭＳ 明朝" w:hAnsi="Times" w:cs="Times New Roman"/>
          <w:szCs w:val="24"/>
          <w:vertAlign w:val="superscript"/>
          <w:lang w:val="en-US" w:eastAsia="en-US"/>
        </w:rPr>
        <w:t>1</w:t>
      </w:r>
      <w:r w:rsidRPr="007A78E6">
        <w:rPr>
          <w:rFonts w:ascii="Times" w:eastAsia="ＭＳ 明朝" w:hAnsi="Times" w:cs="Times New Roman"/>
          <w:szCs w:val="24"/>
          <w:lang w:val="en-US" w:eastAsia="en-US"/>
        </w:rPr>
        <w:t xml:space="preserve">H-NMR (Fig. 3.7 – 3.10). The </w:t>
      </w:r>
      <w:r w:rsidRPr="007A78E6">
        <w:rPr>
          <w:rFonts w:ascii="Times" w:eastAsia="ＭＳ 明朝" w:hAnsi="Times" w:cs="Times New Roman"/>
          <w:szCs w:val="24"/>
          <w:vertAlign w:val="superscript"/>
          <w:lang w:val="en-US" w:eastAsia="en-US"/>
        </w:rPr>
        <w:t>1</w:t>
      </w:r>
      <w:r w:rsidRPr="007A78E6">
        <w:rPr>
          <w:rFonts w:ascii="Times" w:eastAsia="ＭＳ 明朝" w:hAnsi="Times" w:cs="Times New Roman"/>
          <w:szCs w:val="24"/>
          <w:lang w:val="en-US" w:eastAsia="en-US"/>
        </w:rPr>
        <w:t xml:space="preserve">H-NMR studies revealed that, upon addition of CORM-3 to </w:t>
      </w:r>
      <w:proofErr w:type="spellStart"/>
      <w:r w:rsidRPr="007A78E6">
        <w:rPr>
          <w:rFonts w:ascii="Times" w:eastAsia="ＭＳ 明朝" w:hAnsi="Times" w:cs="Times New Roman"/>
          <w:szCs w:val="24"/>
          <w:lang w:val="en-US" w:eastAsia="en-US"/>
        </w:rPr>
        <w:t>KPi</w:t>
      </w:r>
      <w:proofErr w:type="spellEnd"/>
      <w:r w:rsidRPr="007A78E6">
        <w:rPr>
          <w:rFonts w:ascii="Times" w:eastAsia="ＭＳ 明朝" w:hAnsi="Times" w:cs="Times New Roman"/>
          <w:szCs w:val="24"/>
          <w:lang w:val="en-US" w:eastAsia="en-US"/>
        </w:rPr>
        <w:t xml:space="preserve"> buffer, the glycinate ligand is liberated (Fig. 3.8 – 3.10). The </w:t>
      </w:r>
      <w:r w:rsidRPr="007A78E6">
        <w:rPr>
          <w:rFonts w:ascii="Times" w:eastAsia="ＭＳ 明朝" w:hAnsi="Times" w:cs="Times New Roman"/>
          <w:szCs w:val="24"/>
          <w:vertAlign w:val="superscript"/>
          <w:lang w:val="en-US" w:eastAsia="en-US"/>
        </w:rPr>
        <w:t>1</w:t>
      </w:r>
      <w:r w:rsidRPr="007A78E6">
        <w:rPr>
          <w:rFonts w:ascii="Times" w:eastAsia="ＭＳ 明朝" w:hAnsi="Times" w:cs="Times New Roman"/>
          <w:szCs w:val="24"/>
          <w:lang w:val="en-US" w:eastAsia="en-US"/>
        </w:rPr>
        <w:t xml:space="preserve">H-NMR spectra of CORM-3 in </w:t>
      </w:r>
      <w:proofErr w:type="spellStart"/>
      <w:r w:rsidRPr="007A78E6">
        <w:rPr>
          <w:rFonts w:ascii="Times" w:eastAsia="ＭＳ 明朝" w:hAnsi="Times" w:cs="Times New Roman"/>
          <w:szCs w:val="24"/>
          <w:lang w:val="en-US" w:eastAsia="en-US"/>
        </w:rPr>
        <w:t>KPi</w:t>
      </w:r>
      <w:proofErr w:type="spellEnd"/>
      <w:r w:rsidRPr="007A78E6">
        <w:rPr>
          <w:rFonts w:ascii="Times" w:eastAsia="ＭＳ 明朝" w:hAnsi="Times" w:cs="Times New Roman"/>
          <w:szCs w:val="24"/>
          <w:lang w:val="en-US" w:eastAsia="en-US"/>
        </w:rPr>
        <w:t xml:space="preserve"> buffer also contained other singlet signals corresponding to additional glycinate species, likely representing the glycinate ligand of CORM-3 bound to the </w:t>
      </w:r>
      <w:proofErr w:type="gramStart"/>
      <w:r w:rsidRPr="007A78E6">
        <w:rPr>
          <w:rFonts w:ascii="Times" w:eastAsia="ＭＳ 明朝" w:hAnsi="Times" w:cs="Times New Roman"/>
          <w:szCs w:val="24"/>
          <w:lang w:val="en-US" w:eastAsia="en-US"/>
        </w:rPr>
        <w:t>Ru(</w:t>
      </w:r>
      <w:proofErr w:type="gramEnd"/>
      <w:r w:rsidRPr="007A78E6">
        <w:rPr>
          <w:rFonts w:ascii="Times" w:eastAsia="ＭＳ 明朝" w:hAnsi="Times" w:cs="Times New Roman"/>
          <w:szCs w:val="24"/>
          <w:lang w:val="en-US" w:eastAsia="en-US"/>
        </w:rPr>
        <w:t xml:space="preserve">II) ion at one end only (Fig. 3.10). It is therefore hypothesized that ‘inactivation’ of CO release from CORM-3 occurs via displacement of the glycinate ligand with phosphate, first at one end so that the glycinate is monodendate to the </w:t>
      </w:r>
      <w:proofErr w:type="gramStart"/>
      <w:r w:rsidRPr="007A78E6">
        <w:rPr>
          <w:rFonts w:ascii="Times" w:eastAsia="ＭＳ 明朝" w:hAnsi="Times" w:cs="Times New Roman"/>
          <w:szCs w:val="24"/>
          <w:lang w:val="en-US" w:eastAsia="en-US"/>
        </w:rPr>
        <w:t>Ru(</w:t>
      </w:r>
      <w:proofErr w:type="gramEnd"/>
      <w:r w:rsidRPr="007A78E6">
        <w:rPr>
          <w:rFonts w:ascii="Times" w:eastAsia="ＭＳ 明朝" w:hAnsi="Times" w:cs="Times New Roman"/>
          <w:szCs w:val="24"/>
          <w:lang w:val="en-US" w:eastAsia="en-US"/>
        </w:rPr>
        <w:t xml:space="preserve">II) ion and then fully displaced by substitution with a second phosphate anion coordinating to the Ru(II) ion. This yields a stable tricarbonyl species that is no longer able to release CO upon addition of dithionite. The extent of ‘inactivation’ of CORM-3 within 10 min in various media supports this hypothesis; the most dramatic inactivation of CORM-3 occurred in </w:t>
      </w:r>
      <w:proofErr w:type="spellStart"/>
      <w:r w:rsidRPr="007A78E6">
        <w:rPr>
          <w:rFonts w:ascii="Times" w:eastAsia="ＭＳ 明朝" w:hAnsi="Times" w:cs="Times New Roman"/>
          <w:szCs w:val="24"/>
          <w:lang w:val="en-US" w:eastAsia="en-US"/>
        </w:rPr>
        <w:t>KPi</w:t>
      </w:r>
      <w:proofErr w:type="spellEnd"/>
      <w:r w:rsidRPr="007A78E6">
        <w:rPr>
          <w:rFonts w:ascii="Times" w:eastAsia="ＭＳ 明朝" w:hAnsi="Times" w:cs="Times New Roman"/>
          <w:szCs w:val="24"/>
          <w:lang w:val="en-US" w:eastAsia="en-US"/>
        </w:rPr>
        <w:t xml:space="preserve"> buffer or GDMM, which each contain 30 mM Pi (inorganic phosphate). In contrast, the extent of ‘inactivation’ of CORM-3 in DMEM or RPMI was lower and these media contain only ~ 0.1 – 5.6 mM Pi. The amount of Pi in MH-II or LB is not known but it is likely that these media too contain a significant level of Pi in which to inactivate CO release from CORM-3. To confirm this hypothesis, the structure of CORM-3 in </w:t>
      </w:r>
      <w:proofErr w:type="spellStart"/>
      <w:r w:rsidRPr="007A78E6">
        <w:rPr>
          <w:rFonts w:ascii="Times" w:eastAsia="ＭＳ 明朝" w:hAnsi="Times" w:cs="Times New Roman"/>
          <w:szCs w:val="24"/>
          <w:lang w:val="en-US" w:eastAsia="en-US"/>
        </w:rPr>
        <w:t>KPi</w:t>
      </w:r>
      <w:proofErr w:type="spellEnd"/>
      <w:r w:rsidRPr="007A78E6">
        <w:rPr>
          <w:rFonts w:ascii="Times" w:eastAsia="ＭＳ 明朝" w:hAnsi="Times" w:cs="Times New Roman"/>
          <w:szCs w:val="24"/>
          <w:lang w:val="en-US" w:eastAsia="en-US"/>
        </w:rPr>
        <w:t xml:space="preserve"> buffer could be determined by x-ray crystallography, but this is beyond the scope of this thesis.</w:t>
      </w:r>
    </w:p>
    <w:p w14:paraId="753AB97B"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68EAA24F"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If CORM-3 is rapidly inactivated upon addition to bacterial growth media or Pi containing solutions, at what point does CORM-3 become ‘iCORM-3’? If 10 min is all that is necessary to almost completely prevent CO release from CORM-3 then it is possible that CORM-3 may not actually be a CO-releasing molecule. Why then, does iCORM-3 not induce the same antimicrobial affects as CORM-3, as demonstrated by McLean </w:t>
      </w:r>
      <w:r w:rsidRPr="007A78E6">
        <w:rPr>
          <w:rFonts w:ascii="Times" w:eastAsia="ＭＳ 明朝" w:hAnsi="Times" w:cs="Times New Roman"/>
          <w:i/>
          <w:szCs w:val="24"/>
          <w:lang w:val="en-US" w:eastAsia="en-US"/>
        </w:rPr>
        <w:t>et al</w:t>
      </w:r>
      <w:r w:rsidRPr="007A78E6">
        <w:rPr>
          <w:rFonts w:ascii="Times" w:eastAsia="ＭＳ 明朝" w:hAnsi="Times" w:cs="Times New Roman"/>
          <w:szCs w:val="24"/>
          <w:lang w:val="en-US" w:eastAsia="en-US"/>
        </w:rPr>
        <w:t xml:space="preserve"> (McLean et al., 2013)? Although CORM-3 is demonstrated to undergo complex speciation chemistry upon addition to Pi containing solutions, it is unclear how long these reactions last </w:t>
      </w:r>
      <w:r w:rsidRPr="007A78E6">
        <w:rPr>
          <w:rFonts w:ascii="Times" w:eastAsia="ＭＳ 明朝" w:hAnsi="Times" w:cs="Times New Roman"/>
          <w:i/>
          <w:szCs w:val="24"/>
          <w:lang w:val="en-US" w:eastAsia="en-US"/>
        </w:rPr>
        <w:t>in vitro</w:t>
      </w:r>
      <w:r w:rsidRPr="007A78E6">
        <w:rPr>
          <w:rFonts w:ascii="Times" w:eastAsia="ＭＳ 明朝" w:hAnsi="Times" w:cs="Times New Roman"/>
          <w:szCs w:val="24"/>
          <w:lang w:val="en-US" w:eastAsia="en-US"/>
        </w:rPr>
        <w:t xml:space="preserve">. If ligand substitution is possible, then the </w:t>
      </w:r>
      <w:proofErr w:type="gramStart"/>
      <w:r w:rsidRPr="007A78E6">
        <w:rPr>
          <w:rFonts w:ascii="Times" w:eastAsia="ＭＳ 明朝" w:hAnsi="Times" w:cs="Times New Roman"/>
          <w:szCs w:val="24"/>
          <w:lang w:val="en-US" w:eastAsia="en-US"/>
        </w:rPr>
        <w:t>Ru(</w:t>
      </w:r>
      <w:proofErr w:type="gramEnd"/>
      <w:r w:rsidRPr="007A78E6">
        <w:rPr>
          <w:rFonts w:ascii="Times" w:eastAsia="ＭＳ 明朝" w:hAnsi="Times" w:cs="Times New Roman"/>
          <w:szCs w:val="24"/>
          <w:lang w:val="en-US" w:eastAsia="en-US"/>
        </w:rPr>
        <w:t xml:space="preserve">II) ion of the compound could be available to bind to biological targets. Thus, in the preparation of iCORM-3, perhaps dissolution of CORM-3 in </w:t>
      </w:r>
      <w:r w:rsidRPr="007A78E6">
        <w:rPr>
          <w:rFonts w:ascii="Times" w:eastAsia="ＭＳ 明朝" w:hAnsi="Times" w:cs="Times New Roman"/>
          <w:szCs w:val="24"/>
          <w:lang w:val="en-US" w:eastAsia="en-US"/>
        </w:rPr>
        <w:lastRenderedPageBreak/>
        <w:t xml:space="preserve">PBS over a 48 h period yields a stable species in which the ligands coordinated to the </w:t>
      </w:r>
      <w:proofErr w:type="gramStart"/>
      <w:r w:rsidRPr="007A78E6">
        <w:rPr>
          <w:rFonts w:ascii="Times" w:eastAsia="ＭＳ 明朝" w:hAnsi="Times" w:cs="Times New Roman"/>
          <w:szCs w:val="24"/>
          <w:lang w:val="en-US" w:eastAsia="en-US"/>
        </w:rPr>
        <w:t>Ru(</w:t>
      </w:r>
      <w:proofErr w:type="gramEnd"/>
      <w:r w:rsidRPr="007A78E6">
        <w:rPr>
          <w:rFonts w:ascii="Times" w:eastAsia="ＭＳ 明朝" w:hAnsi="Times" w:cs="Times New Roman"/>
          <w:szCs w:val="24"/>
          <w:lang w:val="en-US" w:eastAsia="en-US"/>
        </w:rPr>
        <w:t xml:space="preserve">II) ion cannot be displaced by substitution and thus are unable to bind to biological targets. Thus, as with the employment of </w:t>
      </w:r>
      <w:proofErr w:type="gramStart"/>
      <w:r w:rsidRPr="007A78E6">
        <w:rPr>
          <w:rFonts w:ascii="Times" w:eastAsia="ＭＳ 明朝" w:hAnsi="Times" w:cs="Times New Roman"/>
          <w:szCs w:val="24"/>
          <w:lang w:val="en-US" w:eastAsia="en-US"/>
        </w:rPr>
        <w:t>Ru(</w:t>
      </w:r>
      <w:proofErr w:type="gramEnd"/>
      <w:r w:rsidRPr="007A78E6">
        <w:rPr>
          <w:rFonts w:ascii="Times" w:eastAsia="ＭＳ 明朝" w:hAnsi="Times" w:cs="Times New Roman"/>
          <w:szCs w:val="24"/>
          <w:lang w:val="en-US" w:eastAsia="en-US"/>
        </w:rPr>
        <w:t>II)Cl</w:t>
      </w:r>
      <w:r w:rsidRPr="007A78E6">
        <w:rPr>
          <w:rFonts w:ascii="Times" w:eastAsia="ＭＳ 明朝" w:hAnsi="Times" w:cs="Times New Roman"/>
          <w:szCs w:val="24"/>
          <w:vertAlign w:val="subscript"/>
          <w:lang w:val="en-US" w:eastAsia="en-US"/>
        </w:rPr>
        <w:t>2</w:t>
      </w:r>
      <w:r w:rsidRPr="007A78E6">
        <w:rPr>
          <w:rFonts w:ascii="Times" w:eastAsia="ＭＳ 明朝" w:hAnsi="Times" w:cs="Times New Roman"/>
          <w:szCs w:val="24"/>
          <w:lang w:val="en-US" w:eastAsia="en-US"/>
        </w:rPr>
        <w:t>(DMSO)</w:t>
      </w:r>
      <w:r w:rsidRPr="007A78E6">
        <w:rPr>
          <w:rFonts w:ascii="Times" w:eastAsia="ＭＳ 明朝" w:hAnsi="Times" w:cs="Times New Roman"/>
          <w:szCs w:val="24"/>
          <w:vertAlign w:val="subscript"/>
          <w:lang w:val="en-US" w:eastAsia="en-US"/>
        </w:rPr>
        <w:t>4</w:t>
      </w:r>
      <w:r w:rsidRPr="007A78E6">
        <w:rPr>
          <w:rFonts w:ascii="Times" w:eastAsia="ＭＳ 明朝" w:hAnsi="Times" w:cs="Times New Roman"/>
          <w:szCs w:val="24"/>
          <w:lang w:val="en-US" w:eastAsia="en-US"/>
        </w:rPr>
        <w:t xml:space="preserve"> or ‘iCORM-2’, the lack of antimicrobial activities of </w:t>
      </w:r>
      <w:proofErr w:type="spellStart"/>
      <w:r w:rsidRPr="007A78E6">
        <w:rPr>
          <w:rFonts w:ascii="Times" w:eastAsia="ＭＳ 明朝" w:hAnsi="Times" w:cs="Times New Roman"/>
          <w:szCs w:val="24"/>
          <w:lang w:val="en-US" w:eastAsia="en-US"/>
        </w:rPr>
        <w:t>iCORMs</w:t>
      </w:r>
      <w:proofErr w:type="spellEnd"/>
      <w:r w:rsidRPr="007A78E6">
        <w:rPr>
          <w:rFonts w:ascii="Times" w:eastAsia="ＭＳ 明朝" w:hAnsi="Times" w:cs="Times New Roman"/>
          <w:szCs w:val="24"/>
          <w:lang w:val="en-US" w:eastAsia="en-US"/>
        </w:rPr>
        <w:t xml:space="preserve"> may be due to the their relative stability in biological solutions and the subsequent prevention of the Ru(II) ion to coordinate to biological targets.</w:t>
      </w:r>
    </w:p>
    <w:p w14:paraId="0C61B001"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1AA9E125" w14:textId="77777777"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Finally, it must be noted that the total amount of CO released per </w:t>
      </w:r>
      <w:proofErr w:type="spellStart"/>
      <w:r w:rsidRPr="007A78E6">
        <w:rPr>
          <w:rFonts w:ascii="Times" w:eastAsia="ＭＳ 明朝" w:hAnsi="Times" w:cs="Times New Roman"/>
          <w:szCs w:val="24"/>
          <w:lang w:val="en-US" w:eastAsia="en-US"/>
        </w:rPr>
        <w:t>mol</w:t>
      </w:r>
      <w:proofErr w:type="spellEnd"/>
      <w:r w:rsidRPr="007A78E6">
        <w:rPr>
          <w:rFonts w:ascii="Times" w:eastAsia="ＭＳ 明朝" w:hAnsi="Times" w:cs="Times New Roman"/>
          <w:szCs w:val="24"/>
          <w:lang w:val="en-US" w:eastAsia="en-US"/>
        </w:rPr>
        <w:t xml:space="preserve"> CORM-3 was only 0.5 equivalents when examined both by FTIR and the yield of Mb-CO (Fig. 3.6). This is approximately half the previously reported literature value. The reasons for this discrepancy are unclear at this time but 4 individual CORM-3 stocks were examined and employed during the process of this project and all yielded </w:t>
      </w:r>
      <w:proofErr w:type="gramStart"/>
      <w:r w:rsidRPr="007A78E6">
        <w:rPr>
          <w:rFonts w:ascii="Times" w:eastAsia="ＭＳ 明朝" w:hAnsi="Times" w:cs="Times New Roman"/>
          <w:szCs w:val="24"/>
          <w:lang w:val="en-US" w:eastAsia="en-US"/>
        </w:rPr>
        <w:t xml:space="preserve">up to approximately 0.55 </w:t>
      </w:r>
      <w:proofErr w:type="spellStart"/>
      <w:r w:rsidRPr="007A78E6">
        <w:rPr>
          <w:rFonts w:ascii="Times" w:eastAsia="ＭＳ 明朝" w:hAnsi="Times" w:cs="Times New Roman"/>
          <w:szCs w:val="24"/>
          <w:lang w:val="en-US" w:eastAsia="en-US"/>
        </w:rPr>
        <w:t>mol</w:t>
      </w:r>
      <w:proofErr w:type="spellEnd"/>
      <w:r w:rsidRPr="007A78E6">
        <w:rPr>
          <w:rFonts w:ascii="Times" w:eastAsia="ＭＳ 明朝" w:hAnsi="Times" w:cs="Times New Roman"/>
          <w:szCs w:val="24"/>
          <w:lang w:val="en-US" w:eastAsia="en-US"/>
        </w:rPr>
        <w:t xml:space="preserve"> CO per </w:t>
      </w:r>
      <w:proofErr w:type="spellStart"/>
      <w:r w:rsidRPr="007A78E6">
        <w:rPr>
          <w:rFonts w:ascii="Times" w:eastAsia="ＭＳ 明朝" w:hAnsi="Times" w:cs="Times New Roman"/>
          <w:szCs w:val="24"/>
          <w:lang w:val="en-US" w:eastAsia="en-US"/>
        </w:rPr>
        <w:t>mol</w:t>
      </w:r>
      <w:proofErr w:type="spellEnd"/>
      <w:r w:rsidRPr="007A78E6">
        <w:rPr>
          <w:rFonts w:ascii="Times" w:eastAsia="ＭＳ 明朝" w:hAnsi="Times" w:cs="Times New Roman"/>
          <w:szCs w:val="24"/>
          <w:lang w:val="en-US" w:eastAsia="en-US"/>
        </w:rPr>
        <w:t xml:space="preserve"> of CORM-3</w:t>
      </w:r>
      <w:proofErr w:type="gramEnd"/>
      <w:r w:rsidRPr="007A78E6">
        <w:rPr>
          <w:rFonts w:ascii="Times" w:eastAsia="ＭＳ 明朝" w:hAnsi="Times" w:cs="Times New Roman"/>
          <w:szCs w:val="24"/>
          <w:lang w:val="en-US" w:eastAsia="en-US"/>
        </w:rPr>
        <w:t>.</w:t>
      </w:r>
    </w:p>
    <w:p w14:paraId="022F0690"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611B65AD" w14:textId="77777777" w:rsidR="007A78E6" w:rsidRPr="007A78E6" w:rsidRDefault="007A78E6" w:rsidP="007A78E6">
      <w:pPr>
        <w:spacing w:after="0" w:line="360" w:lineRule="auto"/>
        <w:jc w:val="both"/>
        <w:rPr>
          <w:rFonts w:ascii="Times" w:eastAsia="ＭＳ 明朝" w:hAnsi="Times" w:cs="Times New Roman"/>
          <w:b/>
          <w:sz w:val="24"/>
          <w:szCs w:val="24"/>
          <w:u w:val="single"/>
          <w:lang w:val="en-US" w:eastAsia="en-US"/>
        </w:rPr>
      </w:pPr>
      <w:r w:rsidRPr="007A78E6">
        <w:rPr>
          <w:rFonts w:ascii="Times" w:eastAsia="ＭＳ 明朝" w:hAnsi="Times" w:cs="Times New Roman"/>
          <w:b/>
          <w:sz w:val="24"/>
          <w:szCs w:val="24"/>
          <w:u w:val="single"/>
          <w:lang w:val="en-US" w:eastAsia="en-US"/>
        </w:rPr>
        <w:t>3.4. Concluding remarks</w:t>
      </w:r>
    </w:p>
    <w:p w14:paraId="731893DC" w14:textId="77777777" w:rsidR="007A78E6" w:rsidRPr="007A78E6" w:rsidRDefault="007A78E6" w:rsidP="007A78E6">
      <w:pPr>
        <w:spacing w:after="0" w:line="360" w:lineRule="auto"/>
        <w:jc w:val="both"/>
        <w:rPr>
          <w:rFonts w:ascii="Times" w:eastAsia="ＭＳ 明朝" w:hAnsi="Times" w:cs="Times New Roman"/>
          <w:b/>
          <w:szCs w:val="24"/>
          <w:lang w:val="en-US" w:eastAsia="en-US"/>
        </w:rPr>
      </w:pPr>
    </w:p>
    <w:p w14:paraId="10ED52FD" w14:textId="25167012" w:rsidR="007A78E6" w:rsidRPr="007A78E6" w:rsidRDefault="007A78E6" w:rsidP="007A78E6">
      <w:pPr>
        <w:spacing w:after="0" w:line="360" w:lineRule="auto"/>
        <w:jc w:val="both"/>
        <w:rPr>
          <w:rFonts w:ascii="Times" w:eastAsia="ＭＳ 明朝" w:hAnsi="Times" w:cs="Times New Roman"/>
          <w:szCs w:val="24"/>
          <w:lang w:val="en-US" w:eastAsia="en-US"/>
        </w:rPr>
      </w:pPr>
      <w:r w:rsidRPr="007A78E6">
        <w:rPr>
          <w:rFonts w:ascii="Times" w:eastAsia="ＭＳ 明朝" w:hAnsi="Times" w:cs="Times New Roman"/>
          <w:szCs w:val="24"/>
          <w:lang w:val="en-US" w:eastAsia="en-US"/>
        </w:rPr>
        <w:tab/>
        <w:t xml:space="preserve">The significant findings of Chapter 3 are as follows. Firstly, the antimicrobial activities of CORM-2 and CORM-3 are strongly correlated with the extent of Ru accumulation. As components of rich nutrient media alleviate their growth inhibitory effects against </w:t>
      </w:r>
      <w:r w:rsidRPr="007A78E6">
        <w:rPr>
          <w:rFonts w:ascii="Times" w:eastAsia="ＭＳ 明朝" w:hAnsi="Times" w:cs="Times New Roman"/>
          <w:i/>
          <w:szCs w:val="24"/>
          <w:lang w:val="en-US" w:eastAsia="en-US"/>
        </w:rPr>
        <w:t>E. coli</w:t>
      </w:r>
      <w:r w:rsidRPr="007A78E6">
        <w:rPr>
          <w:rFonts w:ascii="Times" w:eastAsia="ＭＳ 明朝" w:hAnsi="Times" w:cs="Times New Roman"/>
          <w:szCs w:val="24"/>
          <w:lang w:val="en-US" w:eastAsia="en-US"/>
        </w:rPr>
        <w:t xml:space="preserve">, it is likely that these components prevent uptake and accumulation of the </w:t>
      </w:r>
      <w:proofErr w:type="gramStart"/>
      <w:r w:rsidRPr="007A78E6">
        <w:rPr>
          <w:rFonts w:ascii="Times" w:eastAsia="ＭＳ 明朝" w:hAnsi="Times" w:cs="Times New Roman"/>
          <w:szCs w:val="24"/>
          <w:lang w:val="en-US" w:eastAsia="en-US"/>
        </w:rPr>
        <w:t>Ru(</w:t>
      </w:r>
      <w:proofErr w:type="gramEnd"/>
      <w:r w:rsidRPr="007A78E6">
        <w:rPr>
          <w:rFonts w:ascii="Times" w:eastAsia="ＭＳ 明朝" w:hAnsi="Times" w:cs="Times New Roman"/>
          <w:szCs w:val="24"/>
          <w:lang w:val="en-US" w:eastAsia="en-US"/>
        </w:rPr>
        <w:t xml:space="preserve">II) ion(s) by bacterial cells, thus requiring higher doses of the compounds to elicit antimicrobial effects. Interestingly, if these compounds were evaluated in accordance with EUCAST guidelines, they would be deemed ineffective due to their high MICs in MH-II medium. </w:t>
      </w:r>
      <w:r w:rsidR="001846A0">
        <w:rPr>
          <w:rFonts w:ascii="Times" w:eastAsia="ＭＳ 明朝" w:hAnsi="Times" w:cs="Times New Roman"/>
          <w:szCs w:val="24"/>
          <w:lang w:val="en-US" w:eastAsia="en-US"/>
        </w:rPr>
        <w:t>CO</w:t>
      </w:r>
      <w:r w:rsidRPr="007A78E6">
        <w:rPr>
          <w:rFonts w:ascii="Times" w:eastAsia="ＭＳ 明朝" w:hAnsi="Times" w:cs="Times New Roman"/>
          <w:szCs w:val="24"/>
          <w:lang w:val="en-US" w:eastAsia="en-US"/>
        </w:rPr>
        <w:t xml:space="preserve"> release</w:t>
      </w:r>
      <w:r w:rsidR="001846A0">
        <w:rPr>
          <w:rFonts w:ascii="Times" w:eastAsia="ＭＳ 明朝" w:hAnsi="Times" w:cs="Times New Roman"/>
          <w:szCs w:val="24"/>
          <w:lang w:val="en-US" w:eastAsia="en-US"/>
        </w:rPr>
        <w:t xml:space="preserve"> from CORM-2 upon </w:t>
      </w:r>
      <w:r w:rsidRPr="007A78E6">
        <w:rPr>
          <w:rFonts w:ascii="Times" w:eastAsia="ＭＳ 明朝" w:hAnsi="Times" w:cs="Times New Roman"/>
          <w:szCs w:val="24"/>
          <w:lang w:val="en-US" w:eastAsia="en-US"/>
        </w:rPr>
        <w:t>dithionite</w:t>
      </w:r>
      <w:r w:rsidR="001846A0">
        <w:rPr>
          <w:rFonts w:ascii="Times" w:eastAsia="ＭＳ 明朝" w:hAnsi="Times" w:cs="Times New Roman"/>
          <w:szCs w:val="24"/>
          <w:lang w:val="en-US" w:eastAsia="en-US"/>
        </w:rPr>
        <w:t xml:space="preserve"> addition</w:t>
      </w:r>
      <w:r w:rsidRPr="007A78E6">
        <w:rPr>
          <w:rFonts w:ascii="Times" w:eastAsia="ＭＳ 明朝" w:hAnsi="Times" w:cs="Times New Roman"/>
          <w:szCs w:val="24"/>
          <w:lang w:val="en-US" w:eastAsia="en-US"/>
        </w:rPr>
        <w:t xml:space="preserve"> is unaffected by dissolution in various growth media and thus it is possible that CO is partly responsible for the antimicrobial effects of CORM-2. In contrast, as CO release from CORM-3 is rapidly inactivated in Pi containing buffers and media, it is likely that the antimicrobial effects of CORM-3 are entirely due to the </w:t>
      </w:r>
      <w:proofErr w:type="gramStart"/>
      <w:r w:rsidRPr="007A78E6">
        <w:rPr>
          <w:rFonts w:ascii="Times" w:eastAsia="ＭＳ 明朝" w:hAnsi="Times" w:cs="Times New Roman"/>
          <w:szCs w:val="24"/>
          <w:lang w:val="en-US" w:eastAsia="en-US"/>
        </w:rPr>
        <w:t>Ru(</w:t>
      </w:r>
      <w:proofErr w:type="gramEnd"/>
      <w:r w:rsidRPr="007A78E6">
        <w:rPr>
          <w:rFonts w:ascii="Times" w:eastAsia="ＭＳ 明朝" w:hAnsi="Times" w:cs="Times New Roman"/>
          <w:szCs w:val="24"/>
          <w:lang w:val="en-US" w:eastAsia="en-US"/>
        </w:rPr>
        <w:t xml:space="preserve">II) ion alone. Important questions remain: (1) what are the intracellular targets of the </w:t>
      </w:r>
      <w:proofErr w:type="gramStart"/>
      <w:r w:rsidRPr="007A78E6">
        <w:rPr>
          <w:rFonts w:ascii="Times" w:eastAsia="ＭＳ 明朝" w:hAnsi="Times" w:cs="Times New Roman"/>
          <w:szCs w:val="24"/>
          <w:lang w:val="en-US" w:eastAsia="en-US"/>
        </w:rPr>
        <w:t>Ru(</w:t>
      </w:r>
      <w:proofErr w:type="gramEnd"/>
      <w:r w:rsidRPr="007A78E6">
        <w:rPr>
          <w:rFonts w:ascii="Times" w:eastAsia="ＭＳ 明朝" w:hAnsi="Times" w:cs="Times New Roman"/>
          <w:szCs w:val="24"/>
          <w:lang w:val="en-US" w:eastAsia="en-US"/>
        </w:rPr>
        <w:t>II) ions of CORM-2 and CORM-3 in bacterial cells, and (2) how does Ru(II) coordination to these targets elicit antimicrobial activities? These questions are the subject of Chapters 4, 5 and 6 of this thesis.</w:t>
      </w:r>
    </w:p>
    <w:p w14:paraId="7B957552" w14:textId="77777777" w:rsidR="007A78E6" w:rsidRPr="007A78E6" w:rsidRDefault="007A78E6" w:rsidP="007A78E6">
      <w:pPr>
        <w:spacing w:after="0" w:line="360" w:lineRule="auto"/>
        <w:jc w:val="both"/>
        <w:rPr>
          <w:rFonts w:ascii="Times" w:eastAsia="ＭＳ 明朝" w:hAnsi="Times" w:cs="Times New Roman"/>
          <w:szCs w:val="24"/>
          <w:lang w:val="en-US" w:eastAsia="en-US"/>
        </w:rPr>
      </w:pPr>
    </w:p>
    <w:p w14:paraId="08FD498A" w14:textId="2FC2BA95" w:rsidR="007A78E6" w:rsidRDefault="007A78E6">
      <w:pPr>
        <w:rPr>
          <w:rFonts w:ascii="Times" w:hAnsi="Times"/>
          <w:sz w:val="20"/>
          <w:szCs w:val="20"/>
        </w:rPr>
      </w:pPr>
      <w:r>
        <w:rPr>
          <w:rFonts w:ascii="Times" w:hAnsi="Times"/>
          <w:sz w:val="20"/>
          <w:szCs w:val="20"/>
        </w:rPr>
        <w:br w:type="page"/>
      </w:r>
    </w:p>
    <w:p w14:paraId="0CB4593A" w14:textId="6EBF43ED" w:rsidR="007A78E6" w:rsidRPr="00CA371F" w:rsidRDefault="007A78E6" w:rsidP="007A78E6">
      <w:pPr>
        <w:spacing w:line="360" w:lineRule="auto"/>
        <w:jc w:val="center"/>
        <w:rPr>
          <w:rFonts w:ascii="Times" w:hAnsi="Times"/>
          <w:b/>
          <w:sz w:val="24"/>
        </w:rPr>
      </w:pPr>
      <w:r w:rsidRPr="00CA371F">
        <w:rPr>
          <w:rFonts w:ascii="Times" w:hAnsi="Times"/>
          <w:b/>
          <w:sz w:val="24"/>
        </w:rPr>
        <w:lastRenderedPageBreak/>
        <w:t>Chapter 4</w:t>
      </w:r>
    </w:p>
    <w:p w14:paraId="25449F13" w14:textId="3A9DD66E" w:rsidR="007A78E6" w:rsidRPr="00CA371F" w:rsidRDefault="007A78E6" w:rsidP="007A78E6">
      <w:pPr>
        <w:spacing w:line="360" w:lineRule="auto"/>
        <w:jc w:val="center"/>
        <w:rPr>
          <w:rFonts w:ascii="Times" w:hAnsi="Times"/>
          <w:b/>
          <w:sz w:val="24"/>
        </w:rPr>
      </w:pPr>
      <w:r w:rsidRPr="00CA371F">
        <w:rPr>
          <w:rFonts w:ascii="Times" w:hAnsi="Times"/>
          <w:b/>
          <w:sz w:val="24"/>
        </w:rPr>
        <w:t>The interactions of Ru-carbonyl CORMs with amino acids</w:t>
      </w:r>
    </w:p>
    <w:p w14:paraId="51420F0F" w14:textId="54381333" w:rsidR="007A78E6" w:rsidRDefault="007A78E6" w:rsidP="007A78E6">
      <w:pPr>
        <w:spacing w:line="360" w:lineRule="auto"/>
        <w:jc w:val="both"/>
        <w:rPr>
          <w:rFonts w:ascii="Times" w:hAnsi="Times"/>
          <w:b/>
          <w:u w:val="single"/>
        </w:rPr>
      </w:pPr>
      <w:r>
        <w:rPr>
          <w:rFonts w:ascii="Times" w:hAnsi="Times"/>
          <w:b/>
          <w:u w:val="single"/>
        </w:rPr>
        <w:t>4</w:t>
      </w:r>
      <w:r w:rsidRPr="002D5474">
        <w:rPr>
          <w:rFonts w:ascii="Times" w:hAnsi="Times"/>
          <w:b/>
          <w:u w:val="single"/>
        </w:rPr>
        <w:t>.1. Introduction</w:t>
      </w:r>
    </w:p>
    <w:p w14:paraId="6EF8D309" w14:textId="0645722F" w:rsidR="007A78E6" w:rsidRPr="007A78E6" w:rsidRDefault="007A78E6" w:rsidP="007A78E6">
      <w:pPr>
        <w:spacing w:line="360" w:lineRule="auto"/>
        <w:jc w:val="both"/>
        <w:rPr>
          <w:rFonts w:ascii="Times" w:hAnsi="Times"/>
          <w:b/>
        </w:rPr>
      </w:pPr>
      <w:r>
        <w:rPr>
          <w:rFonts w:ascii="Times" w:hAnsi="Times"/>
          <w:b/>
        </w:rPr>
        <w:t>4.1.1</w:t>
      </w:r>
      <w:r w:rsidRPr="004763AF">
        <w:rPr>
          <w:rFonts w:ascii="Times" w:hAnsi="Times"/>
          <w:b/>
        </w:rPr>
        <w:t xml:space="preserve">. </w:t>
      </w:r>
      <w:proofErr w:type="gramStart"/>
      <w:r w:rsidRPr="004763AF">
        <w:rPr>
          <w:rFonts w:ascii="Times" w:hAnsi="Times"/>
          <w:b/>
        </w:rPr>
        <w:t>Are</w:t>
      </w:r>
      <w:proofErr w:type="gramEnd"/>
      <w:r w:rsidRPr="004763AF">
        <w:rPr>
          <w:rFonts w:ascii="Times" w:hAnsi="Times"/>
          <w:b/>
        </w:rPr>
        <w:t xml:space="preserve"> ami</w:t>
      </w:r>
      <w:r>
        <w:rPr>
          <w:rFonts w:ascii="Times" w:hAnsi="Times"/>
          <w:b/>
        </w:rPr>
        <w:t>no acids the</w:t>
      </w:r>
      <w:r w:rsidRPr="004763AF">
        <w:rPr>
          <w:rFonts w:ascii="Times" w:hAnsi="Times"/>
          <w:b/>
        </w:rPr>
        <w:t xml:space="preserve"> component</w:t>
      </w:r>
      <w:r>
        <w:rPr>
          <w:rFonts w:ascii="Times" w:hAnsi="Times"/>
          <w:b/>
        </w:rPr>
        <w:t>s</w:t>
      </w:r>
      <w:r w:rsidRPr="004763AF">
        <w:rPr>
          <w:rFonts w:ascii="Times" w:hAnsi="Times"/>
          <w:b/>
        </w:rPr>
        <w:t xml:space="preserve"> of rich media that prevent CORM-2 or CORM-3 antimicrobial affects?</w:t>
      </w:r>
    </w:p>
    <w:p w14:paraId="52D27227" w14:textId="384A72D4" w:rsidR="007A78E6" w:rsidRDefault="007A78E6" w:rsidP="007A78E6">
      <w:pPr>
        <w:spacing w:line="360" w:lineRule="auto"/>
        <w:jc w:val="both"/>
        <w:rPr>
          <w:rFonts w:ascii="Times" w:hAnsi="Times"/>
        </w:rPr>
      </w:pPr>
      <w:r>
        <w:rPr>
          <w:rFonts w:ascii="Times" w:hAnsi="Times"/>
        </w:rPr>
        <w:tab/>
        <w:t xml:space="preserve">In Chapter 3, it was found that components of rich growth media such as LB, MH-II, DMEM or RPMI, could alleviate the antimicrobial effects of CORM-2 and CORM-3 against </w:t>
      </w:r>
      <w:r w:rsidRPr="006D1670">
        <w:rPr>
          <w:rFonts w:ascii="Times" w:hAnsi="Times"/>
          <w:i/>
        </w:rPr>
        <w:t xml:space="preserve">E. coli </w:t>
      </w:r>
      <w:r>
        <w:rPr>
          <w:rFonts w:ascii="Times" w:hAnsi="Times"/>
        </w:rPr>
        <w:t xml:space="preserve">cells. As CO release from CORM-2 was unaffected in the presence of rich growth media, and CO release from CORM-3 was inactivated in both minimal and rich growth media, it was hypothesized that components of rich growth media could prevent access of the </w:t>
      </w:r>
      <w:proofErr w:type="gramStart"/>
      <w:r>
        <w:rPr>
          <w:rFonts w:ascii="Times" w:hAnsi="Times"/>
        </w:rPr>
        <w:t>Ru(</w:t>
      </w:r>
      <w:proofErr w:type="gramEnd"/>
      <w:r>
        <w:rPr>
          <w:rFonts w:ascii="Times" w:hAnsi="Times"/>
        </w:rPr>
        <w:t xml:space="preserve">II) ions of the CORMs from entering bacterial cells. Such sequestration effects have been observed for other divalent metal </w:t>
      </w:r>
      <w:r w:rsidR="00CC4423">
        <w:rPr>
          <w:rFonts w:ascii="Times" w:hAnsi="Times"/>
        </w:rPr>
        <w:t>cations (Hughes and Poole, 1991</w:t>
      </w:r>
      <w:r>
        <w:rPr>
          <w:rFonts w:ascii="Times" w:hAnsi="Times"/>
        </w:rPr>
        <w:t>) and could explain why the MICs of CORM-2 and CORM-3 are significantly higher in MH-II than in GDMM (see Chapter 3).</w:t>
      </w:r>
    </w:p>
    <w:p w14:paraId="29F9F24A" w14:textId="1E5244FC" w:rsidR="007A78E6" w:rsidRPr="007A78E6" w:rsidRDefault="007A78E6" w:rsidP="007A78E6">
      <w:pPr>
        <w:spacing w:line="360" w:lineRule="auto"/>
        <w:jc w:val="both"/>
        <w:rPr>
          <w:rFonts w:ascii="Times" w:hAnsi="Times"/>
        </w:rPr>
      </w:pPr>
      <w:r>
        <w:rPr>
          <w:rFonts w:ascii="Times" w:hAnsi="Times"/>
        </w:rPr>
        <w:tab/>
        <w:t>Key components of rich media are amino acids. For example, the commonly used mammalian cell culture medium, DMEM, contains between 0.03 – 0.146 g L</w:t>
      </w:r>
      <w:r w:rsidRPr="006D1670">
        <w:rPr>
          <w:rFonts w:ascii="Times" w:hAnsi="Times"/>
          <w:vertAlign w:val="superscript"/>
        </w:rPr>
        <w:t>-1</w:t>
      </w:r>
      <w:r>
        <w:rPr>
          <w:rFonts w:ascii="Times" w:hAnsi="Times"/>
        </w:rPr>
        <w:t xml:space="preserve"> of each amino acid and contains a total of ~ 1 g L</w:t>
      </w:r>
      <w:r w:rsidRPr="006D1670">
        <w:rPr>
          <w:rFonts w:ascii="Times" w:hAnsi="Times"/>
          <w:vertAlign w:val="superscript"/>
        </w:rPr>
        <w:t>-1</w:t>
      </w:r>
      <w:r>
        <w:rPr>
          <w:rFonts w:ascii="Times" w:hAnsi="Times"/>
        </w:rPr>
        <w:t xml:space="preserve"> amino acids (Sigma-Aldrich). RPMI contains 0.005 – 0.64 g L</w:t>
      </w:r>
      <w:r w:rsidRPr="006D1670">
        <w:rPr>
          <w:rFonts w:ascii="Times" w:hAnsi="Times"/>
          <w:vertAlign w:val="superscript"/>
        </w:rPr>
        <w:t>-1</w:t>
      </w:r>
      <w:r>
        <w:rPr>
          <w:rFonts w:ascii="Times" w:hAnsi="Times"/>
        </w:rPr>
        <w:t xml:space="preserve"> of each amino acid, with a total of ~ 0.65 g L</w:t>
      </w:r>
      <w:r w:rsidRPr="00C502BE">
        <w:rPr>
          <w:rFonts w:ascii="Times" w:hAnsi="Times"/>
          <w:vertAlign w:val="superscript"/>
        </w:rPr>
        <w:t>-1</w:t>
      </w:r>
      <w:r>
        <w:rPr>
          <w:rFonts w:ascii="Times" w:hAnsi="Times"/>
        </w:rPr>
        <w:t xml:space="preserve"> (Sigma-Aldrich). As stated previously, the exact nutrient compositions of rich bacterial media such as LB or MH-II are unknown, and are likely to vary between different batches. However, both LB and MH-II are known to contain large amounts of peptides and/or free amino acids. LB broth contains 10 g L</w:t>
      </w:r>
      <w:r w:rsidRPr="00C502BE">
        <w:rPr>
          <w:rFonts w:ascii="Times" w:hAnsi="Times"/>
          <w:vertAlign w:val="superscript"/>
        </w:rPr>
        <w:t>-1</w:t>
      </w:r>
      <w:r>
        <w:rPr>
          <w:rFonts w:ascii="Times" w:hAnsi="Times"/>
        </w:rPr>
        <w:t xml:space="preserve"> tryptone, which is composed of an assortment of peptides derived from </w:t>
      </w:r>
      <w:proofErr w:type="spellStart"/>
      <w:r>
        <w:rPr>
          <w:rFonts w:ascii="Times" w:hAnsi="Times"/>
        </w:rPr>
        <w:t>hydrolyzed</w:t>
      </w:r>
      <w:proofErr w:type="spellEnd"/>
      <w:r>
        <w:rPr>
          <w:rFonts w:ascii="Times" w:hAnsi="Times"/>
        </w:rPr>
        <w:t xml:space="preserve"> casein.  Additionally, LB contains 5 g L</w:t>
      </w:r>
      <w:r w:rsidRPr="00C502BE">
        <w:rPr>
          <w:rFonts w:ascii="Times" w:hAnsi="Times"/>
          <w:vertAlign w:val="superscript"/>
        </w:rPr>
        <w:t>-1</w:t>
      </w:r>
      <w:r>
        <w:rPr>
          <w:rFonts w:ascii="Times" w:hAnsi="Times"/>
        </w:rPr>
        <w:t xml:space="preserve"> yeast extract, which is composed of a plethora of organic biomolecules including a significant proportion of peptides and amino acids. MH-II contains 17.5 g L</w:t>
      </w:r>
      <w:r w:rsidRPr="00C502BE">
        <w:rPr>
          <w:rFonts w:ascii="Times" w:hAnsi="Times"/>
          <w:vertAlign w:val="superscript"/>
        </w:rPr>
        <w:t>-1</w:t>
      </w:r>
      <w:r>
        <w:rPr>
          <w:rFonts w:ascii="Times" w:hAnsi="Times"/>
        </w:rPr>
        <w:t xml:space="preserve"> casamino acids, also a hydrolysed preparation of casein, but further acid-treated to contain a higher proportion of free amino acids than tryptone. In Table 3.1, the addition of casamino acids to minimal growth media appeared to increase the concentration of CORM-2 and CORM-3 required to induce antimicrobial effects. Thus, it appears likely that sequestration of CORM-2 and CORM-3 by amino acids in rich growth media may be responsible for the alleviation of the growth inhibitory effects of CORMs observed in Chapter 3 and in Table 3.1.</w:t>
      </w:r>
    </w:p>
    <w:p w14:paraId="08C31B25" w14:textId="552D391C" w:rsidR="007A78E6" w:rsidRPr="007A78E6" w:rsidRDefault="007A78E6" w:rsidP="007A78E6">
      <w:pPr>
        <w:spacing w:line="360" w:lineRule="auto"/>
        <w:jc w:val="both"/>
        <w:rPr>
          <w:rFonts w:ascii="Times" w:hAnsi="Times"/>
          <w:b/>
        </w:rPr>
      </w:pPr>
      <w:r>
        <w:rPr>
          <w:rFonts w:ascii="Times" w:hAnsi="Times"/>
          <w:b/>
        </w:rPr>
        <w:t>4.1.2</w:t>
      </w:r>
      <w:r w:rsidRPr="00884FBB">
        <w:rPr>
          <w:rFonts w:ascii="Times" w:hAnsi="Times"/>
          <w:b/>
        </w:rPr>
        <w:t xml:space="preserve">. Could amino acids or proteins be bacterial cell targets of CORM-2 and CORM-3 </w:t>
      </w:r>
      <w:proofErr w:type="gramStart"/>
      <w:r w:rsidRPr="00884FBB">
        <w:rPr>
          <w:rFonts w:ascii="Times" w:hAnsi="Times"/>
          <w:b/>
        </w:rPr>
        <w:t>Ru</w:t>
      </w:r>
      <w:r>
        <w:rPr>
          <w:rFonts w:ascii="Times" w:hAnsi="Times"/>
          <w:b/>
        </w:rPr>
        <w:t>(</w:t>
      </w:r>
      <w:proofErr w:type="gramEnd"/>
      <w:r>
        <w:rPr>
          <w:rFonts w:ascii="Times" w:hAnsi="Times"/>
          <w:b/>
        </w:rPr>
        <w:t>II)</w:t>
      </w:r>
      <w:r w:rsidRPr="00884FBB">
        <w:rPr>
          <w:rFonts w:ascii="Times" w:hAnsi="Times"/>
          <w:b/>
        </w:rPr>
        <w:t xml:space="preserve"> ion(s)?</w:t>
      </w:r>
    </w:p>
    <w:p w14:paraId="37DBB9C4" w14:textId="42F4BE8A" w:rsidR="007A78E6" w:rsidRDefault="007A78E6" w:rsidP="007A78E6">
      <w:pPr>
        <w:spacing w:line="360" w:lineRule="auto"/>
        <w:jc w:val="both"/>
        <w:rPr>
          <w:rFonts w:ascii="Times" w:hAnsi="Times"/>
        </w:rPr>
      </w:pPr>
      <w:r>
        <w:rPr>
          <w:rFonts w:ascii="Times" w:hAnsi="Times"/>
        </w:rPr>
        <w:tab/>
        <w:t xml:space="preserve">In the previous chapter, it was concluded that the antimicrobial effects of CORM-2 and CORM-3 were mediated largely by the </w:t>
      </w:r>
      <w:proofErr w:type="gramStart"/>
      <w:r>
        <w:rPr>
          <w:rFonts w:ascii="Times" w:hAnsi="Times"/>
        </w:rPr>
        <w:t>Ru(</w:t>
      </w:r>
      <w:proofErr w:type="gramEnd"/>
      <w:r>
        <w:rPr>
          <w:rFonts w:ascii="Times" w:hAnsi="Times"/>
        </w:rPr>
        <w:t xml:space="preserve">II) ion(s), with CO release only partly responsible </w:t>
      </w:r>
      <w:r>
        <w:rPr>
          <w:rFonts w:ascii="Times" w:hAnsi="Times"/>
        </w:rPr>
        <w:lastRenderedPageBreak/>
        <w:t xml:space="preserve">for the antimicrobial effects of CORM-2. As CO release from CORM-3 was found to be rapidly inactivated upon addition to phosphate-containing buffers and growth </w:t>
      </w:r>
      <w:proofErr w:type="gramStart"/>
      <w:r>
        <w:rPr>
          <w:rFonts w:ascii="Times" w:hAnsi="Times"/>
        </w:rPr>
        <w:t>media,</w:t>
      </w:r>
      <w:proofErr w:type="gramEnd"/>
      <w:r>
        <w:rPr>
          <w:rFonts w:ascii="Times" w:hAnsi="Times"/>
        </w:rPr>
        <w:t xml:space="preserve"> it is unlikely that CO plays a role in the antimicrobial activities of CORM-3. Moreover, the extent of </w:t>
      </w:r>
      <w:r w:rsidRPr="0020551B">
        <w:rPr>
          <w:rFonts w:ascii="Times" w:hAnsi="Times"/>
          <w:i/>
        </w:rPr>
        <w:t>E. coli</w:t>
      </w:r>
      <w:r>
        <w:rPr>
          <w:rFonts w:ascii="Times" w:hAnsi="Times"/>
        </w:rPr>
        <w:t xml:space="preserve"> killing by CORM-2 and CORM-3 was strongly correlated with the level of intracellular Ru accumulation by cells exposed to either CORM  (see Chapter 3).</w:t>
      </w:r>
    </w:p>
    <w:p w14:paraId="589B262A" w14:textId="423E8608" w:rsidR="007A78E6" w:rsidRDefault="007A78E6" w:rsidP="007A78E6">
      <w:pPr>
        <w:spacing w:line="360" w:lineRule="auto"/>
        <w:jc w:val="both"/>
        <w:rPr>
          <w:rFonts w:ascii="Times" w:hAnsi="Times"/>
        </w:rPr>
      </w:pPr>
      <w:r>
        <w:rPr>
          <w:rFonts w:ascii="Times" w:hAnsi="Times"/>
        </w:rPr>
        <w:tab/>
        <w:t xml:space="preserve">Throughout the duration of this thesis, it will be discussed if it is appropriate to re-classify CORM-2 and CORM-3 as Ru-based antimicrobial agents, rather than their current classification as ‘CO-releasing molecules’. As described in Chapter 1, Ru antimicrobial compounds can be classified as belonging to one of four categories depending on the role of the Ru ion in the activity of the compound: structural, carrier, functional or light-activated (Southam et al., 2017). It is unlikely that CORM-2 and CORM-3 are structural ruthenium compounds as they contain substitutionally labile ligands to the </w:t>
      </w:r>
      <w:proofErr w:type="gramStart"/>
      <w:r>
        <w:rPr>
          <w:rFonts w:ascii="Times" w:hAnsi="Times"/>
        </w:rPr>
        <w:t>Ru</w:t>
      </w:r>
      <w:r w:rsidRPr="00630C58">
        <w:rPr>
          <w:rFonts w:ascii="Times" w:hAnsi="Times"/>
        </w:rPr>
        <w:t>(</w:t>
      </w:r>
      <w:proofErr w:type="gramEnd"/>
      <w:r w:rsidRPr="00630C58">
        <w:rPr>
          <w:rFonts w:ascii="Times" w:hAnsi="Times"/>
        </w:rPr>
        <w:t>II)</w:t>
      </w:r>
      <w:r>
        <w:rPr>
          <w:rFonts w:ascii="Times" w:hAnsi="Times"/>
        </w:rPr>
        <w:t xml:space="preserve"> ion(s) and thus, these Ru ion(s) coordinating to cellular targets are likely to mediate some of their antimicrobial affects (Southam et al., 2017; </w:t>
      </w:r>
      <w:proofErr w:type="spellStart"/>
      <w:r>
        <w:rPr>
          <w:rFonts w:ascii="Times" w:hAnsi="Times"/>
        </w:rPr>
        <w:t>Gianferrera</w:t>
      </w:r>
      <w:proofErr w:type="spellEnd"/>
      <w:r>
        <w:rPr>
          <w:rFonts w:ascii="Times" w:hAnsi="Times"/>
        </w:rPr>
        <w:t xml:space="preserve"> et al., 2009). The traditional view of CORM-2 and CORM-3 as simply CO-releasing molecules might have led to their classification as carrier ruthenium complexes but, as described above, their antimicrobial effects are likely due to at least a combination of CO and the </w:t>
      </w:r>
      <w:proofErr w:type="gramStart"/>
      <w:r>
        <w:rPr>
          <w:rFonts w:ascii="Times" w:hAnsi="Times"/>
        </w:rPr>
        <w:t>Ru(</w:t>
      </w:r>
      <w:proofErr w:type="gramEnd"/>
      <w:r>
        <w:rPr>
          <w:rFonts w:ascii="Times" w:hAnsi="Times"/>
        </w:rPr>
        <w:t xml:space="preserve">II) ion(s). As neither compound requires irradiation with light to induce antimicrobial effects, they are not classified as light-activated ruthenium complexes. Thus, CORM-2 and CORM-3 are likely to be classified as </w:t>
      </w:r>
      <w:r w:rsidRPr="00630C58">
        <w:rPr>
          <w:rFonts w:ascii="Times" w:hAnsi="Times"/>
          <w:i/>
        </w:rPr>
        <w:t>functional</w:t>
      </w:r>
      <w:r>
        <w:rPr>
          <w:rFonts w:ascii="Times" w:hAnsi="Times"/>
        </w:rPr>
        <w:t xml:space="preserve"> ruthenium compounds. The biological activities of functional ruthenium compounds are largely dependent on the covalent coordination of the </w:t>
      </w:r>
      <w:proofErr w:type="gramStart"/>
      <w:r>
        <w:rPr>
          <w:rFonts w:ascii="Times" w:hAnsi="Times"/>
        </w:rPr>
        <w:t>Ru(</w:t>
      </w:r>
      <w:proofErr w:type="gramEnd"/>
      <w:r>
        <w:rPr>
          <w:rFonts w:ascii="Times" w:hAnsi="Times"/>
        </w:rPr>
        <w:t>II) ions to cellular targets (</w:t>
      </w:r>
      <w:proofErr w:type="spellStart"/>
      <w:r>
        <w:rPr>
          <w:rFonts w:ascii="Times" w:hAnsi="Times"/>
        </w:rPr>
        <w:t>Gianferrera</w:t>
      </w:r>
      <w:proofErr w:type="spellEnd"/>
      <w:r>
        <w:rPr>
          <w:rFonts w:ascii="Times" w:hAnsi="Times"/>
        </w:rPr>
        <w:t xml:space="preserve"> et al., 2009).  This is consistent with the finding that the extent of CORM-derived Ru accumulation is strongly associated with bacterial cell killing (Chapter 3). It is possible that higher levels of intracellular Ru in bacterial cells increase the level of available </w:t>
      </w:r>
      <w:proofErr w:type="gramStart"/>
      <w:r>
        <w:rPr>
          <w:rFonts w:ascii="Times" w:hAnsi="Times"/>
        </w:rPr>
        <w:t>Ru(</w:t>
      </w:r>
      <w:proofErr w:type="gramEnd"/>
      <w:r>
        <w:rPr>
          <w:rFonts w:ascii="Times" w:hAnsi="Times"/>
        </w:rPr>
        <w:t xml:space="preserve">II) to coordinate to intracellular targets, and thus induce bacterial cell death. </w:t>
      </w:r>
    </w:p>
    <w:p w14:paraId="43BD2593" w14:textId="73A8A8D6" w:rsidR="007A78E6" w:rsidRPr="007A78E6" w:rsidRDefault="007A78E6" w:rsidP="007A78E6">
      <w:pPr>
        <w:spacing w:line="360" w:lineRule="auto"/>
        <w:jc w:val="both"/>
        <w:rPr>
          <w:rFonts w:ascii="Times" w:hAnsi="Times"/>
        </w:rPr>
      </w:pPr>
      <w:r>
        <w:rPr>
          <w:rFonts w:ascii="Times" w:hAnsi="Times"/>
        </w:rPr>
        <w:tab/>
        <w:t xml:space="preserve">What are the bacterial cell targets of CORM-2 and CORM-2 </w:t>
      </w:r>
      <w:proofErr w:type="gramStart"/>
      <w:r>
        <w:rPr>
          <w:rFonts w:ascii="Times" w:hAnsi="Times"/>
        </w:rPr>
        <w:t>Ru(</w:t>
      </w:r>
      <w:proofErr w:type="gramEnd"/>
      <w:r>
        <w:rPr>
          <w:rFonts w:ascii="Times" w:hAnsi="Times"/>
        </w:rPr>
        <w:t xml:space="preserve">II) ion(s)? The cytotoxicity of functional ruthenium complexes that have been developed in the context of anti-cancer chemotherapy is due, in part, to irreversible coordination of </w:t>
      </w:r>
      <w:proofErr w:type="gramStart"/>
      <w:r>
        <w:rPr>
          <w:rFonts w:ascii="Times" w:hAnsi="Times"/>
        </w:rPr>
        <w:t>Ru(</w:t>
      </w:r>
      <w:proofErr w:type="gramEnd"/>
      <w:r>
        <w:rPr>
          <w:rFonts w:ascii="Times" w:hAnsi="Times"/>
        </w:rPr>
        <w:t>II) to surface-exposed Cys, His and Tyr residues on proteins (</w:t>
      </w:r>
      <w:proofErr w:type="spellStart"/>
      <w:r>
        <w:rPr>
          <w:rFonts w:ascii="Times" w:hAnsi="Times"/>
        </w:rPr>
        <w:t>Ang</w:t>
      </w:r>
      <w:proofErr w:type="spellEnd"/>
      <w:r>
        <w:rPr>
          <w:rFonts w:ascii="Times" w:hAnsi="Times"/>
        </w:rPr>
        <w:t xml:space="preserve"> and Dyson, 2006; </w:t>
      </w:r>
      <w:proofErr w:type="spellStart"/>
      <w:r>
        <w:rPr>
          <w:rFonts w:ascii="Times" w:hAnsi="Times"/>
        </w:rPr>
        <w:t>Meggars</w:t>
      </w:r>
      <w:proofErr w:type="spellEnd"/>
      <w:r>
        <w:rPr>
          <w:rFonts w:ascii="Times" w:hAnsi="Times"/>
        </w:rPr>
        <w:t>, 2009). Such interactions have been shown to cause inhibition of enzymatic functions involved in essential cellular processes, leading to cytotoxicity in mammalian cells (</w:t>
      </w:r>
      <w:proofErr w:type="spellStart"/>
      <w:r>
        <w:rPr>
          <w:rFonts w:ascii="Times" w:hAnsi="Times"/>
        </w:rPr>
        <w:t>Ang</w:t>
      </w:r>
      <w:proofErr w:type="spellEnd"/>
      <w:r>
        <w:rPr>
          <w:rFonts w:ascii="Times" w:hAnsi="Times"/>
        </w:rPr>
        <w:t xml:space="preserve"> and Dyson, 2006). </w:t>
      </w:r>
    </w:p>
    <w:p w14:paraId="14C111C4" w14:textId="286201F8" w:rsidR="007A78E6" w:rsidRPr="00DE04D0" w:rsidRDefault="007A78E6" w:rsidP="007A78E6">
      <w:pPr>
        <w:spacing w:line="360" w:lineRule="auto"/>
        <w:ind w:firstLine="720"/>
        <w:jc w:val="both"/>
        <w:rPr>
          <w:rFonts w:ascii="Times" w:hAnsi="Times"/>
          <w:color w:val="000000" w:themeColor="text1"/>
        </w:rPr>
      </w:pPr>
      <w:r w:rsidRPr="00DE04D0">
        <w:rPr>
          <w:rFonts w:ascii="Times" w:hAnsi="Times"/>
          <w:color w:val="000000" w:themeColor="text1"/>
        </w:rPr>
        <w:t>Indeed, CORM-3 interact</w:t>
      </w:r>
      <w:r>
        <w:rPr>
          <w:rFonts w:ascii="Times" w:hAnsi="Times"/>
          <w:color w:val="000000" w:themeColor="text1"/>
        </w:rPr>
        <w:t>s</w:t>
      </w:r>
      <w:r w:rsidRPr="00DE04D0">
        <w:rPr>
          <w:rFonts w:ascii="Times" w:hAnsi="Times"/>
          <w:color w:val="000000" w:themeColor="text1"/>
        </w:rPr>
        <w:t xml:space="preserve"> with purified proteins </w:t>
      </w:r>
      <w:r w:rsidRPr="00DE04D0">
        <w:rPr>
          <w:rFonts w:ascii="Times" w:hAnsi="Times"/>
          <w:i/>
          <w:color w:val="000000" w:themeColor="text1"/>
        </w:rPr>
        <w:t>in vitro</w:t>
      </w:r>
      <w:r w:rsidRPr="00DE04D0">
        <w:rPr>
          <w:rFonts w:ascii="Times" w:hAnsi="Times"/>
          <w:color w:val="000000" w:themeColor="text1"/>
        </w:rPr>
        <w:t xml:space="preserve"> </w:t>
      </w:r>
      <w:r>
        <w:rPr>
          <w:rFonts w:ascii="Times" w:hAnsi="Times"/>
          <w:color w:val="000000" w:themeColor="text1"/>
        </w:rPr>
        <w:t>(</w:t>
      </w:r>
      <w:r w:rsidRPr="00DE04D0">
        <w:rPr>
          <w:rFonts w:ascii="Times" w:hAnsi="Times"/>
          <w:color w:val="000000" w:themeColor="text1"/>
        </w:rPr>
        <w:t>Santos-Silva et al., 2011). Incubation of serum-derived myoglobin, haemoglobin, transferrin and albumin with CORM-3 was shown to produce protein-</w:t>
      </w:r>
      <w:proofErr w:type="gramStart"/>
      <w:r w:rsidRPr="00DE04D0">
        <w:rPr>
          <w:rFonts w:ascii="Times" w:hAnsi="Times"/>
          <w:color w:val="000000" w:themeColor="text1"/>
        </w:rPr>
        <w:t>Ru</w:t>
      </w:r>
      <w:r w:rsidRPr="00630C58">
        <w:rPr>
          <w:rFonts w:ascii="Times" w:hAnsi="Times"/>
          <w:color w:val="000000" w:themeColor="text1"/>
        </w:rPr>
        <w:t>(</w:t>
      </w:r>
      <w:proofErr w:type="gramEnd"/>
      <w:r w:rsidRPr="00630C58">
        <w:rPr>
          <w:rFonts w:ascii="Times" w:hAnsi="Times"/>
          <w:color w:val="000000" w:themeColor="text1"/>
        </w:rPr>
        <w:t>II)(</w:t>
      </w:r>
      <w:r w:rsidRPr="00DE04D0">
        <w:rPr>
          <w:rFonts w:ascii="Times" w:hAnsi="Times"/>
          <w:color w:val="000000" w:themeColor="text1"/>
        </w:rPr>
        <w:t>CO)</w:t>
      </w:r>
      <w:r w:rsidRPr="00DE04D0">
        <w:rPr>
          <w:rFonts w:ascii="Times" w:hAnsi="Times"/>
          <w:color w:val="000000" w:themeColor="text1"/>
          <w:vertAlign w:val="subscript"/>
        </w:rPr>
        <w:t>2</w:t>
      </w:r>
      <w:r w:rsidRPr="00DE04D0">
        <w:rPr>
          <w:rFonts w:ascii="Times" w:hAnsi="Times"/>
          <w:color w:val="000000" w:themeColor="text1"/>
        </w:rPr>
        <w:t xml:space="preserve"> adducts (Santos-Silva et al., 2011). Crystallography of hen egg white lysozyme (HEWL) crystals soaked with CORM-3 solutions revealed the </w:t>
      </w:r>
      <w:r w:rsidRPr="00DE04D0">
        <w:rPr>
          <w:rFonts w:ascii="Times" w:hAnsi="Times"/>
          <w:color w:val="000000" w:themeColor="text1"/>
        </w:rPr>
        <w:lastRenderedPageBreak/>
        <w:t xml:space="preserve">presence of </w:t>
      </w:r>
      <w:proofErr w:type="gramStart"/>
      <w:r w:rsidRPr="00DE04D0">
        <w:rPr>
          <w:rFonts w:ascii="Times" w:hAnsi="Times"/>
          <w:color w:val="000000" w:themeColor="text1"/>
        </w:rPr>
        <w:t>Ru</w:t>
      </w:r>
      <w:r w:rsidRPr="00630C58">
        <w:rPr>
          <w:rFonts w:ascii="Times" w:hAnsi="Times"/>
          <w:color w:val="000000" w:themeColor="text1"/>
        </w:rPr>
        <w:t>(</w:t>
      </w:r>
      <w:proofErr w:type="gramEnd"/>
      <w:r w:rsidRPr="00630C58">
        <w:rPr>
          <w:rFonts w:ascii="Times" w:hAnsi="Times"/>
          <w:color w:val="000000" w:themeColor="text1"/>
        </w:rPr>
        <w:t>II)(</w:t>
      </w:r>
      <w:r w:rsidRPr="00DE04D0">
        <w:rPr>
          <w:rFonts w:ascii="Times" w:hAnsi="Times"/>
          <w:color w:val="000000" w:themeColor="text1"/>
        </w:rPr>
        <w:t>CO)</w:t>
      </w:r>
      <w:r w:rsidRPr="00DE04D0">
        <w:rPr>
          <w:rFonts w:ascii="Times" w:hAnsi="Times"/>
          <w:color w:val="000000" w:themeColor="text1"/>
          <w:vertAlign w:val="subscript"/>
        </w:rPr>
        <w:t>2</w:t>
      </w:r>
      <w:r w:rsidRPr="00DE04D0">
        <w:rPr>
          <w:rFonts w:ascii="Times" w:hAnsi="Times"/>
          <w:color w:val="000000" w:themeColor="text1"/>
        </w:rPr>
        <w:t xml:space="preserve"> adducts bound to a single surface-exposed </w:t>
      </w:r>
      <w:r>
        <w:rPr>
          <w:rFonts w:ascii="Times" w:hAnsi="Times"/>
          <w:color w:val="000000" w:themeColor="text1"/>
        </w:rPr>
        <w:t>His</w:t>
      </w:r>
      <w:r w:rsidRPr="00DE04D0">
        <w:rPr>
          <w:rFonts w:ascii="Times" w:hAnsi="Times"/>
          <w:color w:val="000000" w:themeColor="text1"/>
        </w:rPr>
        <w:t xml:space="preserve"> and two surface-exposed </w:t>
      </w:r>
      <w:r>
        <w:rPr>
          <w:rFonts w:ascii="Times" w:hAnsi="Times"/>
          <w:color w:val="000000" w:themeColor="text1"/>
        </w:rPr>
        <w:t>Asp</w:t>
      </w:r>
      <w:r w:rsidRPr="00DE04D0">
        <w:rPr>
          <w:rFonts w:ascii="Times" w:hAnsi="Times"/>
          <w:color w:val="000000" w:themeColor="text1"/>
        </w:rPr>
        <w:t xml:space="preserve"> residues (Santos-Silva et al., 2011). Later, the same </w:t>
      </w:r>
      <w:r>
        <w:rPr>
          <w:rFonts w:ascii="Times" w:hAnsi="Times"/>
          <w:color w:val="000000" w:themeColor="text1"/>
        </w:rPr>
        <w:t>researchers</w:t>
      </w:r>
      <w:r w:rsidRPr="00DE04D0">
        <w:rPr>
          <w:rFonts w:ascii="Times" w:hAnsi="Times"/>
          <w:color w:val="000000" w:themeColor="text1"/>
        </w:rPr>
        <w:t xml:space="preserve"> showed that reaction of </w:t>
      </w:r>
      <w:proofErr w:type="spellStart"/>
      <w:r w:rsidRPr="00DE04D0">
        <w:rPr>
          <w:rFonts w:ascii="Times" w:hAnsi="Times"/>
          <w:color w:val="000000" w:themeColor="text1"/>
        </w:rPr>
        <w:t>bovin</w:t>
      </w:r>
      <w:proofErr w:type="spellEnd"/>
      <w:r w:rsidRPr="00DE04D0">
        <w:rPr>
          <w:rFonts w:ascii="Times" w:hAnsi="Times"/>
          <w:color w:val="000000" w:themeColor="text1"/>
        </w:rPr>
        <w:t xml:space="preserve"> serum albumin (BSA) with CORM-3 </w:t>
      </w:r>
      <w:r w:rsidRPr="00DE04D0">
        <w:rPr>
          <w:rFonts w:ascii="Times" w:hAnsi="Times"/>
          <w:i/>
          <w:color w:val="000000" w:themeColor="text1"/>
        </w:rPr>
        <w:t>in vitro</w:t>
      </w:r>
      <w:r w:rsidRPr="00DE04D0">
        <w:rPr>
          <w:rFonts w:ascii="Times" w:hAnsi="Times"/>
          <w:color w:val="000000" w:themeColor="text1"/>
        </w:rPr>
        <w:t xml:space="preserve"> led to formation of a [BSA</w:t>
      </w:r>
      <w:proofErr w:type="gramStart"/>
      <w:r w:rsidRPr="00DE04D0">
        <w:rPr>
          <w:rFonts w:ascii="Times" w:hAnsi="Times"/>
          <w:color w:val="000000" w:themeColor="text1"/>
        </w:rPr>
        <w:t>-(</w:t>
      </w:r>
      <w:proofErr w:type="gramEnd"/>
      <w:r w:rsidRPr="00DE04D0">
        <w:rPr>
          <w:rFonts w:ascii="Times" w:hAnsi="Times"/>
          <w:color w:val="000000" w:themeColor="text1"/>
        </w:rPr>
        <w:t>Ru</w:t>
      </w:r>
      <w:r w:rsidRPr="00630C58">
        <w:rPr>
          <w:rFonts w:ascii="Times" w:hAnsi="Times"/>
          <w:color w:val="000000" w:themeColor="text1"/>
        </w:rPr>
        <w:t>(II)(</w:t>
      </w:r>
      <w:r w:rsidRPr="00DE04D0">
        <w:rPr>
          <w:rFonts w:ascii="Times" w:hAnsi="Times"/>
          <w:color w:val="000000" w:themeColor="text1"/>
        </w:rPr>
        <w:t>CO)</w:t>
      </w:r>
      <w:r w:rsidRPr="00DE04D0">
        <w:rPr>
          <w:rFonts w:ascii="Times" w:hAnsi="Times"/>
          <w:color w:val="000000" w:themeColor="text1"/>
          <w:vertAlign w:val="subscript"/>
        </w:rPr>
        <w:t>2</w:t>
      </w:r>
      <w:r w:rsidRPr="00DE04D0">
        <w:rPr>
          <w:rFonts w:ascii="Times" w:hAnsi="Times"/>
          <w:color w:val="000000" w:themeColor="text1"/>
        </w:rPr>
        <w:t>)</w:t>
      </w:r>
      <w:r w:rsidRPr="00DE04D0">
        <w:rPr>
          <w:rFonts w:ascii="Times" w:hAnsi="Times"/>
          <w:color w:val="000000" w:themeColor="text1"/>
          <w:vertAlign w:val="subscript"/>
        </w:rPr>
        <w:t>16</w:t>
      </w:r>
      <w:r w:rsidRPr="00DE04D0">
        <w:rPr>
          <w:rFonts w:ascii="Times" w:hAnsi="Times"/>
          <w:color w:val="000000" w:themeColor="text1"/>
        </w:rPr>
        <w:t>] complex in which Ru</w:t>
      </w:r>
      <w:r w:rsidRPr="00630C58">
        <w:rPr>
          <w:rFonts w:ascii="Times" w:hAnsi="Times"/>
          <w:color w:val="000000" w:themeColor="text1"/>
        </w:rPr>
        <w:t>(II)(</w:t>
      </w:r>
      <w:r w:rsidRPr="00DE04D0">
        <w:rPr>
          <w:rFonts w:ascii="Times" w:hAnsi="Times"/>
          <w:color w:val="000000" w:themeColor="text1"/>
        </w:rPr>
        <w:t>CO)</w:t>
      </w:r>
      <w:r w:rsidRPr="00DE04D0">
        <w:rPr>
          <w:rFonts w:ascii="Times" w:hAnsi="Times"/>
          <w:color w:val="000000" w:themeColor="text1"/>
          <w:vertAlign w:val="subscript"/>
        </w:rPr>
        <w:t>2</w:t>
      </w:r>
      <w:r w:rsidRPr="00DE04D0">
        <w:rPr>
          <w:rFonts w:ascii="Times" w:hAnsi="Times"/>
          <w:color w:val="000000" w:themeColor="text1"/>
        </w:rPr>
        <w:t xml:space="preserve"> adducts were bound at each of the sixteen surface-exposed histidine residues (</w:t>
      </w:r>
      <w:proofErr w:type="spellStart"/>
      <w:r w:rsidRPr="00DE04D0">
        <w:rPr>
          <w:rFonts w:ascii="Times" w:hAnsi="Times"/>
          <w:color w:val="000000" w:themeColor="text1"/>
        </w:rPr>
        <w:t>Chaves</w:t>
      </w:r>
      <w:proofErr w:type="spellEnd"/>
      <w:r w:rsidRPr="00DE04D0">
        <w:rPr>
          <w:rFonts w:ascii="Times" w:hAnsi="Times"/>
          <w:color w:val="000000" w:themeColor="text1"/>
        </w:rPr>
        <w:t xml:space="preserve">-Ferreira et al., 2015). Thus, at least </w:t>
      </w:r>
      <w:r w:rsidRPr="00DE04D0">
        <w:rPr>
          <w:rFonts w:ascii="Times" w:hAnsi="Times"/>
          <w:i/>
          <w:color w:val="000000" w:themeColor="text1"/>
        </w:rPr>
        <w:t>in vitro</w:t>
      </w:r>
      <w:r w:rsidRPr="00DE04D0">
        <w:rPr>
          <w:rFonts w:ascii="Times" w:hAnsi="Times"/>
          <w:color w:val="000000" w:themeColor="text1"/>
        </w:rPr>
        <w:t xml:space="preserve">, CORM-3 reacts with proteins to produce </w:t>
      </w:r>
      <w:proofErr w:type="gramStart"/>
      <w:r w:rsidRPr="00DE04D0">
        <w:rPr>
          <w:rFonts w:ascii="Times" w:hAnsi="Times"/>
          <w:color w:val="000000" w:themeColor="text1"/>
        </w:rPr>
        <w:t>Ru</w:t>
      </w:r>
      <w:r w:rsidRPr="00630C58">
        <w:rPr>
          <w:rFonts w:ascii="Times" w:hAnsi="Times"/>
          <w:color w:val="000000" w:themeColor="text1"/>
        </w:rPr>
        <w:t>(</w:t>
      </w:r>
      <w:proofErr w:type="gramEnd"/>
      <w:r w:rsidRPr="00630C58">
        <w:rPr>
          <w:rFonts w:ascii="Times" w:hAnsi="Times"/>
          <w:color w:val="000000" w:themeColor="text1"/>
        </w:rPr>
        <w:t>II)(</w:t>
      </w:r>
      <w:r w:rsidRPr="00DE04D0">
        <w:rPr>
          <w:rFonts w:ascii="Times" w:hAnsi="Times"/>
          <w:color w:val="000000" w:themeColor="text1"/>
        </w:rPr>
        <w:t>CO)</w:t>
      </w:r>
      <w:r w:rsidRPr="00DE04D0">
        <w:rPr>
          <w:rFonts w:ascii="Times" w:hAnsi="Times"/>
          <w:color w:val="000000" w:themeColor="text1"/>
          <w:vertAlign w:val="subscript"/>
        </w:rPr>
        <w:t>2</w:t>
      </w:r>
      <w:r w:rsidRPr="00DE04D0">
        <w:rPr>
          <w:rFonts w:ascii="Times" w:hAnsi="Times"/>
          <w:color w:val="000000" w:themeColor="text1"/>
        </w:rPr>
        <w:t xml:space="preserve"> adducts, eliminating all other ligands to the Ru</w:t>
      </w:r>
      <w:r>
        <w:rPr>
          <w:rFonts w:ascii="Times" w:hAnsi="Times"/>
          <w:color w:val="000000" w:themeColor="text1"/>
        </w:rPr>
        <w:t>(II)</w:t>
      </w:r>
      <w:r w:rsidRPr="00DE04D0">
        <w:rPr>
          <w:rFonts w:ascii="Times" w:hAnsi="Times"/>
          <w:color w:val="000000" w:themeColor="text1"/>
        </w:rPr>
        <w:t xml:space="preserve"> ion (Santos-Silva et al., 2011; </w:t>
      </w:r>
      <w:proofErr w:type="spellStart"/>
      <w:r w:rsidRPr="00DE04D0">
        <w:rPr>
          <w:rFonts w:ascii="Times" w:hAnsi="Times"/>
          <w:color w:val="000000" w:themeColor="text1"/>
        </w:rPr>
        <w:t>Chaves</w:t>
      </w:r>
      <w:proofErr w:type="spellEnd"/>
      <w:r w:rsidRPr="00DE04D0">
        <w:rPr>
          <w:rFonts w:ascii="Times" w:hAnsi="Times"/>
          <w:color w:val="000000" w:themeColor="text1"/>
        </w:rPr>
        <w:t xml:space="preserve">-Ferreira et al., 2015). </w:t>
      </w:r>
      <w:r>
        <w:rPr>
          <w:rFonts w:ascii="Times" w:hAnsi="Times"/>
          <w:color w:val="000000" w:themeColor="text1"/>
        </w:rPr>
        <w:t>Interactions between</w:t>
      </w:r>
      <w:r w:rsidRPr="00DE04D0">
        <w:rPr>
          <w:rFonts w:ascii="Times" w:hAnsi="Times"/>
          <w:color w:val="000000" w:themeColor="text1"/>
        </w:rPr>
        <w:t xml:space="preserve"> CORM-2 </w:t>
      </w:r>
      <w:r>
        <w:rPr>
          <w:rFonts w:ascii="Times" w:hAnsi="Times"/>
          <w:color w:val="000000" w:themeColor="text1"/>
        </w:rPr>
        <w:t xml:space="preserve">and purified proteins </w:t>
      </w:r>
      <w:r w:rsidRPr="00A65EA3">
        <w:rPr>
          <w:rFonts w:ascii="Times" w:hAnsi="Times"/>
          <w:i/>
          <w:color w:val="000000" w:themeColor="text1"/>
        </w:rPr>
        <w:t>in vitro</w:t>
      </w:r>
      <w:r>
        <w:rPr>
          <w:rFonts w:ascii="Times" w:hAnsi="Times"/>
          <w:color w:val="000000" w:themeColor="text1"/>
        </w:rPr>
        <w:t xml:space="preserve"> have not been demonstrated. </w:t>
      </w:r>
    </w:p>
    <w:p w14:paraId="3C55C6D9" w14:textId="006CFDD5" w:rsidR="007A78E6" w:rsidRPr="00DE04D0" w:rsidRDefault="007A78E6" w:rsidP="007A78E6">
      <w:pPr>
        <w:spacing w:line="360" w:lineRule="auto"/>
        <w:jc w:val="both"/>
        <w:rPr>
          <w:rFonts w:ascii="Times" w:hAnsi="Times"/>
          <w:color w:val="000000" w:themeColor="text1"/>
        </w:rPr>
      </w:pPr>
      <w:r w:rsidRPr="00DE04D0">
        <w:rPr>
          <w:rFonts w:ascii="Times" w:hAnsi="Times"/>
          <w:color w:val="000000" w:themeColor="text1"/>
        </w:rPr>
        <w:tab/>
      </w:r>
      <w:r>
        <w:rPr>
          <w:rFonts w:ascii="Times" w:hAnsi="Times"/>
          <w:color w:val="000000" w:themeColor="text1"/>
        </w:rPr>
        <w:t xml:space="preserve">Although there have been no investigations of the direct interactions of CORM-derived </w:t>
      </w:r>
      <w:proofErr w:type="gramStart"/>
      <w:r>
        <w:rPr>
          <w:rFonts w:ascii="Times" w:hAnsi="Times"/>
          <w:color w:val="000000" w:themeColor="text1"/>
        </w:rPr>
        <w:t>Ru(</w:t>
      </w:r>
      <w:proofErr w:type="gramEnd"/>
      <w:r>
        <w:rPr>
          <w:rFonts w:ascii="Times" w:hAnsi="Times"/>
          <w:color w:val="000000" w:themeColor="text1"/>
        </w:rPr>
        <w:t>II) ion(s) with bacterial proteins, it is known that p</w:t>
      </w:r>
      <w:r w:rsidRPr="00DE04D0">
        <w:rPr>
          <w:rFonts w:ascii="Times" w:hAnsi="Times"/>
          <w:color w:val="000000" w:themeColor="text1"/>
        </w:rPr>
        <w:t>roteins containing iron-sulfur clusters are targets of borderline to soft transition metals (</w:t>
      </w:r>
      <w:proofErr w:type="spellStart"/>
      <w:r w:rsidRPr="00DE04D0">
        <w:rPr>
          <w:rFonts w:ascii="Times" w:hAnsi="Times"/>
          <w:color w:val="000000" w:themeColor="text1"/>
        </w:rPr>
        <w:t>Lemire</w:t>
      </w:r>
      <w:proofErr w:type="spellEnd"/>
      <w:r w:rsidRPr="00DE04D0">
        <w:rPr>
          <w:rFonts w:ascii="Times" w:hAnsi="Times"/>
          <w:color w:val="000000" w:themeColor="text1"/>
        </w:rPr>
        <w:t xml:space="preserve"> et al., 2013). For example, bacterial [4Fe-4S] dehydratases can be destroyed by displacement of iron by coordination of </w:t>
      </w:r>
      <w:proofErr w:type="gramStart"/>
      <w:r w:rsidRPr="00630C58">
        <w:rPr>
          <w:rFonts w:ascii="Times" w:hAnsi="Times"/>
          <w:color w:val="000000" w:themeColor="text1"/>
        </w:rPr>
        <w:t>Ag(</w:t>
      </w:r>
      <w:proofErr w:type="gramEnd"/>
      <w:r w:rsidRPr="00630C58">
        <w:rPr>
          <w:rFonts w:ascii="Times" w:hAnsi="Times"/>
          <w:color w:val="000000" w:themeColor="text1"/>
        </w:rPr>
        <w:t xml:space="preserve">I), Hg(II), Co(II), </w:t>
      </w:r>
      <w:proofErr w:type="spellStart"/>
      <w:r w:rsidRPr="00630C58">
        <w:rPr>
          <w:rFonts w:ascii="Times" w:hAnsi="Times"/>
          <w:color w:val="000000" w:themeColor="text1"/>
        </w:rPr>
        <w:t>Ca</w:t>
      </w:r>
      <w:proofErr w:type="spellEnd"/>
      <w:r w:rsidRPr="00630C58">
        <w:rPr>
          <w:rFonts w:ascii="Times" w:hAnsi="Times"/>
          <w:color w:val="000000" w:themeColor="text1"/>
        </w:rPr>
        <w:t xml:space="preserve">(II), Ni(II) and </w:t>
      </w:r>
      <w:proofErr w:type="spellStart"/>
      <w:r w:rsidRPr="00630C58">
        <w:rPr>
          <w:rFonts w:ascii="Times" w:hAnsi="Times"/>
          <w:color w:val="000000" w:themeColor="text1"/>
        </w:rPr>
        <w:t>Pb</w:t>
      </w:r>
      <w:proofErr w:type="spellEnd"/>
      <w:r w:rsidRPr="00630C58">
        <w:rPr>
          <w:rFonts w:ascii="Times" w:hAnsi="Times"/>
          <w:color w:val="000000" w:themeColor="text1"/>
        </w:rPr>
        <w:t>(II)</w:t>
      </w:r>
      <w:r w:rsidRPr="00DE04D0">
        <w:rPr>
          <w:rFonts w:ascii="Times" w:hAnsi="Times"/>
          <w:color w:val="000000" w:themeColor="text1"/>
        </w:rPr>
        <w:t xml:space="preserve"> to sulfur residues in iron-sulfur clusters </w:t>
      </w:r>
      <w:r w:rsidR="00CC4423">
        <w:rPr>
          <w:rFonts w:ascii="Times" w:hAnsi="Times"/>
          <w:color w:val="000000" w:themeColor="text1"/>
        </w:rPr>
        <w:fldChar w:fldCharType="begin"/>
      </w:r>
      <w:r w:rsidR="00CC4423">
        <w:rPr>
          <w:rFonts w:ascii="Times" w:hAnsi="Times"/>
          <w:color w:val="000000" w:themeColor="text1"/>
        </w:rPr>
        <w:instrText xml:space="preserve"> ADDIN EN.CITE &lt;EndNote&gt;&lt;Cite&gt;&lt;Author&gt;Xu&lt;/Author&gt;&lt;Year&gt;2012&lt;/Year&gt;&lt;RecNum&gt;24174&lt;/RecNum&gt;&lt;DisplayText&gt;(Xu and Imlay, 2012)&lt;/DisplayText&gt;&lt;record&gt;&lt;rec-number&gt;24174&lt;/rec-number&gt;&lt;foreign-keys&gt;&lt;key app="EN" db-id="9vepexrt0wp5tzeea50x9rrk9w5ppxww5sz9" timestamp="1488204788"&gt;24174&lt;/key&gt;&lt;/foreign-keys&gt;&lt;ref-type name="Journal Article"&gt;17&lt;/ref-type&gt;&lt;contributors&gt;&lt;authors&gt;&lt;author&gt;Xu, F. F.&lt;/author&gt;&lt;author&gt;Imlay, J. A.&lt;/author&gt;&lt;/authors&gt;&lt;/contributors&gt;&lt;auth-address&gt;College of Environmental Science and Engineering, Donghua University, Shanghai, China.&lt;/auth-address&gt;&lt;titles&gt;&lt;title&gt;&lt;style face="normal" font="default" size="100%"&gt;Silver(I), mercury(II), cadmium(II), and zinc(II) target exposed enzymic iron-sulfur clusters when they toxify &lt;/style&gt;&lt;style face="italic" font="default" size="100%"&gt;Escherichia coli&lt;/style&gt;&lt;/title&gt;&lt;secondary-title&gt;Appl Environ Microbiol&lt;/secondary-title&gt;&lt;/titles&gt;&lt;periodical&gt;&lt;full-title&gt;Applied and Environmental Microbiology&lt;/full-title&gt;&lt;abbr-1&gt;Appl. Environ. Microbiol.&lt;/abbr-1&gt;&lt;abbr-2&gt;Appl Environ Microbiol&lt;/abbr-2&gt;&lt;/periodical&gt;&lt;pages&gt;3614-21&lt;/pages&gt;&lt;volume&gt;78&lt;/volume&gt;&lt;number&gt;10&lt;/number&gt;&lt;keywords&gt;&lt;keyword&gt;Enzyme Inhibitors/metabolism/*toxicity&lt;/keyword&gt;&lt;keyword&gt;Escherichia coli/*drug effects/growth &amp;amp; development&lt;/keyword&gt;&lt;keyword&gt;Metals, Heavy/metabolism/*toxicity&lt;/keyword&gt;&lt;keyword&gt;Sulfhydryl Compounds/metabolism&lt;/keyword&gt;&lt;/keywords&gt;&lt;dates&gt;&lt;year&gt;2012&lt;/year&gt;&lt;pub-dates&gt;&lt;date&gt;May&lt;/date&gt;&lt;/pub-dates&gt;&lt;/dates&gt;&lt;isbn&gt;1098-5336 (Electronic)&amp;#xD;0099-2240 (Linking)&lt;/isbn&gt;&lt;accession-num&gt;22344668&lt;/accession-num&gt;&lt;urls&gt;&lt;related-urls&gt;&lt;url&gt;https://www.ncbi.nlm.nih.gov/pubmed/22344668&lt;/url&gt;&lt;/related-urls&gt;&lt;/urls&gt;&lt;custom2&gt;PMC3346352&lt;/custom2&gt;&lt;electronic-resource-num&gt;10.1128/AEM.07368-11&lt;/electronic-resource-num&gt;&lt;/record&gt;&lt;/Cite&gt;&lt;/EndNote&gt;</w:instrText>
      </w:r>
      <w:r w:rsidR="00CC4423">
        <w:rPr>
          <w:rFonts w:ascii="Times" w:hAnsi="Times"/>
          <w:color w:val="000000" w:themeColor="text1"/>
        </w:rPr>
        <w:fldChar w:fldCharType="separate"/>
      </w:r>
      <w:r w:rsidR="00CC4423">
        <w:rPr>
          <w:rFonts w:ascii="Times" w:hAnsi="Times"/>
          <w:noProof/>
          <w:color w:val="000000" w:themeColor="text1"/>
        </w:rPr>
        <w:t>(Xu and Imlay, 2012)</w:t>
      </w:r>
      <w:r w:rsidR="00CC4423">
        <w:rPr>
          <w:rFonts w:ascii="Times" w:hAnsi="Times"/>
          <w:color w:val="000000" w:themeColor="text1"/>
        </w:rPr>
        <w:fldChar w:fldCharType="end"/>
      </w:r>
      <w:r w:rsidRPr="00DE04D0">
        <w:rPr>
          <w:rFonts w:ascii="Times" w:hAnsi="Times"/>
          <w:color w:val="000000" w:themeColor="text1"/>
        </w:rPr>
        <w:t xml:space="preserve">. Although there is currently no evidence of the </w:t>
      </w:r>
      <w:proofErr w:type="gramStart"/>
      <w:r w:rsidRPr="00DE04D0">
        <w:rPr>
          <w:rFonts w:ascii="Times" w:hAnsi="Times"/>
          <w:color w:val="000000" w:themeColor="text1"/>
        </w:rPr>
        <w:t>Ru</w:t>
      </w:r>
      <w:r>
        <w:rPr>
          <w:rFonts w:ascii="Times" w:hAnsi="Times"/>
          <w:color w:val="000000" w:themeColor="text1"/>
        </w:rPr>
        <w:t>(</w:t>
      </w:r>
      <w:proofErr w:type="gramEnd"/>
      <w:r>
        <w:rPr>
          <w:rFonts w:ascii="Times" w:hAnsi="Times"/>
          <w:color w:val="000000" w:themeColor="text1"/>
        </w:rPr>
        <w:t>II)</w:t>
      </w:r>
      <w:r w:rsidRPr="00DE04D0">
        <w:rPr>
          <w:rFonts w:ascii="Times" w:hAnsi="Times"/>
          <w:color w:val="000000" w:themeColor="text1"/>
        </w:rPr>
        <w:t xml:space="preserve"> ion of CORM-2 and CORM-3 binding to iron-sulfur proteins </w:t>
      </w:r>
      <w:r w:rsidRPr="00DE04D0">
        <w:rPr>
          <w:rFonts w:ascii="Times" w:hAnsi="Times"/>
          <w:i/>
          <w:color w:val="000000" w:themeColor="text1"/>
        </w:rPr>
        <w:t>in vivo</w:t>
      </w:r>
      <w:r w:rsidRPr="00DE04D0">
        <w:rPr>
          <w:rFonts w:ascii="Times" w:hAnsi="Times"/>
          <w:color w:val="000000" w:themeColor="text1"/>
        </w:rPr>
        <w:t>, there is clear evidence that CORM-2 can inhibit the activity of these enzymes</w:t>
      </w:r>
      <w:r w:rsidRPr="00DE04D0">
        <w:rPr>
          <w:rFonts w:ascii="Times" w:hAnsi="Times"/>
          <w:i/>
          <w:color w:val="000000" w:themeColor="text1"/>
        </w:rPr>
        <w:t xml:space="preserve"> in vitro</w:t>
      </w:r>
      <w:r w:rsidRPr="00DE04D0">
        <w:rPr>
          <w:rFonts w:ascii="Times" w:hAnsi="Times"/>
          <w:color w:val="000000" w:themeColor="text1"/>
        </w:rPr>
        <w:t xml:space="preserve"> (Tavares et al., 2011). The activities of iron-sulfur-containing </w:t>
      </w:r>
      <w:proofErr w:type="spellStart"/>
      <w:r w:rsidRPr="00DE04D0">
        <w:rPr>
          <w:rFonts w:ascii="Times" w:hAnsi="Times"/>
          <w:color w:val="000000" w:themeColor="text1"/>
        </w:rPr>
        <w:t>aconitase</w:t>
      </w:r>
      <w:proofErr w:type="spellEnd"/>
      <w:r w:rsidRPr="00DE04D0">
        <w:rPr>
          <w:rFonts w:ascii="Times" w:hAnsi="Times"/>
          <w:color w:val="000000" w:themeColor="text1"/>
        </w:rPr>
        <w:t xml:space="preserve"> and glutamate synthase were dramatically reduced by the addition of CORM-2 to </w:t>
      </w:r>
      <w:r w:rsidRPr="00DE04D0">
        <w:rPr>
          <w:rFonts w:ascii="Times" w:hAnsi="Times"/>
          <w:i/>
          <w:color w:val="000000" w:themeColor="text1"/>
        </w:rPr>
        <w:t>E. coli</w:t>
      </w:r>
      <w:r w:rsidRPr="00DE04D0">
        <w:rPr>
          <w:rFonts w:ascii="Times" w:hAnsi="Times"/>
          <w:color w:val="000000" w:themeColor="text1"/>
        </w:rPr>
        <w:t xml:space="preserve"> soluble extracts (Tavares et al., 2011). Furthermore, </w:t>
      </w:r>
      <w:r>
        <w:rPr>
          <w:rFonts w:ascii="Times" w:hAnsi="Times"/>
          <w:color w:val="000000" w:themeColor="text1"/>
        </w:rPr>
        <w:t xml:space="preserve">the </w:t>
      </w:r>
      <w:r w:rsidRPr="00DE04D0">
        <w:rPr>
          <w:rFonts w:ascii="Times" w:hAnsi="Times"/>
          <w:color w:val="000000" w:themeColor="text1"/>
        </w:rPr>
        <w:t xml:space="preserve">addition of CORM-2 to </w:t>
      </w:r>
      <w:r w:rsidRPr="00A65EA3">
        <w:rPr>
          <w:rFonts w:ascii="Times" w:hAnsi="Times"/>
          <w:i/>
          <w:color w:val="000000" w:themeColor="text1"/>
        </w:rPr>
        <w:t xml:space="preserve">E. coli </w:t>
      </w:r>
      <w:r w:rsidRPr="00DE04D0">
        <w:rPr>
          <w:rFonts w:ascii="Times" w:hAnsi="Times"/>
          <w:color w:val="000000" w:themeColor="text1"/>
        </w:rPr>
        <w:t xml:space="preserve">cultures led to an increase in intracellular free </w:t>
      </w:r>
      <w:proofErr w:type="gramStart"/>
      <w:r w:rsidRPr="00DE04D0">
        <w:rPr>
          <w:rFonts w:ascii="Times" w:hAnsi="Times"/>
          <w:color w:val="000000" w:themeColor="text1"/>
        </w:rPr>
        <w:t>Fe</w:t>
      </w:r>
      <w:r>
        <w:rPr>
          <w:rFonts w:ascii="Times" w:hAnsi="Times"/>
          <w:color w:val="000000" w:themeColor="text1"/>
        </w:rPr>
        <w:t>(</w:t>
      </w:r>
      <w:proofErr w:type="gramEnd"/>
      <w:r>
        <w:rPr>
          <w:rFonts w:ascii="Times" w:hAnsi="Times"/>
          <w:color w:val="000000" w:themeColor="text1"/>
        </w:rPr>
        <w:t>II)</w:t>
      </w:r>
      <w:r w:rsidRPr="00DE04D0">
        <w:rPr>
          <w:rFonts w:ascii="Times" w:hAnsi="Times"/>
          <w:color w:val="000000" w:themeColor="text1"/>
        </w:rPr>
        <w:t xml:space="preserve">, which was attributed to the breakdown of iron-sulfur clusters (Tavares et al., 2011). The authors also reported that an </w:t>
      </w:r>
      <w:r w:rsidRPr="00DE04D0">
        <w:rPr>
          <w:rFonts w:ascii="Times" w:hAnsi="Times"/>
          <w:i/>
          <w:color w:val="000000" w:themeColor="text1"/>
        </w:rPr>
        <w:t>E. coli</w:t>
      </w:r>
      <w:r w:rsidRPr="00DE04D0">
        <w:rPr>
          <w:rFonts w:ascii="Times" w:hAnsi="Times"/>
          <w:color w:val="000000" w:themeColor="text1"/>
        </w:rPr>
        <w:t xml:space="preserve"> mutant deficient in cysteine </w:t>
      </w:r>
      <w:proofErr w:type="spellStart"/>
      <w:r w:rsidRPr="00DE04D0">
        <w:rPr>
          <w:rFonts w:ascii="Times" w:hAnsi="Times"/>
          <w:color w:val="000000" w:themeColor="text1"/>
        </w:rPr>
        <w:t>desulfurase</w:t>
      </w:r>
      <w:proofErr w:type="spellEnd"/>
      <w:r w:rsidRPr="00DE04D0">
        <w:rPr>
          <w:rFonts w:ascii="Times" w:hAnsi="Times"/>
          <w:color w:val="000000" w:themeColor="text1"/>
        </w:rPr>
        <w:t xml:space="preserve"> (</w:t>
      </w:r>
      <w:proofErr w:type="spellStart"/>
      <w:r w:rsidRPr="00DE04D0">
        <w:rPr>
          <w:rFonts w:ascii="Times" w:hAnsi="Times"/>
          <w:color w:val="000000" w:themeColor="text1"/>
        </w:rPr>
        <w:t>IscS</w:t>
      </w:r>
      <w:proofErr w:type="spellEnd"/>
      <w:r w:rsidRPr="00DE04D0">
        <w:rPr>
          <w:rFonts w:ascii="Times" w:hAnsi="Times"/>
          <w:color w:val="000000" w:themeColor="text1"/>
        </w:rPr>
        <w:t>), an essential protein in iron-sulfur cluster biosynthesis and repair, was less sensitive to CORM-2 than the wild type strain (Tavares et al., 2011), implying that the presence of intracellular iron-sulfur clusters correlates with CORM-2 antimicrobial activity. It remains unclear as to whether CORM-2 is able to interact directly with such clusters, as is the case for borderline-soft metal cations, or if the clusters are affected as an indirect consequence of CORM-2 antimicrobial activities</w:t>
      </w:r>
      <w:r>
        <w:rPr>
          <w:rFonts w:ascii="Times" w:hAnsi="Times"/>
          <w:color w:val="000000" w:themeColor="text1"/>
        </w:rPr>
        <w:t xml:space="preserve"> i.e. via ROS generation, as</w:t>
      </w:r>
      <w:r w:rsidRPr="00DE04D0">
        <w:rPr>
          <w:rFonts w:ascii="Times" w:hAnsi="Times"/>
          <w:color w:val="000000" w:themeColor="text1"/>
        </w:rPr>
        <w:t xml:space="preserve"> proposed by the authors (Tavares et al., 2011). There is currently no evidence of direct reactions betw</w:t>
      </w:r>
      <w:r>
        <w:rPr>
          <w:rFonts w:ascii="Times" w:hAnsi="Times"/>
          <w:color w:val="000000" w:themeColor="text1"/>
        </w:rPr>
        <w:t>een CO and iron-sulfur clusters.</w:t>
      </w:r>
    </w:p>
    <w:p w14:paraId="23D9EB9F" w14:textId="358F18BE" w:rsidR="007A78E6" w:rsidRDefault="007A78E6" w:rsidP="007A78E6">
      <w:pPr>
        <w:spacing w:line="360" w:lineRule="auto"/>
        <w:jc w:val="both"/>
        <w:rPr>
          <w:rFonts w:ascii="Times" w:hAnsi="Times"/>
          <w:color w:val="000000" w:themeColor="text1"/>
        </w:rPr>
      </w:pPr>
      <w:r>
        <w:rPr>
          <w:rFonts w:ascii="Times" w:hAnsi="Times"/>
          <w:color w:val="000000" w:themeColor="text1"/>
        </w:rPr>
        <w:tab/>
        <w:t>In addition to iron-sulfur-</w:t>
      </w:r>
      <w:r w:rsidRPr="00DE04D0">
        <w:rPr>
          <w:rFonts w:ascii="Times" w:hAnsi="Times"/>
          <w:color w:val="000000" w:themeColor="text1"/>
        </w:rPr>
        <w:t>containing proteins, CORM-2 inhibit</w:t>
      </w:r>
      <w:r>
        <w:rPr>
          <w:rFonts w:ascii="Times" w:hAnsi="Times"/>
          <w:color w:val="000000" w:themeColor="text1"/>
        </w:rPr>
        <w:t>s</w:t>
      </w:r>
      <w:r w:rsidRPr="00DE04D0">
        <w:rPr>
          <w:rFonts w:ascii="Times" w:hAnsi="Times"/>
          <w:color w:val="000000" w:themeColor="text1"/>
        </w:rPr>
        <w:t xml:space="preserve"> urease activity in </w:t>
      </w:r>
      <w:r w:rsidRPr="00DE04D0">
        <w:rPr>
          <w:rFonts w:ascii="Times" w:hAnsi="Times"/>
          <w:i/>
          <w:color w:val="000000" w:themeColor="text1"/>
        </w:rPr>
        <w:t xml:space="preserve">H. pylori </w:t>
      </w:r>
      <w:r w:rsidRPr="00DE04D0">
        <w:rPr>
          <w:rFonts w:ascii="Times" w:hAnsi="Times"/>
          <w:color w:val="000000" w:themeColor="text1"/>
        </w:rPr>
        <w:t xml:space="preserve">(Tavares et al., 2013). </w:t>
      </w:r>
      <w:r w:rsidRPr="00624378">
        <w:rPr>
          <w:rFonts w:ascii="Times" w:hAnsi="Times"/>
          <w:color w:val="000000" w:themeColor="text1"/>
        </w:rPr>
        <w:t xml:space="preserve">Urease </w:t>
      </w:r>
      <w:r w:rsidRPr="00DE04D0">
        <w:rPr>
          <w:rFonts w:ascii="Times" w:hAnsi="Times"/>
          <w:color w:val="000000" w:themeColor="text1"/>
        </w:rPr>
        <w:t xml:space="preserve">is a </w:t>
      </w:r>
      <w:proofErr w:type="spellStart"/>
      <w:r w:rsidRPr="00DE04D0">
        <w:rPr>
          <w:rFonts w:ascii="Times" w:hAnsi="Times"/>
          <w:color w:val="000000" w:themeColor="text1"/>
        </w:rPr>
        <w:t>multimeric</w:t>
      </w:r>
      <w:proofErr w:type="spellEnd"/>
      <w:r w:rsidRPr="00DE04D0">
        <w:rPr>
          <w:rFonts w:ascii="Times" w:hAnsi="Times"/>
          <w:color w:val="000000" w:themeColor="text1"/>
        </w:rPr>
        <w:t xml:space="preserve"> complex with multiple histidine-rich active sites involved in coordination of </w:t>
      </w:r>
      <w:proofErr w:type="gramStart"/>
      <w:r w:rsidRPr="00DE04D0">
        <w:rPr>
          <w:rFonts w:ascii="Times" w:hAnsi="Times"/>
          <w:color w:val="000000" w:themeColor="text1"/>
        </w:rPr>
        <w:t>Ni</w:t>
      </w:r>
      <w:r>
        <w:rPr>
          <w:rFonts w:ascii="Times" w:hAnsi="Times"/>
          <w:color w:val="000000" w:themeColor="text1"/>
        </w:rPr>
        <w:t>(</w:t>
      </w:r>
      <w:proofErr w:type="gramEnd"/>
      <w:r>
        <w:rPr>
          <w:rFonts w:ascii="Times" w:hAnsi="Times"/>
          <w:color w:val="000000" w:themeColor="text1"/>
        </w:rPr>
        <w:t>II)</w:t>
      </w:r>
      <w:r w:rsidRPr="00DE04D0">
        <w:rPr>
          <w:rFonts w:ascii="Times" w:hAnsi="Times"/>
          <w:color w:val="000000" w:themeColor="text1"/>
          <w:vertAlign w:val="superscript"/>
        </w:rPr>
        <w:t xml:space="preserve"> </w:t>
      </w:r>
      <w:r w:rsidRPr="00DE04D0">
        <w:rPr>
          <w:rFonts w:ascii="Times" w:hAnsi="Times"/>
          <w:color w:val="000000" w:themeColor="text1"/>
        </w:rPr>
        <w:t xml:space="preserve">ions. It is feasible that inhibition by CORM-2 could be mediated by direct binding of the </w:t>
      </w:r>
      <w:proofErr w:type="gramStart"/>
      <w:r w:rsidRPr="00DE04D0">
        <w:rPr>
          <w:rFonts w:ascii="Times" w:hAnsi="Times"/>
          <w:color w:val="000000" w:themeColor="text1"/>
        </w:rPr>
        <w:t>Ru</w:t>
      </w:r>
      <w:r>
        <w:rPr>
          <w:rFonts w:ascii="Times" w:hAnsi="Times"/>
          <w:color w:val="000000" w:themeColor="text1"/>
        </w:rPr>
        <w:t>(</w:t>
      </w:r>
      <w:proofErr w:type="gramEnd"/>
      <w:r>
        <w:rPr>
          <w:rFonts w:ascii="Times" w:hAnsi="Times"/>
          <w:color w:val="000000" w:themeColor="text1"/>
        </w:rPr>
        <w:t>II)</w:t>
      </w:r>
      <w:r w:rsidRPr="00DE04D0">
        <w:rPr>
          <w:rFonts w:ascii="Times" w:hAnsi="Times"/>
          <w:color w:val="000000" w:themeColor="text1"/>
        </w:rPr>
        <w:t xml:space="preserve"> ions to the active site </w:t>
      </w:r>
      <w:r>
        <w:rPr>
          <w:rFonts w:ascii="Times" w:hAnsi="Times"/>
          <w:color w:val="000000" w:themeColor="text1"/>
        </w:rPr>
        <w:t>His residues</w:t>
      </w:r>
      <w:r w:rsidRPr="00DE04D0">
        <w:rPr>
          <w:rFonts w:ascii="Times" w:hAnsi="Times"/>
          <w:color w:val="000000" w:themeColor="text1"/>
        </w:rPr>
        <w:t xml:space="preserve"> and subsequent Ni</w:t>
      </w:r>
      <w:r>
        <w:rPr>
          <w:rFonts w:ascii="Times" w:hAnsi="Times"/>
          <w:color w:val="000000" w:themeColor="text1"/>
        </w:rPr>
        <w:t>(II)</w:t>
      </w:r>
      <w:r w:rsidRPr="00DE04D0">
        <w:rPr>
          <w:rFonts w:ascii="Times" w:hAnsi="Times"/>
          <w:color w:val="000000" w:themeColor="text1"/>
        </w:rPr>
        <w:t xml:space="preserve"> displacement, although this hypothesis has not been examined. The activities of non-metal-containing enzymes are also affected by CORM-2. The activity of </w:t>
      </w:r>
      <w:r w:rsidRPr="00DE04D0">
        <w:rPr>
          <w:rFonts w:ascii="Times" w:hAnsi="Times"/>
          <w:i/>
          <w:color w:val="000000" w:themeColor="text1"/>
        </w:rPr>
        <w:t>E. coli</w:t>
      </w:r>
      <w:r w:rsidRPr="00DE04D0">
        <w:rPr>
          <w:rFonts w:ascii="Times" w:hAnsi="Times"/>
          <w:color w:val="000000" w:themeColor="text1"/>
        </w:rPr>
        <w:t xml:space="preserve"> glutamate dehydrogenase was decreased in cells on addition of CORM-2 (Tavares et al., 2011) and lactate </w:t>
      </w:r>
      <w:r w:rsidRPr="00DE04D0">
        <w:rPr>
          <w:rFonts w:ascii="Times" w:hAnsi="Times"/>
          <w:color w:val="000000" w:themeColor="text1"/>
        </w:rPr>
        <w:lastRenderedPageBreak/>
        <w:t xml:space="preserve">dehydrogenase activity was inhibited in primary </w:t>
      </w:r>
      <w:proofErr w:type="spellStart"/>
      <w:r w:rsidRPr="00DE04D0">
        <w:rPr>
          <w:rFonts w:ascii="Times" w:hAnsi="Times"/>
          <w:color w:val="000000" w:themeColor="text1"/>
        </w:rPr>
        <w:t>cardiocytes</w:t>
      </w:r>
      <w:proofErr w:type="spellEnd"/>
      <w:r w:rsidRPr="00DE04D0">
        <w:rPr>
          <w:rFonts w:ascii="Times" w:hAnsi="Times"/>
          <w:color w:val="000000" w:themeColor="text1"/>
        </w:rPr>
        <w:t xml:space="preserve"> </w:t>
      </w:r>
      <w:r>
        <w:rPr>
          <w:rFonts w:ascii="Times" w:hAnsi="Times"/>
          <w:color w:val="000000" w:themeColor="text1"/>
        </w:rPr>
        <w:t>(Winburn et al., 2012), though the underlying mechanisms of these affects are unknown.</w:t>
      </w:r>
    </w:p>
    <w:p w14:paraId="4627C858" w14:textId="4DB4F655" w:rsidR="007A78E6" w:rsidRPr="007A78E6" w:rsidRDefault="007A78E6" w:rsidP="007A78E6">
      <w:pPr>
        <w:spacing w:line="360" w:lineRule="auto"/>
        <w:jc w:val="both"/>
        <w:rPr>
          <w:rFonts w:ascii="Times" w:hAnsi="Times"/>
          <w:color w:val="000000" w:themeColor="text1"/>
        </w:rPr>
      </w:pPr>
      <w:r>
        <w:rPr>
          <w:rFonts w:ascii="Times" w:hAnsi="Times"/>
          <w:color w:val="000000" w:themeColor="text1"/>
        </w:rPr>
        <w:tab/>
        <w:t xml:space="preserve">Thus, it seems likely that surface-exposed amino acid residues on the surface of intracellular or membrane-bound proteins could be a potential target of CORM-derived </w:t>
      </w:r>
      <w:proofErr w:type="gramStart"/>
      <w:r>
        <w:rPr>
          <w:rFonts w:ascii="Times" w:hAnsi="Times"/>
          <w:color w:val="000000" w:themeColor="text1"/>
        </w:rPr>
        <w:t>Ru(</w:t>
      </w:r>
      <w:proofErr w:type="gramEnd"/>
      <w:r>
        <w:rPr>
          <w:rFonts w:ascii="Times" w:hAnsi="Times"/>
          <w:color w:val="000000" w:themeColor="text1"/>
        </w:rPr>
        <w:t xml:space="preserve">II) ions in bacterial cells. </w:t>
      </w:r>
    </w:p>
    <w:p w14:paraId="7A6E3FCD" w14:textId="325AF565" w:rsidR="007A78E6" w:rsidRDefault="007A78E6" w:rsidP="007A78E6">
      <w:pPr>
        <w:spacing w:line="360" w:lineRule="auto"/>
        <w:jc w:val="both"/>
        <w:rPr>
          <w:rFonts w:ascii="Times" w:hAnsi="Times"/>
          <w:b/>
        </w:rPr>
      </w:pPr>
      <w:r>
        <w:rPr>
          <w:rFonts w:ascii="Times" w:hAnsi="Times"/>
          <w:b/>
        </w:rPr>
        <w:t>4.1.3. Aims and objectives of Chapter 4</w:t>
      </w:r>
    </w:p>
    <w:p w14:paraId="7E8A80A9" w14:textId="6684E75A" w:rsidR="007A78E6" w:rsidRDefault="007A78E6" w:rsidP="007A78E6">
      <w:pPr>
        <w:spacing w:line="360" w:lineRule="auto"/>
        <w:jc w:val="both"/>
        <w:rPr>
          <w:rFonts w:ascii="Times" w:hAnsi="Times"/>
        </w:rPr>
      </w:pPr>
      <w:r>
        <w:rPr>
          <w:rFonts w:ascii="Times" w:hAnsi="Times"/>
        </w:rPr>
        <w:t>The aims and objectives of the work carried out in Chapter 4 are as follows:</w:t>
      </w:r>
    </w:p>
    <w:p w14:paraId="40590C18" w14:textId="780C0A18" w:rsidR="007A78E6" w:rsidRDefault="007A78E6" w:rsidP="007A78E6">
      <w:pPr>
        <w:pStyle w:val="ListParagraph"/>
        <w:numPr>
          <w:ilvl w:val="0"/>
          <w:numId w:val="29"/>
        </w:numPr>
        <w:spacing w:line="360" w:lineRule="auto"/>
        <w:jc w:val="both"/>
        <w:rPr>
          <w:rFonts w:ascii="Times" w:hAnsi="Times"/>
          <w:sz w:val="22"/>
        </w:rPr>
      </w:pPr>
      <w:r>
        <w:rPr>
          <w:rFonts w:ascii="Times" w:hAnsi="Times"/>
          <w:sz w:val="22"/>
        </w:rPr>
        <w:t xml:space="preserve">To investigate whether the </w:t>
      </w:r>
      <w:proofErr w:type="gramStart"/>
      <w:r>
        <w:rPr>
          <w:rFonts w:ascii="Times" w:hAnsi="Times"/>
          <w:sz w:val="22"/>
        </w:rPr>
        <w:t xml:space="preserve">presence of exogenous amino acids prevents the antimicrobial effects of CORM-2 and CORM-3 in </w:t>
      </w:r>
      <w:r w:rsidRPr="00C502BE">
        <w:rPr>
          <w:rFonts w:ascii="Times" w:hAnsi="Times"/>
          <w:i/>
          <w:sz w:val="22"/>
        </w:rPr>
        <w:t>E. coli</w:t>
      </w:r>
      <w:r>
        <w:rPr>
          <w:rFonts w:ascii="Times" w:hAnsi="Times"/>
          <w:sz w:val="22"/>
        </w:rPr>
        <w:t xml:space="preserve"> and thus determine</w:t>
      </w:r>
      <w:proofErr w:type="gramEnd"/>
      <w:r>
        <w:rPr>
          <w:rFonts w:ascii="Times" w:hAnsi="Times"/>
          <w:sz w:val="22"/>
        </w:rPr>
        <w:t xml:space="preserve"> why these compounds are less effective in rich growth media. If this is the case, to further investigate whether this is due to prevention of uptake and accumulation of CORM-derived Ru by bacterial cells.</w:t>
      </w:r>
    </w:p>
    <w:p w14:paraId="00EC25A5" w14:textId="77777777" w:rsidR="007A78E6" w:rsidRPr="007A78E6" w:rsidRDefault="007A78E6" w:rsidP="007A78E6">
      <w:pPr>
        <w:pStyle w:val="ListParagraph"/>
        <w:spacing w:line="360" w:lineRule="auto"/>
        <w:jc w:val="both"/>
        <w:rPr>
          <w:rFonts w:ascii="Times" w:hAnsi="Times"/>
          <w:sz w:val="22"/>
        </w:rPr>
      </w:pPr>
    </w:p>
    <w:p w14:paraId="1624D446" w14:textId="18A9DF90" w:rsidR="007A78E6" w:rsidRDefault="007A78E6" w:rsidP="007A78E6">
      <w:pPr>
        <w:pStyle w:val="ListParagraph"/>
        <w:numPr>
          <w:ilvl w:val="0"/>
          <w:numId w:val="29"/>
        </w:numPr>
        <w:spacing w:line="360" w:lineRule="auto"/>
        <w:jc w:val="both"/>
        <w:rPr>
          <w:rFonts w:ascii="Times" w:hAnsi="Times"/>
          <w:sz w:val="22"/>
        </w:rPr>
      </w:pPr>
      <w:r>
        <w:rPr>
          <w:rFonts w:ascii="Times" w:hAnsi="Times"/>
          <w:sz w:val="22"/>
        </w:rPr>
        <w:t xml:space="preserve">Systematically examine the nature of CORM-2 and CORM-3 binding to selected amino acids </w:t>
      </w:r>
      <w:r w:rsidRPr="00326AC8">
        <w:rPr>
          <w:rFonts w:ascii="Times" w:hAnsi="Times"/>
          <w:i/>
          <w:sz w:val="22"/>
        </w:rPr>
        <w:t>in vitro</w:t>
      </w:r>
      <w:r>
        <w:rPr>
          <w:rFonts w:ascii="Times" w:hAnsi="Times"/>
          <w:sz w:val="22"/>
        </w:rPr>
        <w:t xml:space="preserve"> by </w:t>
      </w:r>
      <w:r w:rsidRPr="00C502BE">
        <w:rPr>
          <w:rFonts w:ascii="Times" w:hAnsi="Times"/>
          <w:sz w:val="22"/>
          <w:vertAlign w:val="superscript"/>
        </w:rPr>
        <w:t>1</w:t>
      </w:r>
      <w:r>
        <w:rPr>
          <w:rFonts w:ascii="Times" w:hAnsi="Times"/>
          <w:sz w:val="22"/>
        </w:rPr>
        <w:t xml:space="preserve">H-NMR in order to identify which amino acid residues are likely bacterial cell targets of CORM-derived </w:t>
      </w:r>
      <w:proofErr w:type="gramStart"/>
      <w:r>
        <w:rPr>
          <w:rFonts w:ascii="Times" w:hAnsi="Times"/>
          <w:sz w:val="22"/>
        </w:rPr>
        <w:t>Ru(</w:t>
      </w:r>
      <w:proofErr w:type="gramEnd"/>
      <w:r>
        <w:rPr>
          <w:rFonts w:ascii="Times" w:hAnsi="Times"/>
          <w:sz w:val="22"/>
        </w:rPr>
        <w:t>II) ions</w:t>
      </w:r>
    </w:p>
    <w:p w14:paraId="47F24F95" w14:textId="77777777" w:rsidR="007A78E6" w:rsidRPr="007A78E6" w:rsidRDefault="007A78E6" w:rsidP="007A78E6">
      <w:pPr>
        <w:pStyle w:val="ListParagraph"/>
        <w:spacing w:line="360" w:lineRule="auto"/>
        <w:jc w:val="both"/>
        <w:rPr>
          <w:rFonts w:ascii="Times" w:hAnsi="Times"/>
          <w:sz w:val="22"/>
        </w:rPr>
      </w:pPr>
    </w:p>
    <w:p w14:paraId="25BCBC57" w14:textId="35E3F0C7" w:rsidR="007A78E6" w:rsidRPr="007A78E6" w:rsidRDefault="007A78E6" w:rsidP="007A78E6">
      <w:pPr>
        <w:spacing w:line="360" w:lineRule="auto"/>
        <w:jc w:val="both"/>
        <w:rPr>
          <w:rFonts w:ascii="Times" w:hAnsi="Times"/>
          <w:b/>
          <w:u w:val="single"/>
        </w:rPr>
      </w:pPr>
      <w:r>
        <w:rPr>
          <w:rFonts w:ascii="Times" w:hAnsi="Times"/>
          <w:b/>
          <w:u w:val="single"/>
        </w:rPr>
        <w:t>4.2</w:t>
      </w:r>
      <w:r w:rsidRPr="002D5474">
        <w:rPr>
          <w:rFonts w:ascii="Times" w:hAnsi="Times"/>
          <w:b/>
          <w:u w:val="single"/>
        </w:rPr>
        <w:t xml:space="preserve">. </w:t>
      </w:r>
      <w:r>
        <w:rPr>
          <w:rFonts w:ascii="Times" w:hAnsi="Times"/>
          <w:b/>
          <w:u w:val="single"/>
        </w:rPr>
        <w:t>Results</w:t>
      </w:r>
    </w:p>
    <w:p w14:paraId="03AF4292" w14:textId="0498E07B" w:rsidR="007A78E6" w:rsidRDefault="007A78E6" w:rsidP="007A78E6">
      <w:pPr>
        <w:spacing w:line="360" w:lineRule="auto"/>
        <w:jc w:val="both"/>
        <w:rPr>
          <w:rFonts w:ascii="Times" w:hAnsi="Times"/>
          <w:b/>
        </w:rPr>
      </w:pPr>
      <w:r>
        <w:rPr>
          <w:rFonts w:ascii="Times" w:hAnsi="Times"/>
          <w:b/>
        </w:rPr>
        <w:t>4.2.1. Addition of casamino acids to G</w:t>
      </w:r>
      <w:r w:rsidRPr="00567C2D">
        <w:rPr>
          <w:rFonts w:ascii="Times" w:hAnsi="Times"/>
          <w:b/>
        </w:rPr>
        <w:t>DMM alleviates CORM-2 and CORM-3 toxicity</w:t>
      </w:r>
    </w:p>
    <w:p w14:paraId="03CE1196" w14:textId="65B103FB" w:rsidR="00BC4367" w:rsidRDefault="007A78E6" w:rsidP="007A78E6">
      <w:pPr>
        <w:spacing w:line="360" w:lineRule="auto"/>
        <w:ind w:firstLine="720"/>
        <w:jc w:val="both"/>
        <w:rPr>
          <w:rFonts w:ascii="Times" w:hAnsi="Times"/>
        </w:rPr>
      </w:pPr>
      <w:r>
        <w:rPr>
          <w:rFonts w:ascii="Times" w:hAnsi="Times"/>
        </w:rPr>
        <w:t xml:space="preserve">To address the issue as to whether it was the amino acid component of rich nutrient media that was responsible for the alleviation of the antimicrobial effects of CORM-2 or CORM-3, the effects of exogenous casamino acids on CORM antimicrobial activity was examined. </w:t>
      </w:r>
      <w:r w:rsidRPr="003B1609">
        <w:rPr>
          <w:rFonts w:ascii="Times" w:hAnsi="Times"/>
          <w:i/>
        </w:rPr>
        <w:t xml:space="preserve">E. </w:t>
      </w:r>
      <w:proofErr w:type="gramStart"/>
      <w:r w:rsidRPr="003B1609">
        <w:rPr>
          <w:rFonts w:ascii="Times" w:hAnsi="Times"/>
          <w:i/>
        </w:rPr>
        <w:t>coli</w:t>
      </w:r>
      <w:proofErr w:type="gramEnd"/>
      <w:r>
        <w:rPr>
          <w:rFonts w:ascii="Times" w:hAnsi="Times"/>
        </w:rPr>
        <w:t xml:space="preserve"> MG1655 cell cultures were grown to mid-log phase in GDMM supplemented with 0.25 % (w/v) casamino acids and then various doses of CORM-2 or CORM-3 were added (Fig. 4.1). The minimum dose of CORM-2 required to completely inhibit </w:t>
      </w:r>
      <w:r w:rsidRPr="003B1609">
        <w:rPr>
          <w:rFonts w:ascii="Times" w:hAnsi="Times"/>
          <w:i/>
        </w:rPr>
        <w:t xml:space="preserve">E. coli </w:t>
      </w:r>
      <w:r>
        <w:rPr>
          <w:rFonts w:ascii="Times" w:hAnsi="Times"/>
        </w:rPr>
        <w:t xml:space="preserve">culture growth under these conditions was 250 μM (Fig. 4.1); ~ 17-fold greater than the concentration of CORM-2 required to inhibit </w:t>
      </w:r>
      <w:r w:rsidRPr="003B1609">
        <w:rPr>
          <w:rFonts w:ascii="Times" w:hAnsi="Times"/>
          <w:i/>
        </w:rPr>
        <w:t>E. coli</w:t>
      </w:r>
      <w:r w:rsidR="00410CEE">
        <w:rPr>
          <w:rFonts w:ascii="Times" w:hAnsi="Times"/>
        </w:rPr>
        <w:t xml:space="preserve"> grown in G</w:t>
      </w:r>
      <w:r>
        <w:rPr>
          <w:rFonts w:ascii="Times" w:hAnsi="Times"/>
        </w:rPr>
        <w:t xml:space="preserve">DMM without casamino acids (15 μM, Fig. 3.1). Similarly, the minimum dose of CORM-3 required to completely inhibit </w:t>
      </w:r>
      <w:r w:rsidRPr="003B1609">
        <w:rPr>
          <w:rFonts w:ascii="Times" w:hAnsi="Times"/>
          <w:i/>
        </w:rPr>
        <w:t>E. coli</w:t>
      </w:r>
      <w:r>
        <w:rPr>
          <w:rFonts w:ascii="Times" w:hAnsi="Times"/>
        </w:rPr>
        <w:t xml:space="preserve"> growth in the presence of casamino acids was 500 μM (Fig. 4.1); again this is 17-fold greater than the concentration of CORM-3 required without the addition of casamino acids (15 μM, Fig. 3.1). Thus, supplementation of minimal growth media with a mixture of free amino acids</w:t>
      </w:r>
    </w:p>
    <w:p w14:paraId="179C1BB4" w14:textId="77777777" w:rsidR="00BC4367" w:rsidRDefault="00BC4367" w:rsidP="00DF2441">
      <w:pPr>
        <w:rPr>
          <w:rFonts w:ascii="Times" w:hAnsi="Times"/>
          <w:b/>
        </w:rPr>
      </w:pPr>
    </w:p>
    <w:p w14:paraId="4B9F99CF" w14:textId="1924D8E2" w:rsidR="00BC4367" w:rsidRDefault="00EA0DDC" w:rsidP="00DF2441">
      <w:pPr>
        <w:rPr>
          <w:rFonts w:ascii="Times" w:hAnsi="Times"/>
          <w:b/>
        </w:rPr>
      </w:pPr>
      <w:r>
        <w:rPr>
          <w:rFonts w:ascii="Times" w:hAnsi="Times"/>
          <w:b/>
          <w:noProof/>
          <w:lang w:val="en-US" w:eastAsia="en-US"/>
        </w:rPr>
        <w:lastRenderedPageBreak/>
        <w:drawing>
          <wp:inline distT="0" distB="0" distL="0" distR="0" wp14:anchorId="1B68BB44" wp14:editId="38BF2CC2">
            <wp:extent cx="4737100" cy="2565400"/>
            <wp:effectExtent l="0" t="0" r="1270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1 corrected.jpg"/>
                    <pic:cNvPicPr/>
                  </pic:nvPicPr>
                  <pic:blipFill>
                    <a:blip r:embed="rId86">
                      <a:extLst>
                        <a:ext uri="{28A0092B-C50C-407E-A947-70E740481C1C}">
                          <a14:useLocalDpi xmlns:a14="http://schemas.microsoft.com/office/drawing/2010/main" val="0"/>
                        </a:ext>
                      </a:extLst>
                    </a:blip>
                    <a:stretch>
                      <a:fillRect/>
                    </a:stretch>
                  </pic:blipFill>
                  <pic:spPr>
                    <a:xfrm>
                      <a:off x="0" y="0"/>
                      <a:ext cx="4737100" cy="2565400"/>
                    </a:xfrm>
                    <a:prstGeom prst="rect">
                      <a:avLst/>
                    </a:prstGeom>
                  </pic:spPr>
                </pic:pic>
              </a:graphicData>
            </a:graphic>
          </wp:inline>
        </w:drawing>
      </w:r>
    </w:p>
    <w:p w14:paraId="44DC8473" w14:textId="74E6BAE6" w:rsidR="00BC4367" w:rsidRPr="00FB6F69" w:rsidRDefault="00BC4367" w:rsidP="00DF2441">
      <w:pPr>
        <w:jc w:val="both"/>
        <w:rPr>
          <w:rFonts w:ascii="Times" w:hAnsi="Times"/>
          <w:sz w:val="20"/>
        </w:rPr>
      </w:pPr>
      <w:r w:rsidRPr="00FB6F69">
        <w:rPr>
          <w:rFonts w:ascii="Times" w:hAnsi="Times"/>
          <w:b/>
          <w:sz w:val="20"/>
        </w:rPr>
        <w:t>Fig.</w:t>
      </w:r>
      <w:r>
        <w:rPr>
          <w:rFonts w:ascii="Times" w:hAnsi="Times"/>
          <w:b/>
          <w:sz w:val="20"/>
        </w:rPr>
        <w:t xml:space="preserve"> 4.1</w:t>
      </w:r>
      <w:r w:rsidRPr="00FB6F69">
        <w:rPr>
          <w:rFonts w:ascii="Times" w:hAnsi="Times"/>
          <w:b/>
          <w:sz w:val="20"/>
        </w:rPr>
        <w:t xml:space="preserve">. </w:t>
      </w:r>
      <w:r w:rsidRPr="0034119F">
        <w:rPr>
          <w:rFonts w:ascii="Times" w:hAnsi="Times"/>
          <w:b/>
          <w:bCs/>
          <w:sz w:val="20"/>
        </w:rPr>
        <w:t xml:space="preserve">Toxicity of CORM-2 and CORM-3 to </w:t>
      </w:r>
      <w:r w:rsidRPr="0034119F">
        <w:rPr>
          <w:rFonts w:ascii="Times" w:hAnsi="Times"/>
          <w:b/>
          <w:bCs/>
          <w:i/>
          <w:iCs/>
          <w:sz w:val="20"/>
        </w:rPr>
        <w:t>Escherichia coli</w:t>
      </w:r>
      <w:r>
        <w:rPr>
          <w:rFonts w:ascii="Times" w:hAnsi="Times"/>
          <w:b/>
          <w:bCs/>
          <w:sz w:val="20"/>
        </w:rPr>
        <w:t xml:space="preserve"> is alleviated by supplementation of growth medium with casamino acids</w:t>
      </w:r>
      <w:r w:rsidRPr="0034119F">
        <w:rPr>
          <w:rFonts w:ascii="Times" w:hAnsi="Times"/>
          <w:b/>
          <w:bCs/>
          <w:sz w:val="20"/>
        </w:rPr>
        <w:t xml:space="preserve">. </w:t>
      </w:r>
      <w:r w:rsidRPr="0034119F">
        <w:rPr>
          <w:rFonts w:ascii="Times" w:hAnsi="Times"/>
          <w:i/>
          <w:sz w:val="20"/>
        </w:rPr>
        <w:t xml:space="preserve">E. </w:t>
      </w:r>
      <w:proofErr w:type="gramStart"/>
      <w:r w:rsidRPr="0034119F">
        <w:rPr>
          <w:rFonts w:ascii="Times" w:hAnsi="Times"/>
          <w:i/>
          <w:sz w:val="20"/>
        </w:rPr>
        <w:t>coli</w:t>
      </w:r>
      <w:proofErr w:type="gramEnd"/>
      <w:r>
        <w:rPr>
          <w:rFonts w:ascii="Times" w:hAnsi="Times"/>
          <w:sz w:val="20"/>
        </w:rPr>
        <w:t xml:space="preserve"> MG1655 c</w:t>
      </w:r>
      <w:r w:rsidRPr="0034119F">
        <w:rPr>
          <w:rFonts w:ascii="Times" w:hAnsi="Times"/>
          <w:sz w:val="20"/>
        </w:rPr>
        <w:t xml:space="preserve">ultures were grown aerobically in </w:t>
      </w:r>
      <w:r>
        <w:rPr>
          <w:rFonts w:ascii="Times" w:hAnsi="Times"/>
          <w:sz w:val="20"/>
        </w:rPr>
        <w:t>GDMM supplemented with 0.25</w:t>
      </w:r>
      <w:r w:rsidR="00BE7620">
        <w:rPr>
          <w:rFonts w:ascii="Times" w:hAnsi="Times"/>
          <w:sz w:val="20"/>
        </w:rPr>
        <w:t xml:space="preserve"> </w:t>
      </w:r>
      <w:r>
        <w:rPr>
          <w:rFonts w:ascii="Times" w:hAnsi="Times"/>
          <w:sz w:val="20"/>
        </w:rPr>
        <w:t>% (w/v) c</w:t>
      </w:r>
      <w:r w:rsidRPr="0034119F">
        <w:rPr>
          <w:rFonts w:ascii="Times" w:hAnsi="Times"/>
          <w:sz w:val="20"/>
        </w:rPr>
        <w:t>asamino acids to early exponential phase (OD</w:t>
      </w:r>
      <w:r w:rsidRPr="00BB076D">
        <w:rPr>
          <w:rFonts w:ascii="Times" w:hAnsi="Times"/>
          <w:sz w:val="20"/>
          <w:vertAlign w:val="subscript"/>
        </w:rPr>
        <w:t>595</w:t>
      </w:r>
      <w:r w:rsidRPr="0034119F">
        <w:rPr>
          <w:rFonts w:ascii="Times" w:hAnsi="Times"/>
          <w:sz w:val="20"/>
        </w:rPr>
        <w:t xml:space="preserve"> ~ 0.235), at which point, v</w:t>
      </w:r>
      <w:r>
        <w:rPr>
          <w:rFonts w:ascii="Times" w:hAnsi="Times"/>
          <w:sz w:val="20"/>
        </w:rPr>
        <w:t>arious concentrations of CORM-2</w:t>
      </w:r>
      <w:r w:rsidRPr="0034119F">
        <w:rPr>
          <w:rFonts w:ascii="Times" w:hAnsi="Times"/>
          <w:sz w:val="20"/>
        </w:rPr>
        <w:t xml:space="preserve"> or CORM-3 were added to the culture. </w:t>
      </w:r>
      <w:r>
        <w:rPr>
          <w:rFonts w:ascii="Times" w:hAnsi="Times"/>
          <w:sz w:val="20"/>
        </w:rPr>
        <w:t xml:space="preserve">Data are representative of three biological replicates ± SD. </w:t>
      </w:r>
    </w:p>
    <w:p w14:paraId="3B0793E8" w14:textId="77777777" w:rsidR="00BC4367" w:rsidRDefault="00BC4367">
      <w:pPr>
        <w:rPr>
          <w:rFonts w:ascii="Times" w:hAnsi="Times"/>
        </w:rPr>
      </w:pPr>
      <w:r>
        <w:rPr>
          <w:rFonts w:ascii="Times" w:hAnsi="Times"/>
        </w:rPr>
        <w:br w:type="page"/>
      </w:r>
    </w:p>
    <w:p w14:paraId="1CC1295D" w14:textId="7E95270A" w:rsidR="007A78E6" w:rsidRPr="007A78E6" w:rsidRDefault="007A78E6" w:rsidP="00BC4367">
      <w:pPr>
        <w:spacing w:line="360" w:lineRule="auto"/>
        <w:jc w:val="both"/>
        <w:rPr>
          <w:rFonts w:ascii="Times" w:hAnsi="Times"/>
        </w:rPr>
      </w:pPr>
      <w:r>
        <w:rPr>
          <w:rFonts w:ascii="Times" w:hAnsi="Times"/>
        </w:rPr>
        <w:lastRenderedPageBreak/>
        <w:t xml:space="preserve"> </w:t>
      </w:r>
      <w:proofErr w:type="gramStart"/>
      <w:r>
        <w:rPr>
          <w:rFonts w:ascii="Times" w:hAnsi="Times"/>
        </w:rPr>
        <w:t>significantly</w:t>
      </w:r>
      <w:proofErr w:type="gramEnd"/>
      <w:r>
        <w:rPr>
          <w:rFonts w:ascii="Times" w:hAnsi="Times"/>
        </w:rPr>
        <w:t xml:space="preserve"> alleviates the growth inhibitory effects of both compounds against </w:t>
      </w:r>
      <w:r w:rsidRPr="003B1609">
        <w:rPr>
          <w:rFonts w:ascii="Times" w:hAnsi="Times"/>
          <w:i/>
        </w:rPr>
        <w:t>E. coli</w:t>
      </w:r>
      <w:r>
        <w:rPr>
          <w:rFonts w:ascii="Times" w:hAnsi="Times"/>
        </w:rPr>
        <w:t xml:space="preserve"> MG1655.</w:t>
      </w:r>
    </w:p>
    <w:p w14:paraId="3000ABB3" w14:textId="2FB07B3B" w:rsidR="007A78E6" w:rsidRDefault="007A78E6" w:rsidP="007A78E6">
      <w:pPr>
        <w:spacing w:line="360" w:lineRule="auto"/>
        <w:jc w:val="both"/>
        <w:rPr>
          <w:rFonts w:ascii="Times" w:hAnsi="Times"/>
          <w:b/>
        </w:rPr>
      </w:pPr>
      <w:r>
        <w:rPr>
          <w:rFonts w:ascii="Times" w:hAnsi="Times"/>
          <w:b/>
        </w:rPr>
        <w:t xml:space="preserve">4.2.2. </w:t>
      </w:r>
      <w:proofErr w:type="gramStart"/>
      <w:r>
        <w:rPr>
          <w:rFonts w:ascii="Times" w:hAnsi="Times"/>
          <w:b/>
        </w:rPr>
        <w:t>Exogenous</w:t>
      </w:r>
      <w:proofErr w:type="gramEnd"/>
      <w:r>
        <w:rPr>
          <w:rFonts w:ascii="Times" w:hAnsi="Times"/>
          <w:b/>
        </w:rPr>
        <w:t xml:space="preserve"> cysteine, histidine or methionine partially or fully alleviate the antimicrobial activities of CORM-2</w:t>
      </w:r>
    </w:p>
    <w:p w14:paraId="1EB42308" w14:textId="2074441A" w:rsidR="007A78E6" w:rsidRDefault="007A78E6" w:rsidP="007A78E6">
      <w:pPr>
        <w:spacing w:line="360" w:lineRule="auto"/>
        <w:jc w:val="both"/>
        <w:rPr>
          <w:rFonts w:ascii="Times" w:hAnsi="Times"/>
        </w:rPr>
      </w:pPr>
      <w:r>
        <w:rPr>
          <w:rFonts w:ascii="Times" w:hAnsi="Times"/>
        </w:rPr>
        <w:tab/>
        <w:t xml:space="preserve">After it was established that supplementation of the growth medium with a mixture of amino acids could alleviate the growth inhibitory effects of these compounds (see Section 4.2.1 above), the next step was to determine which specific amino acids were responsible for such effects. To achieve this, a CORM-2 growth inhibition screen against </w:t>
      </w:r>
      <w:r w:rsidRPr="005D537F">
        <w:rPr>
          <w:rFonts w:ascii="Times" w:hAnsi="Times"/>
          <w:i/>
        </w:rPr>
        <w:t>E. coli</w:t>
      </w:r>
      <w:r>
        <w:rPr>
          <w:rFonts w:ascii="Times" w:hAnsi="Times"/>
        </w:rPr>
        <w:t xml:space="preserve"> in GDMM was conducted following the pre-incubation of the compound with a 2-fold excess of each amino acid for 10 min. As shown in Fig 4.2, pre-incubation of CORM-2 with most amino acids had no significant effect on the extent of growth inhibition of 30 μM CORM-2 against </w:t>
      </w:r>
      <w:r w:rsidRPr="005D537F">
        <w:rPr>
          <w:rFonts w:ascii="Times" w:hAnsi="Times"/>
          <w:i/>
        </w:rPr>
        <w:t>E. coli</w:t>
      </w:r>
      <w:r>
        <w:rPr>
          <w:rFonts w:ascii="Times" w:hAnsi="Times"/>
        </w:rPr>
        <w:t>. There were three important exceptions. Pre-incubation of CORM-2 with a 2-fold excess of cysteine (Cys) was sufficient to completely alleviate CORM-2 induced growth inhibition (Fig. 4.2). Likewise, pre-incubation of CORM-2 with a 2-fold excess of histidine (His) caused a significant decrease in the level of CORM-2 induced growth inhibition, but to a lesser extent than Cys (Fig. 4.2). Pre-incubation of CORM-2 with methionine (Met) also partially alleviated the growth inhibitory effects of CORM-2 but to a lesser extent than Cys or His (Fig. 4.2). Thus, it can be concluded that Cys, His and/or Met could be the components of rich medium which are responsible for alleviating CORM-2 antimicrobial activity.</w:t>
      </w:r>
    </w:p>
    <w:p w14:paraId="37BA7172" w14:textId="27655FBB" w:rsidR="007A78E6" w:rsidRDefault="007A78E6" w:rsidP="007A78E6">
      <w:pPr>
        <w:spacing w:line="360" w:lineRule="auto"/>
        <w:jc w:val="both"/>
        <w:rPr>
          <w:rFonts w:ascii="Times" w:hAnsi="Times"/>
        </w:rPr>
      </w:pPr>
      <w:r>
        <w:rPr>
          <w:rFonts w:ascii="Times" w:hAnsi="Times"/>
        </w:rPr>
        <w:tab/>
        <w:t xml:space="preserve">To determine whether these amino acids could also alleviate CORM-2 induced bactericidal effects, viable counts of </w:t>
      </w:r>
      <w:r w:rsidRPr="002A3767">
        <w:rPr>
          <w:rFonts w:ascii="Times" w:hAnsi="Times"/>
          <w:i/>
        </w:rPr>
        <w:t>E. coli</w:t>
      </w:r>
      <w:r>
        <w:rPr>
          <w:rFonts w:ascii="Times" w:hAnsi="Times"/>
        </w:rPr>
        <w:t xml:space="preserve"> cell cultures following the addition CORM-2 pre-incubated with a 2-fold excess of selected amino acids were also measured (Fig. 4.3 (a)). CORM-2 pre-incubated with Cys or His had no significant effect on the viability of </w:t>
      </w:r>
      <w:r w:rsidRPr="008A514B">
        <w:rPr>
          <w:rFonts w:ascii="Times" w:hAnsi="Times"/>
          <w:i/>
        </w:rPr>
        <w:t xml:space="preserve">E. coli </w:t>
      </w:r>
      <w:r>
        <w:rPr>
          <w:rFonts w:ascii="Times" w:hAnsi="Times"/>
        </w:rPr>
        <w:t xml:space="preserve">cells relative to control cells up to 4 h after CORM addition (Fig. 4.3 (a)). CORM-2 pre-incubated with Met only slightly decreased the viability of cell cultures relative to that of the controls at 80 min (p ≤ 0.05), but not at 4 h post-CORM addition. In contrast, pre-incubation of CORM-2 with aspartate (Asp) or alanine (Ala) had no effect on the bactericidal activity of CORM-2 (Fig. 4.3 (a)). Thus, pre-incubation of CORM-2 with a 2-fold excess of Cys, His or Met was sufficient to alleviate completely or partially the bactericidal activity of CORM-2 against </w:t>
      </w:r>
      <w:r w:rsidRPr="008A514B">
        <w:rPr>
          <w:rFonts w:ascii="Times" w:hAnsi="Times"/>
          <w:i/>
        </w:rPr>
        <w:t>E. coli</w:t>
      </w:r>
      <w:r>
        <w:rPr>
          <w:rFonts w:ascii="Times" w:hAnsi="Times"/>
        </w:rPr>
        <w:t xml:space="preserve"> cells. The addition of the equivalent concentration of DMSO + 60 μM of each amino acid had no effect on cell culture growth or viability (data not shown).</w:t>
      </w:r>
    </w:p>
    <w:p w14:paraId="2CD74EAC" w14:textId="77777777" w:rsidR="00BC4367" w:rsidRDefault="007A78E6" w:rsidP="007A78E6">
      <w:pPr>
        <w:spacing w:line="360" w:lineRule="auto"/>
        <w:jc w:val="both"/>
        <w:rPr>
          <w:rFonts w:ascii="Times" w:hAnsi="Times"/>
        </w:rPr>
      </w:pPr>
      <w:r>
        <w:rPr>
          <w:rFonts w:ascii="Times" w:hAnsi="Times"/>
        </w:rPr>
        <w:tab/>
        <w:t xml:space="preserve">As the extent of </w:t>
      </w:r>
      <w:r w:rsidRPr="00D76970">
        <w:rPr>
          <w:rFonts w:ascii="Times" w:hAnsi="Times"/>
          <w:i/>
        </w:rPr>
        <w:t>E. coli</w:t>
      </w:r>
      <w:r>
        <w:rPr>
          <w:rFonts w:ascii="Times" w:hAnsi="Times"/>
        </w:rPr>
        <w:t xml:space="preserve"> cell killing by CORM-2 was strongly correlated to the extent of accumulated Ru (Chapter 3), it was hypothesized that the alleviation of the antimicrobial effects of CORM-2 by exogenous Cys, His or Met were due to prevention of intracellular Ru </w:t>
      </w:r>
    </w:p>
    <w:p w14:paraId="3625C7E6" w14:textId="053A197C" w:rsidR="00BC4367" w:rsidRDefault="00B13950" w:rsidP="00DF2441">
      <w:pPr>
        <w:rPr>
          <w:rFonts w:ascii="Times" w:hAnsi="Times"/>
          <w:b/>
        </w:rPr>
      </w:pPr>
      <w:r>
        <w:rPr>
          <w:rFonts w:ascii="Times" w:hAnsi="Times"/>
          <w:b/>
          <w:noProof/>
          <w:lang w:val="en-US" w:eastAsia="en-US"/>
        </w:rPr>
        <w:lastRenderedPageBreak/>
        <w:drawing>
          <wp:inline distT="0" distB="0" distL="0" distR="0" wp14:anchorId="5A0A2F7F" wp14:editId="6A02B72D">
            <wp:extent cx="5400040" cy="4461510"/>
            <wp:effectExtent l="0" t="0" r="1016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2 corrected.jpg"/>
                    <pic:cNvPicPr/>
                  </pic:nvPicPr>
                  <pic:blipFill>
                    <a:blip r:embed="rId87">
                      <a:extLst>
                        <a:ext uri="{28A0092B-C50C-407E-A947-70E740481C1C}">
                          <a14:useLocalDpi xmlns:a14="http://schemas.microsoft.com/office/drawing/2010/main" val="0"/>
                        </a:ext>
                      </a:extLst>
                    </a:blip>
                    <a:stretch>
                      <a:fillRect/>
                    </a:stretch>
                  </pic:blipFill>
                  <pic:spPr>
                    <a:xfrm>
                      <a:off x="0" y="0"/>
                      <a:ext cx="5400040" cy="4461510"/>
                    </a:xfrm>
                    <a:prstGeom prst="rect">
                      <a:avLst/>
                    </a:prstGeom>
                  </pic:spPr>
                </pic:pic>
              </a:graphicData>
            </a:graphic>
          </wp:inline>
        </w:drawing>
      </w:r>
    </w:p>
    <w:p w14:paraId="20F05F40" w14:textId="77777777" w:rsidR="00B13950" w:rsidRDefault="00B13950" w:rsidP="00DF2441">
      <w:pPr>
        <w:rPr>
          <w:rFonts w:ascii="Times" w:hAnsi="Times"/>
          <w:b/>
        </w:rPr>
      </w:pPr>
    </w:p>
    <w:p w14:paraId="62729520" w14:textId="4082CC61" w:rsidR="00BC4367" w:rsidRPr="00FB6F69" w:rsidRDefault="00BC4367" w:rsidP="00DF2441">
      <w:pPr>
        <w:jc w:val="both"/>
        <w:rPr>
          <w:rFonts w:ascii="Times" w:hAnsi="Times"/>
          <w:sz w:val="20"/>
        </w:rPr>
      </w:pPr>
      <w:r w:rsidRPr="00FB6F69">
        <w:rPr>
          <w:rFonts w:ascii="Times" w:hAnsi="Times"/>
          <w:b/>
          <w:sz w:val="20"/>
        </w:rPr>
        <w:t>Fig.</w:t>
      </w:r>
      <w:r>
        <w:rPr>
          <w:rFonts w:ascii="Times" w:hAnsi="Times"/>
          <w:b/>
          <w:sz w:val="20"/>
        </w:rPr>
        <w:t xml:space="preserve"> 4.2</w:t>
      </w:r>
      <w:r w:rsidRPr="00FB6F69">
        <w:rPr>
          <w:rFonts w:ascii="Times" w:hAnsi="Times"/>
          <w:b/>
          <w:sz w:val="20"/>
        </w:rPr>
        <w:t xml:space="preserve">. </w:t>
      </w:r>
      <w:r w:rsidRPr="003F3DD0">
        <w:rPr>
          <w:rFonts w:ascii="Times" w:hAnsi="Times"/>
          <w:b/>
          <w:i/>
          <w:sz w:val="20"/>
        </w:rPr>
        <w:t xml:space="preserve">E. </w:t>
      </w:r>
      <w:proofErr w:type="gramStart"/>
      <w:r w:rsidRPr="003F3DD0">
        <w:rPr>
          <w:rFonts w:ascii="Times" w:hAnsi="Times"/>
          <w:b/>
          <w:i/>
          <w:sz w:val="20"/>
        </w:rPr>
        <w:t>coli</w:t>
      </w:r>
      <w:proofErr w:type="gramEnd"/>
      <w:r>
        <w:rPr>
          <w:rFonts w:ascii="Times" w:hAnsi="Times"/>
          <w:b/>
          <w:sz w:val="20"/>
        </w:rPr>
        <w:t xml:space="preserve"> growth inhibition screen of CORM-2 +/- exogenous amino acids. </w:t>
      </w:r>
      <w:r w:rsidRPr="00EF26B2">
        <w:rPr>
          <w:rFonts w:ascii="Times" w:hAnsi="Times"/>
          <w:i/>
          <w:iCs/>
          <w:sz w:val="20"/>
        </w:rPr>
        <w:t xml:space="preserve">E. </w:t>
      </w:r>
      <w:proofErr w:type="gramStart"/>
      <w:r w:rsidRPr="00EF26B2">
        <w:rPr>
          <w:rFonts w:ascii="Times" w:hAnsi="Times"/>
          <w:i/>
          <w:iCs/>
          <w:sz w:val="20"/>
        </w:rPr>
        <w:t>coli</w:t>
      </w:r>
      <w:proofErr w:type="gramEnd"/>
      <w:r w:rsidRPr="00EF26B2">
        <w:rPr>
          <w:rFonts w:ascii="Times" w:hAnsi="Times"/>
          <w:i/>
          <w:iCs/>
          <w:sz w:val="20"/>
        </w:rPr>
        <w:t xml:space="preserve"> </w:t>
      </w:r>
      <w:r>
        <w:rPr>
          <w:rFonts w:ascii="Times" w:hAnsi="Times"/>
          <w:iCs/>
          <w:sz w:val="20"/>
        </w:rPr>
        <w:t xml:space="preserve">MG1655 </w:t>
      </w:r>
      <w:r w:rsidRPr="00EF26B2">
        <w:rPr>
          <w:rFonts w:ascii="Times" w:hAnsi="Times"/>
          <w:sz w:val="20"/>
        </w:rPr>
        <w:t>cell cultures were grown aerobically at 37</w:t>
      </w:r>
      <w:r w:rsidR="00B13950">
        <w:rPr>
          <w:rFonts w:ascii="Times" w:hAnsi="Times"/>
          <w:sz w:val="20"/>
        </w:rPr>
        <w:t xml:space="preserve"> </w:t>
      </w:r>
      <w:r w:rsidRPr="00EF26B2">
        <w:rPr>
          <w:rFonts w:ascii="Times" w:hAnsi="Times"/>
          <w:sz w:val="20"/>
        </w:rPr>
        <w:t xml:space="preserve">°C in </w:t>
      </w:r>
      <w:r>
        <w:rPr>
          <w:rFonts w:ascii="Times" w:hAnsi="Times"/>
          <w:sz w:val="20"/>
        </w:rPr>
        <w:t>GDMM</w:t>
      </w:r>
      <w:r w:rsidRPr="00EF26B2">
        <w:rPr>
          <w:rFonts w:ascii="Times" w:hAnsi="Times"/>
          <w:sz w:val="20"/>
        </w:rPr>
        <w:t xml:space="preserve"> in 96-well plates until mid-exponential phase (OD</w:t>
      </w:r>
      <w:r w:rsidRPr="00EF26B2">
        <w:rPr>
          <w:rFonts w:ascii="Times" w:hAnsi="Times"/>
          <w:sz w:val="20"/>
          <w:vertAlign w:val="subscript"/>
        </w:rPr>
        <w:t>595</w:t>
      </w:r>
      <w:r w:rsidRPr="00EF26B2">
        <w:rPr>
          <w:rFonts w:ascii="Times" w:hAnsi="Times"/>
          <w:sz w:val="20"/>
        </w:rPr>
        <w:t xml:space="preserve"> = 0.4-0.45) and then 30 μM CORM-2 alone (black line, open circles) or CORM-2 that had </w:t>
      </w:r>
      <w:r>
        <w:rPr>
          <w:rFonts w:ascii="Times" w:hAnsi="Times"/>
          <w:sz w:val="20"/>
        </w:rPr>
        <w:t xml:space="preserve">been </w:t>
      </w:r>
      <w:r w:rsidRPr="00EF26B2">
        <w:rPr>
          <w:rFonts w:ascii="Times" w:hAnsi="Times"/>
          <w:sz w:val="20"/>
        </w:rPr>
        <w:t>pre-incubated for 10 min with a 2-fold excess of amino acid (grey line/sym</w:t>
      </w:r>
      <w:r>
        <w:rPr>
          <w:rFonts w:ascii="Times" w:hAnsi="Times"/>
          <w:sz w:val="20"/>
        </w:rPr>
        <w:t xml:space="preserve">bols) was added to the cultures (indicated by the arrows). </w:t>
      </w:r>
      <w:r w:rsidRPr="00EF26B2">
        <w:rPr>
          <w:rFonts w:ascii="Times" w:hAnsi="Times"/>
          <w:sz w:val="20"/>
        </w:rPr>
        <w:t>Culture growth without reagent is shown for comparison (black line, closed cir</w:t>
      </w:r>
      <w:r>
        <w:rPr>
          <w:rFonts w:ascii="Times" w:hAnsi="Times"/>
          <w:sz w:val="20"/>
        </w:rPr>
        <w:t xml:space="preserve">cles). Control growths with </w:t>
      </w:r>
      <w:r w:rsidRPr="00EF26B2">
        <w:rPr>
          <w:rFonts w:ascii="Times" w:hAnsi="Times"/>
          <w:sz w:val="20"/>
        </w:rPr>
        <w:t>DMSO</w:t>
      </w:r>
      <w:r>
        <w:rPr>
          <w:rFonts w:ascii="Times" w:hAnsi="Times"/>
          <w:sz w:val="20"/>
        </w:rPr>
        <w:t xml:space="preserve"> (vehicle)</w:t>
      </w:r>
      <w:r w:rsidRPr="00EF26B2">
        <w:rPr>
          <w:rFonts w:ascii="Times" w:hAnsi="Times"/>
          <w:sz w:val="20"/>
        </w:rPr>
        <w:t xml:space="preserve"> +/- </w:t>
      </w:r>
      <w:proofErr w:type="gramStart"/>
      <w:r w:rsidRPr="00EF26B2">
        <w:rPr>
          <w:rFonts w:ascii="Times" w:hAnsi="Times"/>
          <w:sz w:val="20"/>
        </w:rPr>
        <w:t>60 μM</w:t>
      </w:r>
      <w:proofErr w:type="gramEnd"/>
      <w:r w:rsidRPr="00EF26B2">
        <w:rPr>
          <w:rFonts w:ascii="Times" w:hAnsi="Times"/>
          <w:sz w:val="20"/>
        </w:rPr>
        <w:t xml:space="preserve"> amino acid had no deleterious effects on growth and</w:t>
      </w:r>
      <w:r>
        <w:rPr>
          <w:rFonts w:ascii="Times" w:hAnsi="Times"/>
          <w:sz w:val="20"/>
        </w:rPr>
        <w:t xml:space="preserve"> so</w:t>
      </w:r>
      <w:r w:rsidRPr="00EF26B2">
        <w:rPr>
          <w:rFonts w:ascii="Times" w:hAnsi="Times"/>
          <w:sz w:val="20"/>
        </w:rPr>
        <w:t xml:space="preserve"> are omitted for clarity. Growth was monitored in a Tecan Sunrise</w:t>
      </w:r>
      <w:r w:rsidRPr="00D601D9">
        <w:rPr>
          <w:rFonts w:ascii="Times" w:hAnsi="Times"/>
          <w:sz w:val="20"/>
          <w:vertAlign w:val="superscript"/>
        </w:rPr>
        <w:t>TM</w:t>
      </w:r>
      <w:r w:rsidRPr="00EF26B2">
        <w:rPr>
          <w:rFonts w:ascii="Times" w:hAnsi="Times"/>
          <w:sz w:val="20"/>
        </w:rPr>
        <w:t xml:space="preserve"> Platereader by measuring absorbance of the cultures at 595</w:t>
      </w:r>
      <w:r>
        <w:rPr>
          <w:rFonts w:ascii="Times" w:hAnsi="Times"/>
          <w:sz w:val="20"/>
        </w:rPr>
        <w:t xml:space="preserve"> </w:t>
      </w:r>
      <w:r w:rsidRPr="00EF26B2">
        <w:rPr>
          <w:rFonts w:ascii="Times" w:hAnsi="Times"/>
          <w:sz w:val="20"/>
        </w:rPr>
        <w:t>nm. Data shown are the means of three technical and three biological repeats. Errors</w:t>
      </w:r>
      <w:r>
        <w:rPr>
          <w:rFonts w:ascii="Times" w:hAnsi="Times"/>
          <w:sz w:val="20"/>
        </w:rPr>
        <w:t xml:space="preserve"> bars represent ± </w:t>
      </w:r>
      <w:r w:rsidRPr="00EF26B2">
        <w:rPr>
          <w:rFonts w:ascii="Times" w:hAnsi="Times"/>
          <w:sz w:val="20"/>
        </w:rPr>
        <w:t>SD.</w:t>
      </w:r>
    </w:p>
    <w:p w14:paraId="45466FCE" w14:textId="0B3CBAAA" w:rsidR="00BC4367" w:rsidRDefault="00BC4367" w:rsidP="00BC4367">
      <w:pPr>
        <w:rPr>
          <w:rFonts w:ascii="Times" w:hAnsi="Times"/>
        </w:rPr>
      </w:pPr>
      <w:r>
        <w:rPr>
          <w:rFonts w:ascii="Times" w:hAnsi="Times"/>
        </w:rPr>
        <w:br w:type="page"/>
      </w:r>
    </w:p>
    <w:p w14:paraId="71EFFC0D" w14:textId="77777777" w:rsidR="006478D6" w:rsidRDefault="006478D6" w:rsidP="00BC4367">
      <w:pPr>
        <w:contextualSpacing/>
        <w:rPr>
          <w:rFonts w:ascii="Times" w:hAnsi="Times"/>
          <w:b/>
          <w:sz w:val="20"/>
        </w:rPr>
      </w:pPr>
      <w:r>
        <w:rPr>
          <w:rFonts w:ascii="Times" w:hAnsi="Times"/>
          <w:b/>
          <w:noProof/>
          <w:sz w:val="20"/>
          <w:lang w:val="en-US" w:eastAsia="en-US"/>
        </w:rPr>
        <w:lastRenderedPageBreak/>
        <w:drawing>
          <wp:inline distT="0" distB="0" distL="0" distR="0" wp14:anchorId="70E124EC" wp14:editId="129ED221">
            <wp:extent cx="3313430" cy="4672856"/>
            <wp:effectExtent l="0" t="0" r="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3 corrected.jpg"/>
                    <pic:cNvPicPr/>
                  </pic:nvPicPr>
                  <pic:blipFill>
                    <a:blip r:embed="rId88">
                      <a:extLst>
                        <a:ext uri="{28A0092B-C50C-407E-A947-70E740481C1C}">
                          <a14:useLocalDpi xmlns:a14="http://schemas.microsoft.com/office/drawing/2010/main" val="0"/>
                        </a:ext>
                      </a:extLst>
                    </a:blip>
                    <a:stretch>
                      <a:fillRect/>
                    </a:stretch>
                  </pic:blipFill>
                  <pic:spPr>
                    <a:xfrm>
                      <a:off x="0" y="0"/>
                      <a:ext cx="3313430" cy="4672856"/>
                    </a:xfrm>
                    <a:prstGeom prst="rect">
                      <a:avLst/>
                    </a:prstGeom>
                  </pic:spPr>
                </pic:pic>
              </a:graphicData>
            </a:graphic>
          </wp:inline>
        </w:drawing>
      </w:r>
    </w:p>
    <w:p w14:paraId="4A00EA17" w14:textId="77777777" w:rsidR="006478D6" w:rsidRDefault="006478D6" w:rsidP="00BC4367">
      <w:pPr>
        <w:contextualSpacing/>
        <w:rPr>
          <w:rFonts w:ascii="Times" w:hAnsi="Times"/>
          <w:b/>
          <w:sz w:val="20"/>
        </w:rPr>
      </w:pPr>
    </w:p>
    <w:p w14:paraId="5864BBC9" w14:textId="0FEE92DD" w:rsidR="00BC4367" w:rsidRPr="00BC4367" w:rsidRDefault="00BC4367" w:rsidP="00BC4367">
      <w:pPr>
        <w:contextualSpacing/>
        <w:rPr>
          <w:rFonts w:ascii="Times" w:hAnsi="Times"/>
        </w:rPr>
      </w:pPr>
      <w:r w:rsidRPr="00FB6F69">
        <w:rPr>
          <w:rFonts w:ascii="Times" w:hAnsi="Times"/>
          <w:b/>
          <w:sz w:val="20"/>
        </w:rPr>
        <w:t>Fig.</w:t>
      </w:r>
      <w:r>
        <w:rPr>
          <w:rFonts w:ascii="Times" w:hAnsi="Times"/>
          <w:b/>
          <w:sz w:val="20"/>
        </w:rPr>
        <w:t xml:space="preserve"> 4.3</w:t>
      </w:r>
      <w:r w:rsidRPr="00FB6F69">
        <w:rPr>
          <w:rFonts w:ascii="Times" w:hAnsi="Times"/>
          <w:b/>
          <w:sz w:val="20"/>
        </w:rPr>
        <w:t xml:space="preserve">. </w:t>
      </w:r>
      <w:proofErr w:type="gramStart"/>
      <w:r>
        <w:rPr>
          <w:rFonts w:ascii="Times" w:hAnsi="Times"/>
          <w:b/>
          <w:sz w:val="20"/>
        </w:rPr>
        <w:t>The effects of exogenous amino acids on CORM-2-induced bacterial cell death and intracellular Ru accumulation.</w:t>
      </w:r>
      <w:proofErr w:type="gramEnd"/>
      <w:r>
        <w:rPr>
          <w:rFonts w:ascii="Times" w:hAnsi="Times"/>
          <w:b/>
          <w:sz w:val="20"/>
        </w:rPr>
        <w:t xml:space="preserve"> </w:t>
      </w:r>
      <w:r w:rsidRPr="00EF26B2">
        <w:rPr>
          <w:rFonts w:ascii="Times" w:hAnsi="Times"/>
          <w:i/>
          <w:iCs/>
          <w:sz w:val="20"/>
        </w:rPr>
        <w:t xml:space="preserve">E. </w:t>
      </w:r>
      <w:proofErr w:type="gramStart"/>
      <w:r w:rsidRPr="00EF26B2">
        <w:rPr>
          <w:rFonts w:ascii="Times" w:hAnsi="Times"/>
          <w:i/>
          <w:iCs/>
          <w:sz w:val="20"/>
        </w:rPr>
        <w:t>coli</w:t>
      </w:r>
      <w:proofErr w:type="gramEnd"/>
      <w:r w:rsidRPr="00EF26B2">
        <w:rPr>
          <w:rFonts w:ascii="Times" w:hAnsi="Times"/>
          <w:i/>
          <w:iCs/>
          <w:sz w:val="20"/>
        </w:rPr>
        <w:t xml:space="preserve"> </w:t>
      </w:r>
      <w:r>
        <w:rPr>
          <w:rFonts w:ascii="Times" w:hAnsi="Times"/>
          <w:iCs/>
          <w:sz w:val="20"/>
        </w:rPr>
        <w:t xml:space="preserve">MG1655 </w:t>
      </w:r>
      <w:r w:rsidRPr="00EF26B2">
        <w:rPr>
          <w:rFonts w:ascii="Times" w:hAnsi="Times"/>
          <w:sz w:val="20"/>
        </w:rPr>
        <w:t>cell cultures were grown aerobically at 37</w:t>
      </w:r>
      <w:r w:rsidR="006478D6">
        <w:rPr>
          <w:rFonts w:ascii="Times" w:hAnsi="Times"/>
          <w:sz w:val="20"/>
        </w:rPr>
        <w:t xml:space="preserve"> </w:t>
      </w:r>
      <w:r w:rsidRPr="00EF26B2">
        <w:rPr>
          <w:rFonts w:ascii="Times" w:hAnsi="Times"/>
          <w:sz w:val="20"/>
        </w:rPr>
        <w:t xml:space="preserve">°C in </w:t>
      </w:r>
      <w:r>
        <w:rPr>
          <w:rFonts w:ascii="Times" w:hAnsi="Times"/>
          <w:sz w:val="20"/>
        </w:rPr>
        <w:t>GDMM</w:t>
      </w:r>
      <w:r w:rsidRPr="00EF26B2">
        <w:rPr>
          <w:rFonts w:ascii="Times" w:hAnsi="Times"/>
          <w:sz w:val="20"/>
        </w:rPr>
        <w:t xml:space="preserve"> </w:t>
      </w:r>
      <w:r>
        <w:rPr>
          <w:rFonts w:ascii="Times" w:hAnsi="Times"/>
          <w:sz w:val="20"/>
        </w:rPr>
        <w:t xml:space="preserve">until early </w:t>
      </w:r>
      <w:r w:rsidRPr="00EF26B2">
        <w:rPr>
          <w:rFonts w:ascii="Times" w:hAnsi="Times"/>
          <w:sz w:val="20"/>
        </w:rPr>
        <w:t>exponential phase (OD</w:t>
      </w:r>
      <w:r>
        <w:rPr>
          <w:rFonts w:ascii="Times" w:hAnsi="Times"/>
          <w:sz w:val="20"/>
          <w:vertAlign w:val="subscript"/>
        </w:rPr>
        <w:t>600nm</w:t>
      </w:r>
      <w:r>
        <w:rPr>
          <w:rFonts w:ascii="Times" w:hAnsi="Times"/>
          <w:sz w:val="20"/>
        </w:rPr>
        <w:t xml:space="preserve"> ~ 0.4</w:t>
      </w:r>
      <w:r w:rsidRPr="00EF26B2">
        <w:rPr>
          <w:rFonts w:ascii="Times" w:hAnsi="Times"/>
          <w:sz w:val="20"/>
        </w:rPr>
        <w:t>) and then 30 μM CORM-2 alone</w:t>
      </w:r>
      <w:r>
        <w:rPr>
          <w:rFonts w:ascii="Times" w:hAnsi="Times"/>
          <w:sz w:val="20"/>
        </w:rPr>
        <w:t xml:space="preserve"> or 30 </w:t>
      </w:r>
      <w:r w:rsidRPr="00EF26B2">
        <w:rPr>
          <w:rFonts w:ascii="Times" w:hAnsi="Times"/>
          <w:sz w:val="20"/>
        </w:rPr>
        <w:t>μM</w:t>
      </w:r>
      <w:r>
        <w:rPr>
          <w:rFonts w:ascii="Times" w:hAnsi="Times"/>
          <w:sz w:val="20"/>
        </w:rPr>
        <w:t xml:space="preserve"> CORM-2 that had been pre-incubated for 10 min with a 2-fold excess of amino acid (Ala, Asp, Cys, His or Met) were added to cell cultures (t = 0). Samples for viable counts </w:t>
      </w:r>
      <w:r w:rsidRPr="00936701">
        <w:rPr>
          <w:rFonts w:ascii="Times" w:hAnsi="Times"/>
          <w:sz w:val="20"/>
          <w:u w:val="single"/>
        </w:rPr>
        <w:t>(a)</w:t>
      </w:r>
      <w:r>
        <w:rPr>
          <w:rFonts w:ascii="Times" w:hAnsi="Times"/>
          <w:sz w:val="20"/>
        </w:rPr>
        <w:t xml:space="preserve"> and for determination of intracellular Ru content </w:t>
      </w:r>
      <w:r w:rsidRPr="00936701">
        <w:rPr>
          <w:rFonts w:ascii="Times" w:hAnsi="Times"/>
          <w:sz w:val="20"/>
          <w:u w:val="single"/>
        </w:rPr>
        <w:t>(b)</w:t>
      </w:r>
      <w:r>
        <w:rPr>
          <w:rFonts w:ascii="Times" w:hAnsi="Times"/>
          <w:sz w:val="20"/>
        </w:rPr>
        <w:t xml:space="preserve"> were taken at time intervals thereafter. Cultures with no reagent added (control) or with the equivalent level of DMSO were included as controls. </w:t>
      </w:r>
      <w:r w:rsidRPr="00936701">
        <w:rPr>
          <w:rFonts w:ascii="Times" w:hAnsi="Times"/>
          <w:sz w:val="20"/>
          <w:u w:val="single"/>
        </w:rPr>
        <w:t>(a)</w:t>
      </w:r>
      <w:r>
        <w:rPr>
          <w:rFonts w:ascii="Times" w:hAnsi="Times"/>
          <w:sz w:val="20"/>
        </w:rPr>
        <w:t xml:space="preserve"> 30 </w:t>
      </w:r>
      <w:r w:rsidRPr="00EF26B2">
        <w:rPr>
          <w:rFonts w:ascii="Times" w:hAnsi="Times"/>
          <w:sz w:val="20"/>
        </w:rPr>
        <w:t>μM</w:t>
      </w:r>
      <w:r>
        <w:rPr>
          <w:rFonts w:ascii="Times" w:hAnsi="Times"/>
          <w:sz w:val="20"/>
        </w:rPr>
        <w:t xml:space="preserve"> CORM-2 alone or pre-incubated with a 2-fold excess of Ala or Asp caused a significant decrease in culture viability at 20 min, 80 min and 4 h after the addition of the compound relative to control or DMSO-treated cells (**** p ≤ 0.0001).  Addition of CORM-2 pre-incubated with a 2-fold excess of Cys or His had no significant effect on viability of the cultures. Addition of CORM-2 pre-incubated with a 2-fold excess of Met slightly decreased culture viability relative to control cells at 20 min (* p ≤ 0.05) but not at 80 min or 4 h post-CORM addition. </w:t>
      </w:r>
      <w:r w:rsidRPr="00936701">
        <w:rPr>
          <w:rFonts w:ascii="Times" w:hAnsi="Times"/>
          <w:sz w:val="20"/>
          <w:u w:val="single"/>
        </w:rPr>
        <w:t>(b)</w:t>
      </w:r>
      <w:r>
        <w:rPr>
          <w:rFonts w:ascii="Times" w:hAnsi="Times"/>
          <w:sz w:val="20"/>
        </w:rPr>
        <w:t xml:space="preserve"> </w:t>
      </w:r>
      <w:proofErr w:type="gramStart"/>
      <w:r>
        <w:rPr>
          <w:rFonts w:ascii="Times" w:hAnsi="Times"/>
          <w:sz w:val="20"/>
        </w:rPr>
        <w:t>the</w:t>
      </w:r>
      <w:proofErr w:type="gramEnd"/>
      <w:r>
        <w:rPr>
          <w:rFonts w:ascii="Times" w:hAnsi="Times"/>
          <w:sz w:val="20"/>
        </w:rPr>
        <w:t xml:space="preserve"> level of intracellular Ru accumulation following exposure to CORM-2 was significantly decreased following pre-incubation of the compound with a 2-fold excess of Cys or His at 20 min (** p ≤ 0.01) and 80 min (**** p ≤ 0.0001). The level of intracellular Ru accumulation following exposure to CORM-2 that had been pre-incubated with a 2-fold excess of Met was significantly decreased at 80 min post-CORM addition (* p ≤ 0.05) but not at 20 min. Pre-incubation of CORM-2 with a 2-fold excess of Asp or Ala had no significant effect on the accumulation of CORM-derived Ru. Data are representative of 3 biological repeats ± SD. </w:t>
      </w:r>
      <w:r w:rsidRPr="00477587">
        <w:rPr>
          <w:rFonts w:ascii="Times" w:hAnsi="Times"/>
          <w:sz w:val="20"/>
        </w:rPr>
        <w:t xml:space="preserve">Significant differences were assessed via </w:t>
      </w:r>
      <w:r>
        <w:rPr>
          <w:rFonts w:ascii="Times" w:hAnsi="Times"/>
          <w:sz w:val="20"/>
        </w:rPr>
        <w:t>a one-way ANOVA and Tukey’s multiple comparisons text.</w:t>
      </w:r>
    </w:p>
    <w:p w14:paraId="0F94DF0D" w14:textId="2FEDCDE8" w:rsidR="00BC4367" w:rsidRDefault="00BC4367">
      <w:pPr>
        <w:rPr>
          <w:rFonts w:ascii="Times" w:hAnsi="Times"/>
        </w:rPr>
      </w:pPr>
      <w:r>
        <w:rPr>
          <w:rFonts w:ascii="Times" w:hAnsi="Times"/>
        </w:rPr>
        <w:br w:type="page"/>
      </w:r>
    </w:p>
    <w:p w14:paraId="189CC530" w14:textId="5AF1F6C6" w:rsidR="007A78E6" w:rsidRDefault="007A78E6" w:rsidP="007A78E6">
      <w:pPr>
        <w:spacing w:line="360" w:lineRule="auto"/>
        <w:jc w:val="both"/>
        <w:rPr>
          <w:rFonts w:ascii="Times" w:hAnsi="Times"/>
        </w:rPr>
      </w:pPr>
      <w:proofErr w:type="gramStart"/>
      <w:r>
        <w:rPr>
          <w:rFonts w:ascii="Times" w:hAnsi="Times"/>
        </w:rPr>
        <w:lastRenderedPageBreak/>
        <w:t>accumulation</w:t>
      </w:r>
      <w:proofErr w:type="gramEnd"/>
      <w:r>
        <w:rPr>
          <w:rFonts w:ascii="Times" w:hAnsi="Times"/>
        </w:rPr>
        <w:t xml:space="preserve">. To investigate this hypothesis, the Ru content of </w:t>
      </w:r>
      <w:r w:rsidRPr="0000676A">
        <w:rPr>
          <w:rFonts w:ascii="Times" w:hAnsi="Times"/>
          <w:i/>
        </w:rPr>
        <w:t xml:space="preserve">E. coli </w:t>
      </w:r>
      <w:r>
        <w:rPr>
          <w:rFonts w:ascii="Times" w:hAnsi="Times"/>
        </w:rPr>
        <w:t xml:space="preserve">cell cultures exposed to 30 μM CORM-2 +/- a 2-fold excess of Ala, Asp, Cys, His or Met was determined by ICP-AES at 20 and 80 min following addition of the compounds (Fig. 4.3 (b)). The level of Ru accumulation by </w:t>
      </w:r>
      <w:r w:rsidRPr="00B245A7">
        <w:rPr>
          <w:rFonts w:ascii="Times" w:hAnsi="Times"/>
          <w:i/>
        </w:rPr>
        <w:t>E. coli</w:t>
      </w:r>
      <w:r>
        <w:rPr>
          <w:rFonts w:ascii="Times" w:hAnsi="Times"/>
        </w:rPr>
        <w:t xml:space="preserve"> following exposure to 30 μM CORM-2 alone was ~ 1.5 mM at 20 min and ~ 2 mM at 80 min (Fig. 4.3 (b)), consistent with earlier findings (Chapter 3). Pre-incubation of the CORM with a 2-fold excess of Asp or Ala did not prevent accumulation of Ru by </w:t>
      </w:r>
      <w:r w:rsidRPr="0000676A">
        <w:rPr>
          <w:rFonts w:ascii="Times" w:hAnsi="Times"/>
          <w:i/>
        </w:rPr>
        <w:t>E. coli</w:t>
      </w:r>
      <w:r>
        <w:rPr>
          <w:rFonts w:ascii="Times" w:hAnsi="Times"/>
        </w:rPr>
        <w:t xml:space="preserve">, with intracellular concentrations reaching 1.7 – 1.8 mM at 20 min and 2.0 – 2.1 mM at 80 min (Fig. 4.3 (b)). In contrast, pre-incubation of CORM-2 with a 2-fold excess of Cys led to a 10-fold reduction of CORM-derived Ru at 20 and 80 min, reaching only a total of ~ 242 – 249 μM intracellular Ru accumulation after 80 min (Fig. 4.3 (b)). Likewise, pre-incubation of CORM-2 with a 2-fold excess of His significantly reduced CORM-2 derived Ru accumulation to 363 – 456 μM intracellular Ru (Fig. 4.3 (b)). Therefore the alleviation of CORM-2 growth inhibitory and bactericidal effects by Cys and His is due to a reduction in the extent of intracellular Ru accumulation from CORM-2. </w:t>
      </w:r>
    </w:p>
    <w:p w14:paraId="75586F2C" w14:textId="2D4600BB" w:rsidR="007A78E6" w:rsidRDefault="007A78E6" w:rsidP="007A78E6">
      <w:pPr>
        <w:spacing w:line="360" w:lineRule="auto"/>
        <w:jc w:val="both"/>
        <w:rPr>
          <w:rFonts w:ascii="Times" w:hAnsi="Times"/>
        </w:rPr>
      </w:pPr>
      <w:r>
        <w:rPr>
          <w:rFonts w:ascii="Times" w:hAnsi="Times"/>
        </w:rPr>
        <w:t xml:space="preserve"> </w:t>
      </w:r>
      <w:r>
        <w:rPr>
          <w:rFonts w:ascii="Times" w:hAnsi="Times"/>
        </w:rPr>
        <w:tab/>
        <w:t xml:space="preserve">Interestingly, the level of intracellular Ru accumulation by </w:t>
      </w:r>
      <w:r w:rsidRPr="006174C7">
        <w:rPr>
          <w:rFonts w:ascii="Times" w:hAnsi="Times"/>
          <w:i/>
        </w:rPr>
        <w:t>E. coli</w:t>
      </w:r>
      <w:r>
        <w:rPr>
          <w:rFonts w:ascii="Times" w:hAnsi="Times"/>
        </w:rPr>
        <w:t xml:space="preserve"> cells following exposure CORM-2 + Met was ~ 1.3 mM Ru at 20 min, which was not significantly different from the level of Ru accumulated upon exposure to CORM-2 alone (~ 1.5 mM) (Fig. 4.3 (b)). At 80 min, the level of accumulated Ru by </w:t>
      </w:r>
      <w:r w:rsidRPr="00572018">
        <w:rPr>
          <w:rFonts w:ascii="Times" w:hAnsi="Times"/>
          <w:i/>
        </w:rPr>
        <w:t>E. coli</w:t>
      </w:r>
      <w:r>
        <w:rPr>
          <w:rFonts w:ascii="Times" w:hAnsi="Times"/>
        </w:rPr>
        <w:t xml:space="preserve"> cells exposed to CORM-2 + Met remained at 1.3 mM, thus was only slightly reduced relative to CORM-2 alone (~ 2 mM, p ≤ 0.05). Therefore the partial alleviation of CORM-2 growth inhibitory and bactericidal effects by exogenous Met is not readily explained by prevention of intracellular Ru accumulation. The implications of this finding are discussed later.</w:t>
      </w:r>
    </w:p>
    <w:p w14:paraId="138C8B92" w14:textId="7196BF1A" w:rsidR="007A78E6" w:rsidRDefault="007A78E6" w:rsidP="007A78E6">
      <w:pPr>
        <w:spacing w:line="360" w:lineRule="auto"/>
        <w:jc w:val="both"/>
        <w:rPr>
          <w:rFonts w:ascii="Times" w:hAnsi="Times"/>
          <w:b/>
        </w:rPr>
      </w:pPr>
      <w:r>
        <w:rPr>
          <w:rFonts w:ascii="Times" w:hAnsi="Times"/>
          <w:b/>
        </w:rPr>
        <w:t xml:space="preserve">4.2.3. </w:t>
      </w:r>
      <w:proofErr w:type="gramStart"/>
      <w:r>
        <w:rPr>
          <w:rFonts w:ascii="Times" w:hAnsi="Times"/>
          <w:b/>
        </w:rPr>
        <w:t>Exogenous</w:t>
      </w:r>
      <w:proofErr w:type="gramEnd"/>
      <w:r>
        <w:rPr>
          <w:rFonts w:ascii="Times" w:hAnsi="Times"/>
          <w:b/>
        </w:rPr>
        <w:t xml:space="preserve"> cysteine, histidine or methionine partially or fully alleviate the antimicrobial activities of CORM-3</w:t>
      </w:r>
    </w:p>
    <w:p w14:paraId="6CC27C8A" w14:textId="3F2E38FD" w:rsidR="007A78E6" w:rsidRDefault="007A78E6" w:rsidP="007A78E6">
      <w:pPr>
        <w:spacing w:line="360" w:lineRule="auto"/>
        <w:jc w:val="both"/>
        <w:rPr>
          <w:rFonts w:ascii="Times" w:hAnsi="Times"/>
        </w:rPr>
      </w:pPr>
      <w:r>
        <w:rPr>
          <w:rFonts w:ascii="Times" w:hAnsi="Times"/>
          <w:b/>
        </w:rPr>
        <w:tab/>
      </w:r>
      <w:r>
        <w:rPr>
          <w:rFonts w:ascii="Times" w:hAnsi="Times"/>
        </w:rPr>
        <w:t xml:space="preserve">As the antimicrobial activities of CORM-2 and CORM-3 were similarly affected by the supplementation of GDMM with casamino acids, the next step was to determine if specific amino acids were also responsible for alleviating CORM-3 antimicrobial effects. As with CORM-2, a CORM-3 growth inhibition screen against </w:t>
      </w:r>
      <w:r w:rsidRPr="005D537F">
        <w:rPr>
          <w:rFonts w:ascii="Times" w:hAnsi="Times"/>
          <w:i/>
        </w:rPr>
        <w:t>E. coli</w:t>
      </w:r>
      <w:r>
        <w:rPr>
          <w:rFonts w:ascii="Times" w:hAnsi="Times"/>
        </w:rPr>
        <w:t xml:space="preserve"> in GDMM was conducted following the pre-incubation of the CORM with a 2-fold excess of each amino acid for 10 min. Pre-incubation of CORM-3 with a 2-fold excess of Cys, His or Met were sufficient to completely or partially alleviate the growth inhibitory effects of 60 μM CORM-3 (Fig. 4.4.) As with CORM-2, the effectiveness of each these amino acids on the alleviation of CORM-3 induced growth inhibition was Cys &gt; His &gt; Met (Fig. 4.4). Pre-incubation of CORM-3 with other amino acids had no effect on </w:t>
      </w:r>
      <w:r w:rsidRPr="00522EF7">
        <w:rPr>
          <w:rFonts w:ascii="Times" w:hAnsi="Times"/>
          <w:i/>
        </w:rPr>
        <w:t>E. coli</w:t>
      </w:r>
      <w:r>
        <w:rPr>
          <w:rFonts w:ascii="Times" w:hAnsi="Times"/>
        </w:rPr>
        <w:t xml:space="preserve"> growth inhibition by 60 μM CORM-3. </w:t>
      </w:r>
    </w:p>
    <w:p w14:paraId="255AB18B" w14:textId="3DB26417" w:rsidR="00DE5146" w:rsidRDefault="007B472E" w:rsidP="00DF2441">
      <w:pPr>
        <w:rPr>
          <w:rFonts w:ascii="Times" w:hAnsi="Times"/>
          <w:b/>
        </w:rPr>
      </w:pPr>
      <w:r>
        <w:rPr>
          <w:rFonts w:ascii="Times" w:hAnsi="Times"/>
          <w:b/>
          <w:noProof/>
          <w:lang w:val="en-US" w:eastAsia="en-US"/>
        </w:rPr>
        <w:lastRenderedPageBreak/>
        <w:drawing>
          <wp:inline distT="0" distB="0" distL="0" distR="0" wp14:anchorId="7FB6A62F" wp14:editId="6AFA3C89">
            <wp:extent cx="5400040" cy="4479290"/>
            <wp:effectExtent l="0" t="0" r="1016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4 corrected .jpg"/>
                    <pic:cNvPicPr/>
                  </pic:nvPicPr>
                  <pic:blipFill>
                    <a:blip r:embed="rId89">
                      <a:extLst>
                        <a:ext uri="{28A0092B-C50C-407E-A947-70E740481C1C}">
                          <a14:useLocalDpi xmlns:a14="http://schemas.microsoft.com/office/drawing/2010/main" val="0"/>
                        </a:ext>
                      </a:extLst>
                    </a:blip>
                    <a:stretch>
                      <a:fillRect/>
                    </a:stretch>
                  </pic:blipFill>
                  <pic:spPr>
                    <a:xfrm>
                      <a:off x="0" y="0"/>
                      <a:ext cx="5400040" cy="4479290"/>
                    </a:xfrm>
                    <a:prstGeom prst="rect">
                      <a:avLst/>
                    </a:prstGeom>
                  </pic:spPr>
                </pic:pic>
              </a:graphicData>
            </a:graphic>
          </wp:inline>
        </w:drawing>
      </w:r>
    </w:p>
    <w:p w14:paraId="2359F26C" w14:textId="77777777" w:rsidR="00DE5146" w:rsidRDefault="00DE5146" w:rsidP="00DF2441">
      <w:pPr>
        <w:rPr>
          <w:rFonts w:ascii="Times" w:hAnsi="Times"/>
          <w:b/>
        </w:rPr>
      </w:pPr>
    </w:p>
    <w:p w14:paraId="4CB5D34E" w14:textId="1CF156D2" w:rsidR="00DE5146" w:rsidRDefault="00DE5146" w:rsidP="00DF2441">
      <w:pPr>
        <w:jc w:val="both"/>
        <w:rPr>
          <w:rFonts w:ascii="Times" w:hAnsi="Times"/>
          <w:sz w:val="20"/>
        </w:rPr>
      </w:pPr>
      <w:r w:rsidRPr="00FB6F69">
        <w:rPr>
          <w:rFonts w:ascii="Times" w:hAnsi="Times"/>
          <w:b/>
          <w:sz w:val="20"/>
        </w:rPr>
        <w:t>Fig.</w:t>
      </w:r>
      <w:r>
        <w:rPr>
          <w:rFonts w:ascii="Times" w:hAnsi="Times"/>
          <w:b/>
          <w:sz w:val="20"/>
        </w:rPr>
        <w:t xml:space="preserve"> 4.4</w:t>
      </w:r>
      <w:r w:rsidRPr="00FB6F69">
        <w:rPr>
          <w:rFonts w:ascii="Times" w:hAnsi="Times"/>
          <w:b/>
          <w:sz w:val="20"/>
        </w:rPr>
        <w:t xml:space="preserve">. </w:t>
      </w:r>
      <w:r w:rsidRPr="003F3DD0">
        <w:rPr>
          <w:rFonts w:ascii="Times" w:hAnsi="Times"/>
          <w:b/>
          <w:i/>
          <w:sz w:val="20"/>
        </w:rPr>
        <w:t xml:space="preserve">E. </w:t>
      </w:r>
      <w:proofErr w:type="gramStart"/>
      <w:r w:rsidRPr="003F3DD0">
        <w:rPr>
          <w:rFonts w:ascii="Times" w:hAnsi="Times"/>
          <w:b/>
          <w:i/>
          <w:sz w:val="20"/>
        </w:rPr>
        <w:t>coli</w:t>
      </w:r>
      <w:proofErr w:type="gramEnd"/>
      <w:r>
        <w:rPr>
          <w:rFonts w:ascii="Times" w:hAnsi="Times"/>
          <w:b/>
          <w:sz w:val="20"/>
        </w:rPr>
        <w:t xml:space="preserve"> growth inhibition screen of CORM-3 +/- exogenous amino acids. </w:t>
      </w:r>
      <w:r w:rsidRPr="00EF26B2">
        <w:rPr>
          <w:rFonts w:ascii="Times" w:hAnsi="Times"/>
          <w:i/>
          <w:iCs/>
          <w:sz w:val="20"/>
        </w:rPr>
        <w:t xml:space="preserve">E. </w:t>
      </w:r>
      <w:proofErr w:type="gramStart"/>
      <w:r w:rsidRPr="00EF26B2">
        <w:rPr>
          <w:rFonts w:ascii="Times" w:hAnsi="Times"/>
          <w:i/>
          <w:iCs/>
          <w:sz w:val="20"/>
        </w:rPr>
        <w:t>coli</w:t>
      </w:r>
      <w:proofErr w:type="gramEnd"/>
      <w:r w:rsidRPr="00EF26B2">
        <w:rPr>
          <w:rFonts w:ascii="Times" w:hAnsi="Times"/>
          <w:i/>
          <w:iCs/>
          <w:sz w:val="20"/>
        </w:rPr>
        <w:t xml:space="preserve"> </w:t>
      </w:r>
      <w:r>
        <w:rPr>
          <w:rFonts w:ascii="Times" w:hAnsi="Times"/>
          <w:iCs/>
          <w:sz w:val="20"/>
        </w:rPr>
        <w:t xml:space="preserve">MG1655 </w:t>
      </w:r>
      <w:r w:rsidRPr="00EF26B2">
        <w:rPr>
          <w:rFonts w:ascii="Times" w:hAnsi="Times"/>
          <w:sz w:val="20"/>
        </w:rPr>
        <w:t>cell cultures were grown aerobically at 37</w:t>
      </w:r>
      <w:r w:rsidR="007B472E">
        <w:rPr>
          <w:rFonts w:ascii="Times" w:hAnsi="Times"/>
          <w:sz w:val="20"/>
        </w:rPr>
        <w:t xml:space="preserve"> </w:t>
      </w:r>
      <w:r w:rsidRPr="00EF26B2">
        <w:rPr>
          <w:rFonts w:ascii="Times" w:hAnsi="Times"/>
          <w:sz w:val="20"/>
        </w:rPr>
        <w:t xml:space="preserve">°C in </w:t>
      </w:r>
      <w:r>
        <w:rPr>
          <w:rFonts w:ascii="Times" w:hAnsi="Times"/>
          <w:sz w:val="20"/>
        </w:rPr>
        <w:t>GDMM</w:t>
      </w:r>
      <w:r w:rsidRPr="00EF26B2">
        <w:rPr>
          <w:rFonts w:ascii="Times" w:hAnsi="Times"/>
          <w:sz w:val="20"/>
        </w:rPr>
        <w:t xml:space="preserve"> in 96-well plates until mid-exponential phase (OD</w:t>
      </w:r>
      <w:r w:rsidRPr="00EF26B2">
        <w:rPr>
          <w:rFonts w:ascii="Times" w:hAnsi="Times"/>
          <w:sz w:val="20"/>
          <w:vertAlign w:val="subscript"/>
        </w:rPr>
        <w:t>595</w:t>
      </w:r>
      <w:r>
        <w:rPr>
          <w:rFonts w:ascii="Times" w:hAnsi="Times"/>
          <w:sz w:val="20"/>
          <w:vertAlign w:val="subscript"/>
        </w:rPr>
        <w:t>nm</w:t>
      </w:r>
      <w:r>
        <w:rPr>
          <w:rFonts w:ascii="Times" w:hAnsi="Times"/>
          <w:sz w:val="20"/>
        </w:rPr>
        <w:t xml:space="preserve"> = 0.4-0.45) and then 60 μM CORM-3</w:t>
      </w:r>
      <w:r w:rsidRPr="00EF26B2">
        <w:rPr>
          <w:rFonts w:ascii="Times" w:hAnsi="Times"/>
          <w:sz w:val="20"/>
        </w:rPr>
        <w:t xml:space="preserve"> alone (bla</w:t>
      </w:r>
      <w:r>
        <w:rPr>
          <w:rFonts w:ascii="Times" w:hAnsi="Times"/>
          <w:sz w:val="20"/>
        </w:rPr>
        <w:t>ck line, open circles) or CORM-3</w:t>
      </w:r>
      <w:r w:rsidRPr="00EF26B2">
        <w:rPr>
          <w:rFonts w:ascii="Times" w:hAnsi="Times"/>
          <w:sz w:val="20"/>
        </w:rPr>
        <w:t xml:space="preserve"> that had </w:t>
      </w:r>
      <w:r>
        <w:rPr>
          <w:rFonts w:ascii="Times" w:hAnsi="Times"/>
          <w:sz w:val="20"/>
        </w:rPr>
        <w:t xml:space="preserve">been </w:t>
      </w:r>
      <w:r w:rsidRPr="00EF26B2">
        <w:rPr>
          <w:rFonts w:ascii="Times" w:hAnsi="Times"/>
          <w:sz w:val="20"/>
        </w:rPr>
        <w:t>pre-incubated for 10 min with a 2-fold excess of amino acid (grey line/sym</w:t>
      </w:r>
      <w:r>
        <w:rPr>
          <w:rFonts w:ascii="Times" w:hAnsi="Times"/>
          <w:sz w:val="20"/>
        </w:rPr>
        <w:t xml:space="preserve">bols) were added to the cultures (indicated by the arrows). </w:t>
      </w:r>
      <w:r w:rsidRPr="00EF26B2">
        <w:rPr>
          <w:rFonts w:ascii="Times" w:hAnsi="Times"/>
          <w:sz w:val="20"/>
        </w:rPr>
        <w:t>Culture growth without reagent is shown for comparison (black line, closed cir</w:t>
      </w:r>
      <w:r>
        <w:rPr>
          <w:rFonts w:ascii="Times" w:hAnsi="Times"/>
          <w:sz w:val="20"/>
        </w:rPr>
        <w:t>cles). Control growths with 12</w:t>
      </w:r>
      <w:r w:rsidRPr="00EF26B2">
        <w:rPr>
          <w:rFonts w:ascii="Times" w:hAnsi="Times"/>
          <w:sz w:val="20"/>
        </w:rPr>
        <w:t>0 μM amino acid</w:t>
      </w:r>
      <w:r>
        <w:rPr>
          <w:rFonts w:ascii="Times" w:hAnsi="Times"/>
          <w:sz w:val="20"/>
        </w:rPr>
        <w:t>s</w:t>
      </w:r>
      <w:r w:rsidRPr="00EF26B2">
        <w:rPr>
          <w:rFonts w:ascii="Times" w:hAnsi="Times"/>
          <w:sz w:val="20"/>
        </w:rPr>
        <w:t xml:space="preserve"> had no deleterious effects on growth and</w:t>
      </w:r>
      <w:r>
        <w:rPr>
          <w:rFonts w:ascii="Times" w:hAnsi="Times"/>
          <w:sz w:val="20"/>
        </w:rPr>
        <w:t xml:space="preserve"> so</w:t>
      </w:r>
      <w:r w:rsidRPr="00EF26B2">
        <w:rPr>
          <w:rFonts w:ascii="Times" w:hAnsi="Times"/>
          <w:sz w:val="20"/>
        </w:rPr>
        <w:t xml:space="preserve"> are omitted for clarity. Growth was monitored in a Tecan Sunrise</w:t>
      </w:r>
      <w:r w:rsidRPr="00A424F8">
        <w:rPr>
          <w:rFonts w:ascii="Times" w:hAnsi="Times"/>
          <w:sz w:val="20"/>
          <w:vertAlign w:val="superscript"/>
        </w:rPr>
        <w:t>TM</w:t>
      </w:r>
      <w:r w:rsidRPr="00EF26B2">
        <w:rPr>
          <w:rFonts w:ascii="Times" w:hAnsi="Times"/>
          <w:sz w:val="20"/>
        </w:rPr>
        <w:t xml:space="preserve"> Platereader by measuring absorbance of the cultures at 595</w:t>
      </w:r>
      <w:r>
        <w:rPr>
          <w:rFonts w:ascii="Times" w:hAnsi="Times"/>
          <w:sz w:val="20"/>
        </w:rPr>
        <w:t xml:space="preserve"> </w:t>
      </w:r>
      <w:r w:rsidRPr="00EF26B2">
        <w:rPr>
          <w:rFonts w:ascii="Times" w:hAnsi="Times"/>
          <w:sz w:val="20"/>
        </w:rPr>
        <w:t>nm. Data shown are the means of three technical and three biological repeats. Errors</w:t>
      </w:r>
      <w:r>
        <w:rPr>
          <w:rFonts w:ascii="Times" w:hAnsi="Times"/>
          <w:sz w:val="20"/>
        </w:rPr>
        <w:t xml:space="preserve"> bars represent ± </w:t>
      </w:r>
      <w:r w:rsidRPr="00EF26B2">
        <w:rPr>
          <w:rFonts w:ascii="Times" w:hAnsi="Times"/>
          <w:sz w:val="20"/>
        </w:rPr>
        <w:t>SD.</w:t>
      </w:r>
    </w:p>
    <w:p w14:paraId="76782868" w14:textId="77777777" w:rsidR="00DE5146" w:rsidRDefault="00DE5146" w:rsidP="00DF2441">
      <w:pPr>
        <w:jc w:val="both"/>
        <w:rPr>
          <w:rFonts w:ascii="Times" w:hAnsi="Times"/>
          <w:sz w:val="20"/>
        </w:rPr>
      </w:pPr>
    </w:p>
    <w:p w14:paraId="7AB30C26" w14:textId="77777777" w:rsidR="00DE5146" w:rsidRPr="00FB6F69" w:rsidRDefault="00DE5146" w:rsidP="00DF2441">
      <w:pPr>
        <w:jc w:val="both"/>
        <w:rPr>
          <w:rFonts w:ascii="Times" w:hAnsi="Times"/>
          <w:sz w:val="20"/>
        </w:rPr>
      </w:pPr>
    </w:p>
    <w:p w14:paraId="21A6073E" w14:textId="77777777" w:rsidR="00DE5146" w:rsidRDefault="00DE5146" w:rsidP="007A78E6">
      <w:pPr>
        <w:spacing w:line="360" w:lineRule="auto"/>
        <w:jc w:val="both"/>
        <w:rPr>
          <w:rFonts w:ascii="Times" w:hAnsi="Times"/>
        </w:rPr>
      </w:pPr>
    </w:p>
    <w:p w14:paraId="0F246B07" w14:textId="77777777" w:rsidR="00DE5146" w:rsidRDefault="00DE5146" w:rsidP="007A78E6">
      <w:pPr>
        <w:spacing w:line="360" w:lineRule="auto"/>
        <w:jc w:val="both"/>
        <w:rPr>
          <w:rFonts w:ascii="Times" w:hAnsi="Times"/>
        </w:rPr>
      </w:pPr>
    </w:p>
    <w:p w14:paraId="032AADB5" w14:textId="77777777" w:rsidR="00DE5146" w:rsidRDefault="00DE5146" w:rsidP="007A78E6">
      <w:pPr>
        <w:spacing w:line="360" w:lineRule="auto"/>
        <w:jc w:val="both"/>
        <w:rPr>
          <w:rFonts w:ascii="Times" w:hAnsi="Times"/>
        </w:rPr>
      </w:pPr>
    </w:p>
    <w:p w14:paraId="1756BB25" w14:textId="77777777" w:rsidR="00DE5146" w:rsidRDefault="00DE5146" w:rsidP="007A78E6">
      <w:pPr>
        <w:spacing w:line="360" w:lineRule="auto"/>
        <w:jc w:val="both"/>
        <w:rPr>
          <w:rFonts w:ascii="Times" w:hAnsi="Times"/>
        </w:rPr>
      </w:pPr>
    </w:p>
    <w:p w14:paraId="05CABD72" w14:textId="77777777" w:rsidR="00DE5146" w:rsidRDefault="00DE5146">
      <w:pPr>
        <w:rPr>
          <w:rFonts w:ascii="Times" w:hAnsi="Times"/>
        </w:rPr>
      </w:pPr>
      <w:r>
        <w:rPr>
          <w:rFonts w:ascii="Times" w:hAnsi="Times"/>
        </w:rPr>
        <w:br w:type="page"/>
      </w:r>
    </w:p>
    <w:p w14:paraId="748325BF" w14:textId="2F8E5311" w:rsidR="007A78E6" w:rsidRDefault="007A78E6" w:rsidP="007A78E6">
      <w:pPr>
        <w:spacing w:line="360" w:lineRule="auto"/>
        <w:ind w:firstLine="720"/>
        <w:jc w:val="both"/>
        <w:rPr>
          <w:rFonts w:ascii="Times" w:hAnsi="Times"/>
        </w:rPr>
      </w:pPr>
      <w:r>
        <w:rPr>
          <w:rFonts w:ascii="Times" w:hAnsi="Times"/>
        </w:rPr>
        <w:lastRenderedPageBreak/>
        <w:t xml:space="preserve">To determine whether His, Cys and Met could also partially or fully alleviate CORM-3-induced bactericidal effects, the viability of </w:t>
      </w:r>
      <w:r w:rsidRPr="004F5018">
        <w:rPr>
          <w:rFonts w:ascii="Times" w:hAnsi="Times"/>
          <w:i/>
        </w:rPr>
        <w:t xml:space="preserve">E. coli </w:t>
      </w:r>
      <w:r>
        <w:rPr>
          <w:rFonts w:ascii="Times" w:hAnsi="Times"/>
        </w:rPr>
        <w:t xml:space="preserve">cells upon exposure to CORM-3 + amino acids was also measured (Fig. 4.5 (a)). CORM-3 pre-incubated with Cys or His had no significant effect on the viability of </w:t>
      </w:r>
      <w:r w:rsidRPr="008A514B">
        <w:rPr>
          <w:rFonts w:ascii="Times" w:hAnsi="Times"/>
          <w:i/>
        </w:rPr>
        <w:t xml:space="preserve">E. coli </w:t>
      </w:r>
      <w:r>
        <w:rPr>
          <w:rFonts w:ascii="Times" w:hAnsi="Times"/>
        </w:rPr>
        <w:t xml:space="preserve">cells relative to the control up to 4 h after addition of the compounds (Fig. 4.5 (a)). In contrast, pre-incubation </w:t>
      </w:r>
      <w:r w:rsidR="00532CEE">
        <w:rPr>
          <w:rFonts w:ascii="Times" w:hAnsi="Times"/>
        </w:rPr>
        <w:t>of CORM-3 with Asp or Ala caused</w:t>
      </w:r>
      <w:r>
        <w:rPr>
          <w:rFonts w:ascii="Times" w:hAnsi="Times"/>
        </w:rPr>
        <w:t xml:space="preserve"> the same extent of bacterial cell killing as CORM-3 alone (Fig. 4.5 (a)). CORM-3 pre-incubated with Met also significantly decreased the viability of cell cultures relative to that of untreated control cells but not to the same extent as CORM-3 alone (Fig. 4.5 (a)). Thus, pre-incubation of CORM-3 with Cys or His was sufficient to completely alleviate the bactericidal activity of CORM-3 against </w:t>
      </w:r>
      <w:r w:rsidRPr="008A514B">
        <w:rPr>
          <w:rFonts w:ascii="Times" w:hAnsi="Times"/>
          <w:i/>
        </w:rPr>
        <w:t>E. coli</w:t>
      </w:r>
      <w:r>
        <w:rPr>
          <w:rFonts w:ascii="Times" w:hAnsi="Times"/>
        </w:rPr>
        <w:t xml:space="preserve"> cells, but pre-incubation with Met only partially alleviated CORM-3 antimicrobial effects. The addition of 120 μM of each amino acid had no effect on cell culture growth or viability (data not shown).</w:t>
      </w:r>
    </w:p>
    <w:p w14:paraId="0F47C10E" w14:textId="073171CE" w:rsidR="007A78E6" w:rsidRDefault="007A78E6" w:rsidP="007A78E6">
      <w:pPr>
        <w:spacing w:line="360" w:lineRule="auto"/>
        <w:ind w:firstLine="720"/>
        <w:jc w:val="both"/>
        <w:rPr>
          <w:rFonts w:ascii="Times" w:hAnsi="Times"/>
        </w:rPr>
      </w:pPr>
      <w:r>
        <w:rPr>
          <w:rFonts w:ascii="Times" w:hAnsi="Times"/>
        </w:rPr>
        <w:t xml:space="preserve">To investigate whether the alleviation of CORM-3 antimicrobial activity by exogenous Cys, His or Met was due to prevention of Ru accumulation by </w:t>
      </w:r>
      <w:r w:rsidRPr="00DF1135">
        <w:rPr>
          <w:rFonts w:ascii="Times" w:hAnsi="Times"/>
          <w:i/>
        </w:rPr>
        <w:t>E. coli</w:t>
      </w:r>
      <w:r>
        <w:rPr>
          <w:rFonts w:ascii="Times" w:hAnsi="Times"/>
        </w:rPr>
        <w:t xml:space="preserve">, the Ru content of </w:t>
      </w:r>
      <w:r w:rsidRPr="0090668B">
        <w:rPr>
          <w:rFonts w:ascii="Times" w:hAnsi="Times"/>
          <w:i/>
        </w:rPr>
        <w:t>E. coli</w:t>
      </w:r>
      <w:r>
        <w:rPr>
          <w:rFonts w:ascii="Times" w:hAnsi="Times"/>
        </w:rPr>
        <w:t xml:space="preserve"> exposed CORM-3 + amino acids were determined by ICP-AES (Fig. 4.5 (b)). The level of CORM-derived Ru by </w:t>
      </w:r>
      <w:r w:rsidRPr="00B245A7">
        <w:rPr>
          <w:rFonts w:ascii="Times" w:hAnsi="Times"/>
          <w:i/>
        </w:rPr>
        <w:t>E. coli</w:t>
      </w:r>
      <w:r>
        <w:rPr>
          <w:rFonts w:ascii="Times" w:hAnsi="Times"/>
        </w:rPr>
        <w:t xml:space="preserve"> following exposure to 60 μM CORM-3 alone was ~ 1.1 mM at 20 min and ~ 2.1 mM at 80 min (Fig. 4.5 (b)). Pre-incubation of the CORM with a 2-fold excess of Asp or Ala did not prevent accumulation of Ru by </w:t>
      </w:r>
      <w:r w:rsidRPr="0000676A">
        <w:rPr>
          <w:rFonts w:ascii="Times" w:hAnsi="Times"/>
          <w:i/>
        </w:rPr>
        <w:t>E. coli</w:t>
      </w:r>
      <w:r>
        <w:rPr>
          <w:rFonts w:ascii="Times" w:hAnsi="Times"/>
        </w:rPr>
        <w:t xml:space="preserve">, with intracellular concentrations reaching 1.1 – 1.2 mM at 20 min and 2.3 – 2.6 mM at 80 min (Fig. 4.5(b)). In contrast, pre-incubation of CORM-3 with a 2-fold excess of Cys or His led to a dramatic reduction in the total level of Ru accumulation by </w:t>
      </w:r>
      <w:r w:rsidRPr="00DF1135">
        <w:rPr>
          <w:rFonts w:ascii="Times" w:hAnsi="Times"/>
          <w:i/>
        </w:rPr>
        <w:t>E. coli</w:t>
      </w:r>
      <w:r>
        <w:rPr>
          <w:rFonts w:ascii="Times" w:hAnsi="Times"/>
        </w:rPr>
        <w:t xml:space="preserve"> to 32 μM for (CORM-3 + Cys) and 298 μM for (CORM-3 + His), respectively (Fig. 4.5 (b)). Thus, the alleviation of CORM-3 antimicrobial effects by exogenous Cys or His is due to a reduction in the extent of intracellular Ru accumulation by </w:t>
      </w:r>
      <w:r w:rsidRPr="006F0BA2">
        <w:rPr>
          <w:rFonts w:ascii="Times" w:hAnsi="Times"/>
          <w:i/>
        </w:rPr>
        <w:t>E. coli</w:t>
      </w:r>
      <w:r>
        <w:rPr>
          <w:rFonts w:ascii="Times" w:hAnsi="Times"/>
        </w:rPr>
        <w:t xml:space="preserve">. </w:t>
      </w:r>
    </w:p>
    <w:p w14:paraId="18EEB2E0" w14:textId="0EE7B066" w:rsidR="007A78E6" w:rsidRDefault="007A78E6" w:rsidP="007A78E6">
      <w:pPr>
        <w:spacing w:line="360" w:lineRule="auto"/>
        <w:jc w:val="both"/>
        <w:rPr>
          <w:rFonts w:ascii="Times" w:hAnsi="Times"/>
        </w:rPr>
      </w:pPr>
      <w:r>
        <w:rPr>
          <w:rFonts w:ascii="Times" w:hAnsi="Times"/>
        </w:rPr>
        <w:tab/>
        <w:t xml:space="preserve">Pre-incubation of CORM-3 with a 2-fold excess of Met significantly lowered the level of intracellular Ru accumulation at 20 min (~ 705 μM) compared with exposure to CORM-3 alone (1.5 mM) (Fig. 4.5 (b). However, at 80 min there was no significant difference between the </w:t>
      </w:r>
      <w:proofErr w:type="gramStart"/>
      <w:r>
        <w:rPr>
          <w:rFonts w:ascii="Times" w:hAnsi="Times"/>
        </w:rPr>
        <w:t>extent</w:t>
      </w:r>
      <w:proofErr w:type="gramEnd"/>
      <w:r>
        <w:rPr>
          <w:rFonts w:ascii="Times" w:hAnsi="Times"/>
        </w:rPr>
        <w:t xml:space="preserve"> of Ru accumulation upon exposure to (CORM-3 + Met) (2.04 mM) compared to CORM-3 alone (2.1 mM). Therefore, it can be concluded that the partial protection of a 2-fold excess of exogenous Met against CORM-3 antimicrobial effects were due to a partial reduction in the rate at which Ru was accumulated by </w:t>
      </w:r>
      <w:r w:rsidRPr="006F0BA2">
        <w:rPr>
          <w:rFonts w:ascii="Times" w:hAnsi="Times"/>
          <w:i/>
        </w:rPr>
        <w:t>E. coli</w:t>
      </w:r>
      <w:r>
        <w:rPr>
          <w:rFonts w:ascii="Times" w:hAnsi="Times"/>
        </w:rPr>
        <w:t xml:space="preserve"> cells. This will be discussed later.</w:t>
      </w:r>
    </w:p>
    <w:p w14:paraId="77042F0A" w14:textId="6966F43F" w:rsidR="007A78E6" w:rsidRDefault="007A78E6" w:rsidP="007A78E6">
      <w:pPr>
        <w:spacing w:line="360" w:lineRule="auto"/>
        <w:jc w:val="both"/>
        <w:rPr>
          <w:rFonts w:ascii="Times" w:hAnsi="Times"/>
          <w:b/>
        </w:rPr>
      </w:pPr>
      <w:r>
        <w:rPr>
          <w:rFonts w:ascii="Times" w:hAnsi="Times"/>
          <w:b/>
        </w:rPr>
        <w:t xml:space="preserve">4.2.4. Relative binding affinities of CORM-2 to selected amino acid residues by </w:t>
      </w:r>
      <w:r w:rsidRPr="00527389">
        <w:rPr>
          <w:rFonts w:ascii="Times" w:hAnsi="Times"/>
          <w:b/>
          <w:vertAlign w:val="superscript"/>
        </w:rPr>
        <w:t>1</w:t>
      </w:r>
      <w:r>
        <w:rPr>
          <w:rFonts w:ascii="Times" w:hAnsi="Times"/>
          <w:b/>
        </w:rPr>
        <w:t>H-NMR</w:t>
      </w:r>
    </w:p>
    <w:p w14:paraId="4DD28179" w14:textId="77777777" w:rsidR="00DE5146" w:rsidRDefault="007A78E6" w:rsidP="007A78E6">
      <w:pPr>
        <w:spacing w:line="360" w:lineRule="auto"/>
        <w:jc w:val="both"/>
        <w:rPr>
          <w:rFonts w:ascii="Times" w:hAnsi="Times"/>
        </w:rPr>
      </w:pPr>
      <w:r>
        <w:rPr>
          <w:rFonts w:ascii="Times" w:hAnsi="Times"/>
        </w:rPr>
        <w:tab/>
        <w:t xml:space="preserve">The above results thus implied that CORM-2 and CORM-3 were able to interact with Cys, His and Met </w:t>
      </w:r>
      <w:r w:rsidRPr="00620FDE">
        <w:rPr>
          <w:rFonts w:ascii="Times" w:hAnsi="Times"/>
          <w:i/>
        </w:rPr>
        <w:t>in vitro</w:t>
      </w:r>
      <w:r>
        <w:rPr>
          <w:rFonts w:ascii="Times" w:hAnsi="Times"/>
        </w:rPr>
        <w:t xml:space="preserve"> and, to various extents, these interactions caused alleviation of CORM</w:t>
      </w:r>
    </w:p>
    <w:p w14:paraId="285D20FF" w14:textId="0A3F65F3" w:rsidR="00DE5146" w:rsidRDefault="00532CEE" w:rsidP="00DF2441">
      <w:pPr>
        <w:rPr>
          <w:rFonts w:ascii="Times" w:hAnsi="Times"/>
          <w:b/>
        </w:rPr>
      </w:pPr>
      <w:r>
        <w:rPr>
          <w:rFonts w:ascii="Times" w:hAnsi="Times"/>
          <w:b/>
          <w:noProof/>
          <w:lang w:val="en-US" w:eastAsia="en-US"/>
        </w:rPr>
        <w:lastRenderedPageBreak/>
        <w:drawing>
          <wp:inline distT="0" distB="0" distL="0" distR="0" wp14:anchorId="3D36E2FD" wp14:editId="4209362B">
            <wp:extent cx="3501115" cy="4914900"/>
            <wp:effectExtent l="0" t="0" r="444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5 corrected.jpg"/>
                    <pic:cNvPicPr/>
                  </pic:nvPicPr>
                  <pic:blipFill>
                    <a:blip r:embed="rId90">
                      <a:extLst>
                        <a:ext uri="{28A0092B-C50C-407E-A947-70E740481C1C}">
                          <a14:useLocalDpi xmlns:a14="http://schemas.microsoft.com/office/drawing/2010/main" val="0"/>
                        </a:ext>
                      </a:extLst>
                    </a:blip>
                    <a:stretch>
                      <a:fillRect/>
                    </a:stretch>
                  </pic:blipFill>
                  <pic:spPr>
                    <a:xfrm>
                      <a:off x="0" y="0"/>
                      <a:ext cx="3501115" cy="4914900"/>
                    </a:xfrm>
                    <a:prstGeom prst="rect">
                      <a:avLst/>
                    </a:prstGeom>
                  </pic:spPr>
                </pic:pic>
              </a:graphicData>
            </a:graphic>
          </wp:inline>
        </w:drawing>
      </w:r>
    </w:p>
    <w:p w14:paraId="17C78DB6" w14:textId="766FF42C" w:rsidR="00DE5146" w:rsidRPr="00FB6F69" w:rsidRDefault="00DE5146" w:rsidP="00DF2441">
      <w:pPr>
        <w:jc w:val="both"/>
        <w:rPr>
          <w:rFonts w:ascii="Times" w:hAnsi="Times"/>
          <w:sz w:val="20"/>
        </w:rPr>
      </w:pPr>
      <w:r w:rsidRPr="00FB6F69">
        <w:rPr>
          <w:rFonts w:ascii="Times" w:hAnsi="Times"/>
          <w:b/>
          <w:sz w:val="20"/>
        </w:rPr>
        <w:t>Fig.</w:t>
      </w:r>
      <w:r>
        <w:rPr>
          <w:rFonts w:ascii="Times" w:hAnsi="Times"/>
          <w:b/>
          <w:sz w:val="20"/>
        </w:rPr>
        <w:t xml:space="preserve"> 4.5</w:t>
      </w:r>
      <w:r w:rsidRPr="00FB6F69">
        <w:rPr>
          <w:rFonts w:ascii="Times" w:hAnsi="Times"/>
          <w:b/>
          <w:sz w:val="20"/>
        </w:rPr>
        <w:t xml:space="preserve">. </w:t>
      </w:r>
      <w:proofErr w:type="gramStart"/>
      <w:r>
        <w:rPr>
          <w:rFonts w:ascii="Times" w:hAnsi="Times"/>
          <w:b/>
          <w:sz w:val="20"/>
        </w:rPr>
        <w:t>The effects of exogenous amino acids on CORM-3-induced bacterial cell death and intracellular Ru accumulation.</w:t>
      </w:r>
      <w:proofErr w:type="gramEnd"/>
      <w:r>
        <w:rPr>
          <w:rFonts w:ascii="Times" w:hAnsi="Times"/>
          <w:b/>
          <w:sz w:val="20"/>
        </w:rPr>
        <w:t xml:space="preserve"> </w:t>
      </w:r>
      <w:r w:rsidRPr="00EF26B2">
        <w:rPr>
          <w:rFonts w:ascii="Times" w:hAnsi="Times"/>
          <w:i/>
          <w:iCs/>
          <w:sz w:val="20"/>
        </w:rPr>
        <w:t xml:space="preserve">E. </w:t>
      </w:r>
      <w:proofErr w:type="gramStart"/>
      <w:r w:rsidRPr="00EF26B2">
        <w:rPr>
          <w:rFonts w:ascii="Times" w:hAnsi="Times"/>
          <w:i/>
          <w:iCs/>
          <w:sz w:val="20"/>
        </w:rPr>
        <w:t>coli</w:t>
      </w:r>
      <w:proofErr w:type="gramEnd"/>
      <w:r w:rsidRPr="00EF26B2">
        <w:rPr>
          <w:rFonts w:ascii="Times" w:hAnsi="Times"/>
          <w:i/>
          <w:iCs/>
          <w:sz w:val="20"/>
        </w:rPr>
        <w:t xml:space="preserve"> </w:t>
      </w:r>
      <w:r>
        <w:rPr>
          <w:rFonts w:ascii="Times" w:hAnsi="Times"/>
          <w:iCs/>
          <w:sz w:val="20"/>
        </w:rPr>
        <w:t xml:space="preserve">MG1655 </w:t>
      </w:r>
      <w:r w:rsidRPr="00EF26B2">
        <w:rPr>
          <w:rFonts w:ascii="Times" w:hAnsi="Times"/>
          <w:sz w:val="20"/>
        </w:rPr>
        <w:t>cell cultures were grown aerobically at 37</w:t>
      </w:r>
      <w:r w:rsidR="00532CEE">
        <w:rPr>
          <w:rFonts w:ascii="Times" w:hAnsi="Times"/>
          <w:sz w:val="20"/>
        </w:rPr>
        <w:t xml:space="preserve"> </w:t>
      </w:r>
      <w:r w:rsidRPr="00EF26B2">
        <w:rPr>
          <w:rFonts w:ascii="Times" w:hAnsi="Times"/>
          <w:sz w:val="20"/>
        </w:rPr>
        <w:t xml:space="preserve">°C in </w:t>
      </w:r>
      <w:r>
        <w:rPr>
          <w:rFonts w:ascii="Times" w:hAnsi="Times"/>
          <w:sz w:val="20"/>
        </w:rPr>
        <w:t>GDMM</w:t>
      </w:r>
      <w:r w:rsidRPr="00EF26B2">
        <w:rPr>
          <w:rFonts w:ascii="Times" w:hAnsi="Times"/>
          <w:sz w:val="20"/>
        </w:rPr>
        <w:t xml:space="preserve"> </w:t>
      </w:r>
      <w:r>
        <w:rPr>
          <w:rFonts w:ascii="Times" w:hAnsi="Times"/>
          <w:sz w:val="20"/>
        </w:rPr>
        <w:t xml:space="preserve">until early </w:t>
      </w:r>
      <w:r w:rsidRPr="00EF26B2">
        <w:rPr>
          <w:rFonts w:ascii="Times" w:hAnsi="Times"/>
          <w:sz w:val="20"/>
        </w:rPr>
        <w:t>exponential phase (OD</w:t>
      </w:r>
      <w:r>
        <w:rPr>
          <w:rFonts w:ascii="Times" w:hAnsi="Times"/>
          <w:sz w:val="20"/>
          <w:vertAlign w:val="subscript"/>
        </w:rPr>
        <w:t>600nm</w:t>
      </w:r>
      <w:r>
        <w:rPr>
          <w:rFonts w:ascii="Times" w:hAnsi="Times"/>
          <w:sz w:val="20"/>
        </w:rPr>
        <w:t xml:space="preserve"> ~ 0.4) and then 6</w:t>
      </w:r>
      <w:r w:rsidRPr="00EF26B2">
        <w:rPr>
          <w:rFonts w:ascii="Times" w:hAnsi="Times"/>
          <w:sz w:val="20"/>
        </w:rPr>
        <w:t xml:space="preserve">0 μM </w:t>
      </w:r>
      <w:r>
        <w:rPr>
          <w:rFonts w:ascii="Times" w:hAnsi="Times"/>
          <w:sz w:val="20"/>
        </w:rPr>
        <w:t>CORM-3</w:t>
      </w:r>
      <w:r w:rsidRPr="00EF26B2">
        <w:rPr>
          <w:rFonts w:ascii="Times" w:hAnsi="Times"/>
          <w:sz w:val="20"/>
        </w:rPr>
        <w:t xml:space="preserve"> alone</w:t>
      </w:r>
      <w:r>
        <w:rPr>
          <w:rFonts w:ascii="Times" w:hAnsi="Times"/>
          <w:sz w:val="20"/>
        </w:rPr>
        <w:t xml:space="preserve"> or 60 </w:t>
      </w:r>
      <w:r w:rsidRPr="00EF26B2">
        <w:rPr>
          <w:rFonts w:ascii="Times" w:hAnsi="Times"/>
          <w:sz w:val="20"/>
        </w:rPr>
        <w:t>μM</w:t>
      </w:r>
      <w:r>
        <w:rPr>
          <w:rFonts w:ascii="Times" w:hAnsi="Times"/>
          <w:sz w:val="20"/>
        </w:rPr>
        <w:t xml:space="preserve"> CORM-3 that had been pre-incubated for 10 min with a 2-fold excess of amino acid (Ala, Asp, Cys, His or Met) were added to cell cultures (t = 0). Samples for viable counts </w:t>
      </w:r>
      <w:r w:rsidRPr="00936701">
        <w:rPr>
          <w:rFonts w:ascii="Times" w:hAnsi="Times"/>
          <w:sz w:val="20"/>
          <w:u w:val="single"/>
        </w:rPr>
        <w:t>(a)</w:t>
      </w:r>
      <w:r>
        <w:rPr>
          <w:rFonts w:ascii="Times" w:hAnsi="Times"/>
          <w:sz w:val="20"/>
        </w:rPr>
        <w:t xml:space="preserve"> and for determination of intracellular Ru content </w:t>
      </w:r>
      <w:r w:rsidRPr="00936701">
        <w:rPr>
          <w:rFonts w:ascii="Times" w:hAnsi="Times"/>
          <w:sz w:val="20"/>
          <w:u w:val="single"/>
        </w:rPr>
        <w:t>(b)</w:t>
      </w:r>
      <w:r>
        <w:rPr>
          <w:rFonts w:ascii="Times" w:hAnsi="Times"/>
          <w:sz w:val="20"/>
        </w:rPr>
        <w:t xml:space="preserve"> were taken at time intervals thereafter. A culture to which no CORM was added was included as a control. </w:t>
      </w:r>
      <w:r w:rsidRPr="00936701">
        <w:rPr>
          <w:rFonts w:ascii="Times" w:hAnsi="Times"/>
          <w:sz w:val="20"/>
          <w:u w:val="single"/>
        </w:rPr>
        <w:t>(a)</w:t>
      </w:r>
      <w:r>
        <w:rPr>
          <w:rFonts w:ascii="Times" w:hAnsi="Times"/>
          <w:sz w:val="20"/>
        </w:rPr>
        <w:t xml:space="preserve"> 60 </w:t>
      </w:r>
      <w:r w:rsidRPr="00EF26B2">
        <w:rPr>
          <w:rFonts w:ascii="Times" w:hAnsi="Times"/>
          <w:sz w:val="20"/>
        </w:rPr>
        <w:t>μM</w:t>
      </w:r>
      <w:r>
        <w:rPr>
          <w:rFonts w:ascii="Times" w:hAnsi="Times"/>
          <w:sz w:val="20"/>
        </w:rPr>
        <w:t xml:space="preserve"> CORM-3 alone or pre-incubated with a 2-fold excess of Ala, Asp or Met caused a significant decrease in culture viability at 20 min, 80 min and 4 h after the addition of the compound relative to control cells (**** p ≤ 0.0001, *** p ≤ 0.001).  Addition of CORM-3 pre-incubated with a 2-fold excess of Cys or His had no significant effect on viability of the cultures. </w:t>
      </w:r>
      <w:r w:rsidRPr="00936701">
        <w:rPr>
          <w:rFonts w:ascii="Times" w:hAnsi="Times"/>
          <w:sz w:val="20"/>
          <w:u w:val="single"/>
        </w:rPr>
        <w:t>(b)</w:t>
      </w:r>
      <w:r>
        <w:rPr>
          <w:rFonts w:ascii="Times" w:hAnsi="Times"/>
          <w:sz w:val="20"/>
        </w:rPr>
        <w:t xml:space="preserve"> </w:t>
      </w:r>
      <w:proofErr w:type="gramStart"/>
      <w:r>
        <w:rPr>
          <w:rFonts w:ascii="Times" w:hAnsi="Times"/>
          <w:sz w:val="20"/>
        </w:rPr>
        <w:t>the</w:t>
      </w:r>
      <w:proofErr w:type="gramEnd"/>
      <w:r>
        <w:rPr>
          <w:rFonts w:ascii="Times" w:hAnsi="Times"/>
          <w:sz w:val="20"/>
        </w:rPr>
        <w:t xml:space="preserve"> level of intracellular Ru accumulation following exposure to CORM-3 was significantly decreased following pre-incubation of the compound with a 2-fold excess of Cys or His at 20 min and 80 min (**** p ≤ 0.0001). The level of intracellular Ru accumulation following exposure to CORM-2 pre-incubated with a 2-fold excess of Met was significantly decreased at 20 min post-CORM addition (*** p ≤ 0.001) but not at 80 min. Pre-incubation of CORM-3 with a 2-fold excess of Asp or Ala had no significant effect on the accumulation of CORM-derived Ru. Data are representative of 3 biological repeats ± SD.</w:t>
      </w:r>
    </w:p>
    <w:p w14:paraId="0130BF3C" w14:textId="77777777" w:rsidR="00DE5146" w:rsidRDefault="00DE5146">
      <w:pPr>
        <w:rPr>
          <w:rFonts w:ascii="Times" w:hAnsi="Times"/>
        </w:rPr>
      </w:pPr>
      <w:r>
        <w:rPr>
          <w:rFonts w:ascii="Times" w:hAnsi="Times"/>
        </w:rPr>
        <w:br w:type="page"/>
      </w:r>
    </w:p>
    <w:p w14:paraId="319CFE2D" w14:textId="54775625" w:rsidR="007A78E6" w:rsidRDefault="007A78E6" w:rsidP="007A78E6">
      <w:pPr>
        <w:spacing w:line="360" w:lineRule="auto"/>
        <w:jc w:val="both"/>
        <w:rPr>
          <w:rFonts w:ascii="Times" w:hAnsi="Times"/>
        </w:rPr>
      </w:pPr>
      <w:r>
        <w:rPr>
          <w:rFonts w:ascii="Times" w:hAnsi="Times"/>
        </w:rPr>
        <w:lastRenderedPageBreak/>
        <w:t xml:space="preserve"> </w:t>
      </w:r>
      <w:proofErr w:type="gramStart"/>
      <w:r>
        <w:rPr>
          <w:rFonts w:ascii="Times" w:hAnsi="Times"/>
        </w:rPr>
        <w:t>induced</w:t>
      </w:r>
      <w:proofErr w:type="gramEnd"/>
      <w:r>
        <w:rPr>
          <w:rFonts w:ascii="Times" w:hAnsi="Times"/>
        </w:rPr>
        <w:t xml:space="preserve"> antimicrobial affects via prevention of Ru accumulation by bacterial cells. The next step was therefore to investigate the nature of CORM-2 and CORM-3 binding to these amino acids and thus help to elucidate whether these amino acids were also likely bacterial cell targets of CORM-derived Ru.</w:t>
      </w:r>
    </w:p>
    <w:p w14:paraId="35134590" w14:textId="14114665" w:rsidR="007A78E6" w:rsidRDefault="007A78E6" w:rsidP="007A78E6">
      <w:pPr>
        <w:spacing w:line="360" w:lineRule="auto"/>
        <w:jc w:val="both"/>
        <w:rPr>
          <w:rFonts w:ascii="Times" w:hAnsi="Times"/>
        </w:rPr>
      </w:pPr>
      <w:r>
        <w:rPr>
          <w:rFonts w:ascii="Times" w:hAnsi="Times"/>
        </w:rPr>
        <w:tab/>
        <w:t>Synthetic peptides were designed and synthesised (A</w:t>
      </w:r>
      <w:r w:rsidRPr="008A4F57">
        <w:rPr>
          <w:rFonts w:ascii="Times" w:hAnsi="Times"/>
          <w:vertAlign w:val="subscript"/>
        </w:rPr>
        <w:t>3</w:t>
      </w:r>
      <w:r>
        <w:rPr>
          <w:rFonts w:ascii="Times" w:hAnsi="Times"/>
        </w:rPr>
        <w:t>XA</w:t>
      </w:r>
      <w:r w:rsidRPr="008A4F57">
        <w:rPr>
          <w:rFonts w:ascii="Times" w:hAnsi="Times"/>
          <w:vertAlign w:val="subscript"/>
        </w:rPr>
        <w:t>3</w:t>
      </w:r>
      <w:r>
        <w:rPr>
          <w:rFonts w:ascii="Times" w:hAnsi="Times"/>
        </w:rPr>
        <w:t xml:space="preserve">), composed of 6 Ala residues (A) with a central amino acid of interest ‘X’, where X = Ala, Asp (D), Cys (C), His (H) or Met (M). Ala was selected as the main structural component of these peptides as the Ala R-group methyl is not known to interact with other metal cations. The ends of these peptides were modified by N-terminal acetylation and C-terminal amidation to stabilise the peptides by removing the charges from the end termini and thus preventing end-terminal interactions with the CORMs. Interactions of the peptides with CORM-2 were investigated by </w:t>
      </w:r>
      <w:r w:rsidRPr="008A4F57">
        <w:rPr>
          <w:rFonts w:ascii="Times" w:hAnsi="Times"/>
          <w:vertAlign w:val="superscript"/>
        </w:rPr>
        <w:t>1</w:t>
      </w:r>
      <w:r>
        <w:rPr>
          <w:rFonts w:ascii="Times" w:hAnsi="Times"/>
        </w:rPr>
        <w:t>H-NMR.</w:t>
      </w:r>
    </w:p>
    <w:p w14:paraId="71D2E5AB" w14:textId="75C65F23" w:rsidR="007A78E6" w:rsidRDefault="007A78E6" w:rsidP="007A78E6">
      <w:pPr>
        <w:spacing w:line="360" w:lineRule="auto"/>
        <w:jc w:val="both"/>
        <w:rPr>
          <w:rFonts w:ascii="Times" w:hAnsi="Times"/>
        </w:rPr>
      </w:pPr>
      <w:r>
        <w:rPr>
          <w:rFonts w:ascii="Times" w:hAnsi="Times"/>
        </w:rPr>
        <w:tab/>
        <w:t xml:space="preserve">Peptides were solubilised in 30 mM </w:t>
      </w:r>
      <w:proofErr w:type="spellStart"/>
      <w:r>
        <w:rPr>
          <w:rFonts w:ascii="Times" w:hAnsi="Times"/>
        </w:rPr>
        <w:t>KPi</w:t>
      </w:r>
      <w:proofErr w:type="spellEnd"/>
      <w:r>
        <w:rPr>
          <w:rFonts w:ascii="Times" w:hAnsi="Times"/>
        </w:rPr>
        <w:t xml:space="preserve"> buffer at neutral pH to model binding in physiological conditions and then titrated with increasing amounts of CORM-2. The extent of binding (represented by the dissociation constant, </w:t>
      </w:r>
      <w:r w:rsidRPr="008A4F57">
        <w:rPr>
          <w:rFonts w:ascii="Times" w:hAnsi="Times"/>
          <w:i/>
        </w:rPr>
        <w:t>K</w:t>
      </w:r>
      <w:r w:rsidRPr="008A4F57">
        <w:rPr>
          <w:rFonts w:ascii="Times" w:hAnsi="Times"/>
          <w:vertAlign w:val="subscript"/>
        </w:rPr>
        <w:t>d</w:t>
      </w:r>
      <w:r>
        <w:rPr>
          <w:rFonts w:ascii="Times" w:hAnsi="Times"/>
        </w:rPr>
        <w:t xml:space="preserve">) of each central amino acid residue to CORM-2 was estimated by the changes in intensities of the peaks in the </w:t>
      </w:r>
      <w:r w:rsidRPr="008A4F57">
        <w:rPr>
          <w:rFonts w:ascii="Times" w:hAnsi="Times"/>
          <w:vertAlign w:val="superscript"/>
        </w:rPr>
        <w:t>1</w:t>
      </w:r>
      <w:r>
        <w:rPr>
          <w:rFonts w:ascii="Times" w:hAnsi="Times"/>
        </w:rPr>
        <w:t>H-NMR spectra corresponding to protons in the side chain of the residue upon addition of CORM-2. If the CORM interacts with the residue’s R-group, the chemical environment of the protons in that side chain would be altered and as a result, the intensity and position of the peaks would change (Williamson, 2013). Thus, the relative binding affinities (</w:t>
      </w:r>
      <w:r w:rsidRPr="007679DC">
        <w:rPr>
          <w:rFonts w:ascii="Times" w:hAnsi="Times"/>
          <w:i/>
        </w:rPr>
        <w:t>K</w:t>
      </w:r>
      <w:r w:rsidRPr="007679DC">
        <w:rPr>
          <w:rFonts w:ascii="Times" w:hAnsi="Times"/>
          <w:vertAlign w:val="subscript"/>
        </w:rPr>
        <w:t>d</w:t>
      </w:r>
      <w:r>
        <w:rPr>
          <w:rFonts w:ascii="Times" w:hAnsi="Times"/>
        </w:rPr>
        <w:t>) were calculated by the extent of changes to these proton peaks as function of the amount of CORM-2 added as described in Methods 2.4 (Williamson, 2013).</w:t>
      </w:r>
    </w:p>
    <w:p w14:paraId="1E4F0882" w14:textId="563CC8BC" w:rsidR="007A78E6" w:rsidRPr="006E4DBF" w:rsidRDefault="007A78E6" w:rsidP="007A78E6">
      <w:pPr>
        <w:spacing w:line="360" w:lineRule="auto"/>
        <w:jc w:val="both"/>
        <w:rPr>
          <w:rFonts w:ascii="Times" w:hAnsi="Times"/>
          <w:i/>
        </w:rPr>
      </w:pPr>
      <w:r w:rsidRPr="006E4DBF">
        <w:rPr>
          <w:rFonts w:ascii="Times" w:hAnsi="Times"/>
          <w:i/>
        </w:rPr>
        <w:t>a. Cysteine (A</w:t>
      </w:r>
      <w:r w:rsidRPr="006E4DBF">
        <w:rPr>
          <w:rFonts w:ascii="Times" w:hAnsi="Times"/>
          <w:i/>
          <w:vertAlign w:val="subscript"/>
        </w:rPr>
        <w:t>3</w:t>
      </w:r>
      <w:r w:rsidRPr="006E4DBF">
        <w:rPr>
          <w:rFonts w:ascii="Times" w:hAnsi="Times"/>
          <w:i/>
        </w:rPr>
        <w:t>CA</w:t>
      </w:r>
      <w:r w:rsidRPr="006E4DBF">
        <w:rPr>
          <w:rFonts w:ascii="Times" w:hAnsi="Times"/>
          <w:i/>
          <w:vertAlign w:val="subscript"/>
        </w:rPr>
        <w:t>3</w:t>
      </w:r>
      <w:r w:rsidRPr="006E4DBF">
        <w:rPr>
          <w:rFonts w:ascii="Times" w:hAnsi="Times"/>
          <w:i/>
        </w:rPr>
        <w:t>)</w:t>
      </w:r>
    </w:p>
    <w:p w14:paraId="5C288BF6" w14:textId="74EDBA6C" w:rsidR="007A78E6" w:rsidRDefault="007A78E6" w:rsidP="007A78E6">
      <w:pPr>
        <w:spacing w:line="360" w:lineRule="auto"/>
        <w:jc w:val="both"/>
        <w:rPr>
          <w:rFonts w:ascii="Times" w:hAnsi="Times"/>
        </w:rPr>
      </w:pPr>
      <w:r>
        <w:rPr>
          <w:rFonts w:ascii="Times" w:hAnsi="Times"/>
        </w:rPr>
        <w:tab/>
        <w:t>Upon titration of A</w:t>
      </w:r>
      <w:r w:rsidRPr="00DD2667">
        <w:rPr>
          <w:rFonts w:ascii="Times" w:hAnsi="Times"/>
          <w:vertAlign w:val="subscript"/>
        </w:rPr>
        <w:t>3</w:t>
      </w:r>
      <w:r>
        <w:rPr>
          <w:rFonts w:ascii="Times" w:hAnsi="Times"/>
        </w:rPr>
        <w:t>CA</w:t>
      </w:r>
      <w:r w:rsidRPr="00DD2667">
        <w:rPr>
          <w:rFonts w:ascii="Times" w:hAnsi="Times"/>
          <w:vertAlign w:val="subscript"/>
        </w:rPr>
        <w:t>3</w:t>
      </w:r>
      <w:r>
        <w:rPr>
          <w:rFonts w:ascii="Times" w:hAnsi="Times"/>
        </w:rPr>
        <w:t xml:space="preserve"> with CORM-2, the Cys Hβ signals on the </w:t>
      </w:r>
      <w:r w:rsidRPr="00DD2667">
        <w:rPr>
          <w:rFonts w:ascii="Times" w:hAnsi="Times"/>
          <w:vertAlign w:val="superscript"/>
        </w:rPr>
        <w:t>1</w:t>
      </w:r>
      <w:r>
        <w:rPr>
          <w:rFonts w:ascii="Times" w:hAnsi="Times"/>
        </w:rPr>
        <w:t>H-NMR spectrum decreased in intensity as shown in Fig 4.6 (a). The level of ‘free’ (i.e. unbound) Cys decreased almost linearly with the equivalent concentration of CORM-2 added (Fig. 4.6(b)). The affinity of CORM-2 to Cys was too high to accurately calculate the dissociation constant (</w:t>
      </w:r>
      <w:r w:rsidRPr="00DD2667">
        <w:rPr>
          <w:rFonts w:ascii="Times" w:hAnsi="Times"/>
          <w:i/>
        </w:rPr>
        <w:t>K</w:t>
      </w:r>
      <w:r w:rsidRPr="00DD2667">
        <w:rPr>
          <w:rFonts w:ascii="Times" w:hAnsi="Times"/>
          <w:vertAlign w:val="subscript"/>
        </w:rPr>
        <w:t>d</w:t>
      </w:r>
      <w:r>
        <w:rPr>
          <w:rFonts w:ascii="Times" w:hAnsi="Times"/>
        </w:rPr>
        <w:t xml:space="preserve">), but test calculations showed that the </w:t>
      </w:r>
      <w:r w:rsidRPr="00DD2667">
        <w:rPr>
          <w:rFonts w:ascii="Times" w:hAnsi="Times"/>
          <w:i/>
        </w:rPr>
        <w:t>K</w:t>
      </w:r>
      <w:r w:rsidRPr="00DD2667">
        <w:rPr>
          <w:rFonts w:ascii="Times" w:hAnsi="Times"/>
          <w:vertAlign w:val="subscript"/>
        </w:rPr>
        <w:t>d</w:t>
      </w:r>
      <w:r>
        <w:rPr>
          <w:rFonts w:ascii="Times" w:hAnsi="Times"/>
        </w:rPr>
        <w:t xml:space="preserve"> was greater than 1 μM and less than 0.1 μM, with a best estimate of 0.3 ± 0.3 μM. Significantly, the saturation curve of free Cys with the equivalent concentration of CORM-2 tends to zero upon the addition of 1.0 </w:t>
      </w:r>
      <w:proofErr w:type="gramStart"/>
      <w:r>
        <w:rPr>
          <w:rFonts w:ascii="Times" w:hAnsi="Times"/>
        </w:rPr>
        <w:t>equivalents</w:t>
      </w:r>
      <w:proofErr w:type="gramEnd"/>
      <w:r>
        <w:rPr>
          <w:rFonts w:ascii="Times" w:hAnsi="Times"/>
        </w:rPr>
        <w:t xml:space="preserve"> CORM-2. Therefore, only one </w:t>
      </w:r>
      <w:proofErr w:type="gramStart"/>
      <w:r>
        <w:rPr>
          <w:rFonts w:ascii="Times" w:hAnsi="Times"/>
        </w:rPr>
        <w:t>Ru(</w:t>
      </w:r>
      <w:proofErr w:type="gramEnd"/>
      <w:r>
        <w:rPr>
          <w:rFonts w:ascii="Times" w:hAnsi="Times"/>
        </w:rPr>
        <w:t>II) ion per CORM-2 molecule interacts with the thiol of Cys with high affinity. Titration of A</w:t>
      </w:r>
      <w:r w:rsidRPr="00DD2667">
        <w:rPr>
          <w:rFonts w:ascii="Times" w:hAnsi="Times"/>
          <w:vertAlign w:val="subscript"/>
        </w:rPr>
        <w:t>3</w:t>
      </w:r>
      <w:r>
        <w:rPr>
          <w:rFonts w:ascii="Times" w:hAnsi="Times"/>
        </w:rPr>
        <w:t>CA</w:t>
      </w:r>
      <w:r w:rsidRPr="00DD2667">
        <w:rPr>
          <w:rFonts w:ascii="Times" w:hAnsi="Times"/>
          <w:vertAlign w:val="subscript"/>
        </w:rPr>
        <w:t>3</w:t>
      </w:r>
      <w:r>
        <w:rPr>
          <w:rFonts w:ascii="Times" w:hAnsi="Times"/>
        </w:rPr>
        <w:t xml:space="preserve"> with the equivalent level of solvent (</w:t>
      </w:r>
      <w:r w:rsidRPr="00DD2667">
        <w:rPr>
          <w:rFonts w:ascii="Times" w:hAnsi="Times"/>
        </w:rPr>
        <w:t xml:space="preserve">10% </w:t>
      </w:r>
      <w:r w:rsidRPr="00DD2667">
        <w:rPr>
          <w:rFonts w:ascii="Times" w:hAnsi="Times"/>
          <w:i/>
        </w:rPr>
        <w:t>d</w:t>
      </w:r>
      <w:r w:rsidRPr="00DD2667">
        <w:rPr>
          <w:rFonts w:ascii="Times" w:hAnsi="Times"/>
          <w:vertAlign w:val="subscript"/>
        </w:rPr>
        <w:t>6</w:t>
      </w:r>
      <w:r w:rsidRPr="00DD2667">
        <w:rPr>
          <w:rFonts w:ascii="Times" w:hAnsi="Times"/>
        </w:rPr>
        <w:t>-DMSO/90% D</w:t>
      </w:r>
      <w:r w:rsidRPr="00DD2667">
        <w:rPr>
          <w:rFonts w:ascii="Times" w:hAnsi="Times"/>
          <w:vertAlign w:val="subscript"/>
        </w:rPr>
        <w:t>2</w:t>
      </w:r>
      <w:r w:rsidRPr="00DD2667">
        <w:rPr>
          <w:rFonts w:ascii="Times" w:hAnsi="Times"/>
        </w:rPr>
        <w:t>O</w:t>
      </w:r>
      <w:r>
        <w:rPr>
          <w:rFonts w:ascii="Times" w:hAnsi="Times"/>
        </w:rPr>
        <w:t xml:space="preserve">) did not cause a decrease in the intensity of Cys Hβ proton peaks (Fig. 4.6(a)). </w:t>
      </w:r>
    </w:p>
    <w:p w14:paraId="6176CABD" w14:textId="5F15B12D" w:rsidR="007A78E6" w:rsidRDefault="007A78E6" w:rsidP="007A78E6">
      <w:pPr>
        <w:spacing w:line="360" w:lineRule="auto"/>
        <w:jc w:val="both"/>
        <w:rPr>
          <w:rFonts w:ascii="Times" w:hAnsi="Times"/>
          <w:i/>
        </w:rPr>
      </w:pPr>
      <w:r>
        <w:rPr>
          <w:rFonts w:ascii="Times" w:hAnsi="Times"/>
          <w:i/>
        </w:rPr>
        <w:t>b</w:t>
      </w:r>
      <w:r w:rsidRPr="006E4DBF">
        <w:rPr>
          <w:rFonts w:ascii="Times" w:hAnsi="Times"/>
          <w:i/>
        </w:rPr>
        <w:t xml:space="preserve">. </w:t>
      </w:r>
      <w:r>
        <w:rPr>
          <w:rFonts w:ascii="Times" w:hAnsi="Times"/>
          <w:i/>
        </w:rPr>
        <w:t>Histidine</w:t>
      </w:r>
      <w:r w:rsidRPr="006E4DBF">
        <w:rPr>
          <w:rFonts w:ascii="Times" w:hAnsi="Times"/>
          <w:i/>
        </w:rPr>
        <w:t xml:space="preserve"> (A</w:t>
      </w:r>
      <w:r w:rsidRPr="006E4DBF">
        <w:rPr>
          <w:rFonts w:ascii="Times" w:hAnsi="Times"/>
          <w:i/>
          <w:vertAlign w:val="subscript"/>
        </w:rPr>
        <w:t>3</w:t>
      </w:r>
      <w:r>
        <w:rPr>
          <w:rFonts w:ascii="Times" w:hAnsi="Times"/>
          <w:i/>
        </w:rPr>
        <w:t>H</w:t>
      </w:r>
      <w:r w:rsidRPr="006E4DBF">
        <w:rPr>
          <w:rFonts w:ascii="Times" w:hAnsi="Times"/>
          <w:i/>
        </w:rPr>
        <w:t>A</w:t>
      </w:r>
      <w:r w:rsidRPr="006E4DBF">
        <w:rPr>
          <w:rFonts w:ascii="Times" w:hAnsi="Times"/>
          <w:i/>
          <w:vertAlign w:val="subscript"/>
        </w:rPr>
        <w:t>3</w:t>
      </w:r>
      <w:r w:rsidRPr="006E4DBF">
        <w:rPr>
          <w:rFonts w:ascii="Times" w:hAnsi="Times"/>
          <w:i/>
        </w:rPr>
        <w:t>)</w:t>
      </w:r>
    </w:p>
    <w:p w14:paraId="26AF2EA0" w14:textId="77777777" w:rsidR="00DE5146" w:rsidRDefault="00DE5146" w:rsidP="00DF2441">
      <w:pPr>
        <w:rPr>
          <w:rFonts w:ascii="Times" w:hAnsi="Times"/>
          <w:b/>
        </w:rPr>
      </w:pPr>
      <w:r>
        <w:rPr>
          <w:rFonts w:ascii="Times" w:hAnsi="Times"/>
          <w:b/>
          <w:noProof/>
          <w:lang w:val="en-US" w:eastAsia="en-US"/>
        </w:rPr>
        <w:lastRenderedPageBreak/>
        <w:drawing>
          <wp:inline distT="0" distB="0" distL="0" distR="0" wp14:anchorId="17120362" wp14:editId="29187296">
            <wp:extent cx="5396230" cy="38862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new.jpg"/>
                    <pic:cNvPicPr/>
                  </pic:nvPicPr>
                  <pic:blipFill>
                    <a:blip r:embed="rId91">
                      <a:extLst>
                        <a:ext uri="{28A0092B-C50C-407E-A947-70E740481C1C}">
                          <a14:useLocalDpi xmlns:a14="http://schemas.microsoft.com/office/drawing/2010/main" val="0"/>
                        </a:ext>
                      </a:extLst>
                    </a:blip>
                    <a:stretch>
                      <a:fillRect/>
                    </a:stretch>
                  </pic:blipFill>
                  <pic:spPr>
                    <a:xfrm>
                      <a:off x="0" y="0"/>
                      <a:ext cx="5396230" cy="3886200"/>
                    </a:xfrm>
                    <a:prstGeom prst="rect">
                      <a:avLst/>
                    </a:prstGeom>
                  </pic:spPr>
                </pic:pic>
              </a:graphicData>
            </a:graphic>
          </wp:inline>
        </w:drawing>
      </w:r>
    </w:p>
    <w:p w14:paraId="299C834C" w14:textId="77777777" w:rsidR="00DE5146" w:rsidRDefault="00DE5146" w:rsidP="00DF2441">
      <w:pPr>
        <w:jc w:val="both"/>
        <w:rPr>
          <w:rFonts w:ascii="Times" w:hAnsi="Times"/>
          <w:b/>
          <w:sz w:val="20"/>
        </w:rPr>
      </w:pPr>
    </w:p>
    <w:p w14:paraId="7465C5E9" w14:textId="4C812A10" w:rsidR="00DE5146" w:rsidRDefault="00DE5146" w:rsidP="00DE5146">
      <w:pPr>
        <w:contextualSpacing/>
        <w:jc w:val="both"/>
        <w:rPr>
          <w:rFonts w:ascii="Times" w:hAnsi="Times"/>
          <w:sz w:val="20"/>
        </w:rPr>
      </w:pPr>
      <w:r w:rsidRPr="00FB6F69">
        <w:rPr>
          <w:rFonts w:ascii="Times" w:hAnsi="Times"/>
          <w:b/>
          <w:sz w:val="20"/>
        </w:rPr>
        <w:t>Fig.</w:t>
      </w:r>
      <w:r>
        <w:rPr>
          <w:rFonts w:ascii="Times" w:hAnsi="Times"/>
          <w:b/>
          <w:sz w:val="20"/>
        </w:rPr>
        <w:t xml:space="preserve"> 4.6</w:t>
      </w:r>
      <w:r w:rsidRPr="00FB6F69">
        <w:rPr>
          <w:rFonts w:ascii="Times" w:hAnsi="Times"/>
          <w:b/>
          <w:sz w:val="20"/>
        </w:rPr>
        <w:t xml:space="preserve">. </w:t>
      </w:r>
      <w:r>
        <w:rPr>
          <w:rFonts w:ascii="Times" w:hAnsi="Times"/>
          <w:b/>
          <w:bCs/>
          <w:sz w:val="20"/>
        </w:rPr>
        <w:t xml:space="preserve">Binding affinity of CORM-2 to cysteine as determined by </w:t>
      </w:r>
      <w:r w:rsidRPr="00B45802">
        <w:rPr>
          <w:rFonts w:ascii="Times" w:hAnsi="Times"/>
          <w:b/>
          <w:bCs/>
          <w:sz w:val="20"/>
          <w:vertAlign w:val="superscript"/>
        </w:rPr>
        <w:t>1</w:t>
      </w:r>
      <w:r>
        <w:rPr>
          <w:rFonts w:ascii="Times" w:hAnsi="Times"/>
          <w:b/>
          <w:bCs/>
          <w:sz w:val="20"/>
        </w:rPr>
        <w:t>H-NMR</w:t>
      </w:r>
      <w:r w:rsidRPr="0034119F">
        <w:rPr>
          <w:rFonts w:ascii="Times" w:hAnsi="Times"/>
          <w:b/>
          <w:bCs/>
          <w:sz w:val="20"/>
        </w:rPr>
        <w:t xml:space="preserve">. </w:t>
      </w:r>
      <w:r w:rsidRPr="009F4B64">
        <w:rPr>
          <w:rFonts w:ascii="Times" w:hAnsi="Times"/>
          <w:sz w:val="20"/>
          <w:u w:val="single"/>
        </w:rPr>
        <w:t>(a)</w:t>
      </w:r>
      <w:r>
        <w:rPr>
          <w:rFonts w:ascii="Times" w:hAnsi="Times"/>
          <w:sz w:val="20"/>
        </w:rPr>
        <w:t xml:space="preserve"> Cys Hβ region of the </w:t>
      </w:r>
      <w:r w:rsidRPr="005E36E8">
        <w:rPr>
          <w:rFonts w:ascii="Times" w:hAnsi="Times"/>
          <w:sz w:val="20"/>
          <w:vertAlign w:val="superscript"/>
        </w:rPr>
        <w:t>1</w:t>
      </w:r>
      <w:r>
        <w:rPr>
          <w:rFonts w:ascii="Times" w:hAnsi="Times"/>
          <w:sz w:val="20"/>
        </w:rPr>
        <w:t>H-NMR spectrum of 78.5 μM A</w:t>
      </w:r>
      <w:r w:rsidRPr="005E36E8">
        <w:rPr>
          <w:rFonts w:ascii="Times" w:hAnsi="Times"/>
          <w:sz w:val="20"/>
          <w:vertAlign w:val="subscript"/>
        </w:rPr>
        <w:t>3</w:t>
      </w:r>
      <w:r>
        <w:rPr>
          <w:rFonts w:ascii="Times" w:hAnsi="Times"/>
          <w:sz w:val="20"/>
        </w:rPr>
        <w:t>CA</w:t>
      </w:r>
      <w:r w:rsidRPr="005E36E8">
        <w:rPr>
          <w:rFonts w:ascii="Times" w:hAnsi="Times"/>
          <w:sz w:val="20"/>
          <w:vertAlign w:val="subscript"/>
        </w:rPr>
        <w:t>3</w:t>
      </w:r>
      <w:r>
        <w:rPr>
          <w:rFonts w:ascii="Times" w:hAnsi="Times"/>
          <w:sz w:val="20"/>
        </w:rPr>
        <w:t xml:space="preserve"> peptide titrated with CORM-2 (upper set of signals) or the corresponding level of solvent (lower set of signals) in 30 mM </w:t>
      </w:r>
      <w:proofErr w:type="spellStart"/>
      <w:r>
        <w:rPr>
          <w:rFonts w:ascii="Times" w:hAnsi="Times"/>
          <w:sz w:val="20"/>
        </w:rPr>
        <w:t>KPi</w:t>
      </w:r>
      <w:proofErr w:type="spellEnd"/>
      <w:r>
        <w:rPr>
          <w:rFonts w:ascii="Times" w:hAnsi="Times"/>
          <w:sz w:val="20"/>
        </w:rPr>
        <w:t xml:space="preserve"> pH 7.7. A</w:t>
      </w:r>
      <w:r w:rsidRPr="005E36E8">
        <w:rPr>
          <w:rFonts w:ascii="Times" w:hAnsi="Times"/>
          <w:sz w:val="20"/>
          <w:vertAlign w:val="subscript"/>
        </w:rPr>
        <w:t>3</w:t>
      </w:r>
      <w:r>
        <w:rPr>
          <w:rFonts w:ascii="Times" w:hAnsi="Times"/>
          <w:sz w:val="20"/>
        </w:rPr>
        <w:t>CA</w:t>
      </w:r>
      <w:r w:rsidRPr="005E36E8">
        <w:rPr>
          <w:rFonts w:ascii="Times" w:hAnsi="Times"/>
          <w:sz w:val="20"/>
          <w:vertAlign w:val="subscript"/>
        </w:rPr>
        <w:t>3</w:t>
      </w:r>
      <w:r>
        <w:rPr>
          <w:rFonts w:ascii="Times" w:hAnsi="Times"/>
          <w:sz w:val="20"/>
        </w:rPr>
        <w:t xml:space="preserve"> was titrated with (from top to bottom) 0, 0.1, 0.2, 0.3, 0.4, 0.5, 0.65, 0.8, 0.95 and 1.05 equivalents CORM-2. CORM-2 was prepared as a stock solution of 10</w:t>
      </w:r>
      <w:r w:rsidR="00A5747E">
        <w:rPr>
          <w:rFonts w:ascii="Times" w:hAnsi="Times"/>
          <w:sz w:val="20"/>
        </w:rPr>
        <w:t xml:space="preserve"> </w:t>
      </w:r>
      <w:r>
        <w:rPr>
          <w:rFonts w:ascii="Times" w:hAnsi="Times"/>
          <w:sz w:val="20"/>
        </w:rPr>
        <w:t xml:space="preserve">% </w:t>
      </w:r>
      <w:r w:rsidRPr="009F4B64">
        <w:rPr>
          <w:rFonts w:ascii="Times" w:hAnsi="Times"/>
          <w:i/>
          <w:sz w:val="20"/>
        </w:rPr>
        <w:t>d</w:t>
      </w:r>
      <w:r w:rsidRPr="009F4B64">
        <w:rPr>
          <w:rFonts w:ascii="Times" w:hAnsi="Times"/>
          <w:sz w:val="20"/>
          <w:vertAlign w:val="subscript"/>
        </w:rPr>
        <w:t>6</w:t>
      </w:r>
      <w:r>
        <w:rPr>
          <w:rFonts w:ascii="Times" w:hAnsi="Times"/>
          <w:sz w:val="20"/>
        </w:rPr>
        <w:t>-DMSO/90</w:t>
      </w:r>
      <w:r w:rsidR="00A5747E">
        <w:rPr>
          <w:rFonts w:ascii="Times" w:hAnsi="Times"/>
          <w:sz w:val="20"/>
        </w:rPr>
        <w:t xml:space="preserve"> </w:t>
      </w:r>
      <w:r>
        <w:rPr>
          <w:rFonts w:ascii="Times" w:hAnsi="Times"/>
          <w:sz w:val="20"/>
        </w:rPr>
        <w:t>% D</w:t>
      </w:r>
      <w:r w:rsidRPr="009F4B64">
        <w:rPr>
          <w:rFonts w:ascii="Times" w:hAnsi="Times"/>
          <w:sz w:val="20"/>
          <w:vertAlign w:val="subscript"/>
        </w:rPr>
        <w:t>2</w:t>
      </w:r>
      <w:r>
        <w:rPr>
          <w:rFonts w:ascii="Times" w:hAnsi="Times"/>
          <w:sz w:val="20"/>
        </w:rPr>
        <w:t xml:space="preserve">O. The signals for Cys Hβ decreased as more CORM-2 was added as the </w:t>
      </w:r>
      <w:proofErr w:type="gramStart"/>
      <w:r>
        <w:rPr>
          <w:rFonts w:ascii="Times" w:hAnsi="Times"/>
          <w:sz w:val="20"/>
        </w:rPr>
        <w:t>Ru(</w:t>
      </w:r>
      <w:proofErr w:type="gramEnd"/>
      <w:r>
        <w:rPr>
          <w:rFonts w:ascii="Times" w:hAnsi="Times"/>
          <w:sz w:val="20"/>
        </w:rPr>
        <w:t>II) of CORM-2 bound increasingly to SH of Cys. Titration of A</w:t>
      </w:r>
      <w:r w:rsidRPr="009F4B64">
        <w:rPr>
          <w:rFonts w:ascii="Times" w:hAnsi="Times"/>
          <w:sz w:val="20"/>
          <w:vertAlign w:val="subscript"/>
        </w:rPr>
        <w:t>3</w:t>
      </w:r>
      <w:r>
        <w:rPr>
          <w:rFonts w:ascii="Times" w:hAnsi="Times"/>
          <w:sz w:val="20"/>
        </w:rPr>
        <w:t>CA</w:t>
      </w:r>
      <w:r w:rsidRPr="009F4B64">
        <w:rPr>
          <w:rFonts w:ascii="Times" w:hAnsi="Times"/>
          <w:sz w:val="20"/>
          <w:vertAlign w:val="subscript"/>
        </w:rPr>
        <w:t>3</w:t>
      </w:r>
      <w:r>
        <w:rPr>
          <w:rFonts w:ascii="Times" w:hAnsi="Times"/>
          <w:sz w:val="20"/>
        </w:rPr>
        <w:t xml:space="preserve"> with the solvent, (10</w:t>
      </w:r>
      <w:r w:rsidR="00A5747E">
        <w:rPr>
          <w:rFonts w:ascii="Times" w:hAnsi="Times"/>
          <w:sz w:val="20"/>
        </w:rPr>
        <w:t xml:space="preserve"> </w:t>
      </w:r>
      <w:r>
        <w:rPr>
          <w:rFonts w:ascii="Times" w:hAnsi="Times"/>
          <w:sz w:val="20"/>
        </w:rPr>
        <w:t xml:space="preserve">% </w:t>
      </w:r>
      <w:r w:rsidRPr="009F4B64">
        <w:rPr>
          <w:rFonts w:ascii="Times" w:hAnsi="Times"/>
          <w:i/>
          <w:sz w:val="20"/>
        </w:rPr>
        <w:t>d</w:t>
      </w:r>
      <w:r w:rsidRPr="009F4B64">
        <w:rPr>
          <w:rFonts w:ascii="Times" w:hAnsi="Times"/>
          <w:sz w:val="20"/>
          <w:vertAlign w:val="subscript"/>
        </w:rPr>
        <w:t>6</w:t>
      </w:r>
      <w:r>
        <w:rPr>
          <w:rFonts w:ascii="Times" w:hAnsi="Times"/>
          <w:sz w:val="20"/>
        </w:rPr>
        <w:t>-DMSO/90</w:t>
      </w:r>
      <w:r w:rsidR="00A5747E">
        <w:rPr>
          <w:rFonts w:ascii="Times" w:hAnsi="Times"/>
          <w:sz w:val="20"/>
        </w:rPr>
        <w:t xml:space="preserve"> </w:t>
      </w:r>
      <w:r>
        <w:rPr>
          <w:rFonts w:ascii="Times" w:hAnsi="Times"/>
          <w:sz w:val="20"/>
        </w:rPr>
        <w:t>% D</w:t>
      </w:r>
      <w:r w:rsidRPr="009F4B64">
        <w:rPr>
          <w:rFonts w:ascii="Times" w:hAnsi="Times"/>
          <w:sz w:val="20"/>
          <w:vertAlign w:val="subscript"/>
        </w:rPr>
        <w:t>2</w:t>
      </w:r>
      <w:r>
        <w:rPr>
          <w:rFonts w:ascii="Times" w:hAnsi="Times"/>
          <w:sz w:val="20"/>
        </w:rPr>
        <w:t xml:space="preserve">O), corresponding to 0, 0.3, 0.5, 0.8 and 1.05 equivalents CORM-2 (lower set of signals) did not cause a reduction in the intensity of the Cys Hβ signals relative to TSP. The pH was adjusted to ~ 7.7 throughout the titrations. </w:t>
      </w:r>
      <w:r w:rsidRPr="009F4B64">
        <w:rPr>
          <w:rFonts w:ascii="Times" w:hAnsi="Times"/>
          <w:sz w:val="20"/>
          <w:u w:val="single"/>
        </w:rPr>
        <w:t>(b)</w:t>
      </w:r>
      <w:r>
        <w:rPr>
          <w:rFonts w:ascii="Times" w:hAnsi="Times"/>
          <w:sz w:val="20"/>
        </w:rPr>
        <w:t xml:space="preserve"> Concentration of unbound Cys determined by the intensity of Cys Hβ of A</w:t>
      </w:r>
      <w:r w:rsidRPr="009F4B64">
        <w:rPr>
          <w:rFonts w:ascii="Times" w:hAnsi="Times"/>
          <w:sz w:val="20"/>
          <w:vertAlign w:val="subscript"/>
        </w:rPr>
        <w:t>3</w:t>
      </w:r>
      <w:r>
        <w:rPr>
          <w:rFonts w:ascii="Times" w:hAnsi="Times"/>
          <w:sz w:val="20"/>
        </w:rPr>
        <w:t>CA</w:t>
      </w:r>
      <w:r w:rsidRPr="009F4B64">
        <w:rPr>
          <w:rFonts w:ascii="Times" w:hAnsi="Times"/>
          <w:sz w:val="20"/>
          <w:vertAlign w:val="subscript"/>
        </w:rPr>
        <w:t>3</w:t>
      </w:r>
      <w:r>
        <w:rPr>
          <w:rFonts w:ascii="Times" w:hAnsi="Times"/>
          <w:sz w:val="20"/>
        </w:rPr>
        <w:t xml:space="preserve"> compared to the TSP standard (100 μM) as a function of equivalent level of CORM-2 added. The fitted curve (red) is approximately the best fit and corresponds to a </w:t>
      </w:r>
      <w:r w:rsidRPr="009F4B64">
        <w:rPr>
          <w:rFonts w:ascii="Times" w:hAnsi="Times"/>
          <w:i/>
          <w:sz w:val="20"/>
        </w:rPr>
        <w:t>K</w:t>
      </w:r>
      <w:r w:rsidRPr="009F4B64">
        <w:rPr>
          <w:rFonts w:ascii="Times" w:hAnsi="Times"/>
          <w:sz w:val="20"/>
          <w:vertAlign w:val="subscript"/>
        </w:rPr>
        <w:t>d</w:t>
      </w:r>
      <w:r>
        <w:rPr>
          <w:rFonts w:ascii="Times" w:hAnsi="Times"/>
          <w:sz w:val="20"/>
        </w:rPr>
        <w:t xml:space="preserve"> of 0.3 ± 0.3 μM, assuming that only 1 </w:t>
      </w:r>
      <w:proofErr w:type="gramStart"/>
      <w:r>
        <w:rPr>
          <w:rFonts w:ascii="Times" w:hAnsi="Times"/>
          <w:sz w:val="20"/>
        </w:rPr>
        <w:t>Ru(</w:t>
      </w:r>
      <w:proofErr w:type="gramEnd"/>
      <w:r>
        <w:rPr>
          <w:rFonts w:ascii="Times" w:hAnsi="Times"/>
          <w:sz w:val="20"/>
        </w:rPr>
        <w:t>II) ion of CORM-2 is able to bind Cys.</w:t>
      </w:r>
    </w:p>
    <w:p w14:paraId="7F666A89" w14:textId="77777777" w:rsidR="00DE5146" w:rsidRPr="00FB6F69" w:rsidRDefault="00DE5146" w:rsidP="00DE5146">
      <w:pPr>
        <w:contextualSpacing/>
        <w:jc w:val="both"/>
        <w:rPr>
          <w:rFonts w:ascii="Times" w:hAnsi="Times"/>
          <w:sz w:val="20"/>
        </w:rPr>
      </w:pPr>
      <w:r>
        <w:rPr>
          <w:rFonts w:ascii="Times" w:hAnsi="Times"/>
          <w:sz w:val="20"/>
        </w:rPr>
        <w:t>Work done in collaboration with Prof. Mike Williamson.</w:t>
      </w:r>
    </w:p>
    <w:p w14:paraId="0F7C27FF" w14:textId="285186E1" w:rsidR="00DE5146" w:rsidRPr="007A78E6" w:rsidRDefault="00DE5146" w:rsidP="00DE5146">
      <w:pPr>
        <w:rPr>
          <w:rFonts w:ascii="Times" w:hAnsi="Times"/>
          <w:i/>
        </w:rPr>
      </w:pPr>
      <w:r>
        <w:rPr>
          <w:rFonts w:ascii="Times" w:hAnsi="Times"/>
          <w:i/>
        </w:rPr>
        <w:br w:type="page"/>
      </w:r>
    </w:p>
    <w:p w14:paraId="04E3F799" w14:textId="1FA2C264" w:rsidR="007A78E6" w:rsidRDefault="007A78E6" w:rsidP="007A78E6">
      <w:pPr>
        <w:spacing w:line="360" w:lineRule="auto"/>
        <w:jc w:val="both"/>
        <w:rPr>
          <w:rFonts w:ascii="Times" w:hAnsi="Times"/>
        </w:rPr>
      </w:pPr>
      <w:r>
        <w:rPr>
          <w:rFonts w:ascii="Times" w:hAnsi="Times"/>
        </w:rPr>
        <w:lastRenderedPageBreak/>
        <w:tab/>
        <w:t>Upon titration of A</w:t>
      </w:r>
      <w:r w:rsidRPr="00041CB1">
        <w:rPr>
          <w:rFonts w:ascii="Times" w:hAnsi="Times"/>
          <w:vertAlign w:val="subscript"/>
        </w:rPr>
        <w:t>3</w:t>
      </w:r>
      <w:r>
        <w:rPr>
          <w:rFonts w:ascii="Times" w:hAnsi="Times"/>
        </w:rPr>
        <w:t>HA</w:t>
      </w:r>
      <w:r w:rsidRPr="00041CB1">
        <w:rPr>
          <w:rFonts w:ascii="Times" w:hAnsi="Times"/>
          <w:vertAlign w:val="subscript"/>
        </w:rPr>
        <w:t>3</w:t>
      </w:r>
      <w:r>
        <w:rPr>
          <w:rFonts w:ascii="Times" w:hAnsi="Times"/>
        </w:rPr>
        <w:t xml:space="preserve"> with CORM-2, there was a loss in intensity of the signals corresponding to His ring and Hβ protons in the A</w:t>
      </w:r>
      <w:r w:rsidRPr="00041CB1">
        <w:rPr>
          <w:rFonts w:ascii="Times" w:hAnsi="Times"/>
          <w:vertAlign w:val="subscript"/>
        </w:rPr>
        <w:t>3</w:t>
      </w:r>
      <w:r>
        <w:rPr>
          <w:rFonts w:ascii="Times" w:hAnsi="Times"/>
        </w:rPr>
        <w:t>HA</w:t>
      </w:r>
      <w:r w:rsidRPr="00041CB1">
        <w:rPr>
          <w:rFonts w:ascii="Times" w:hAnsi="Times"/>
          <w:vertAlign w:val="subscript"/>
        </w:rPr>
        <w:t>3</w:t>
      </w:r>
      <w:r>
        <w:rPr>
          <w:rFonts w:ascii="Times" w:hAnsi="Times"/>
        </w:rPr>
        <w:t xml:space="preserve"> </w:t>
      </w:r>
      <w:r w:rsidRPr="00041CB1">
        <w:rPr>
          <w:rFonts w:ascii="Times" w:hAnsi="Times"/>
          <w:vertAlign w:val="superscript"/>
        </w:rPr>
        <w:t>1</w:t>
      </w:r>
      <w:r>
        <w:rPr>
          <w:rFonts w:ascii="Times" w:hAnsi="Times"/>
        </w:rPr>
        <w:t xml:space="preserve">H-NMR spectrum (Fig. 4.7 (a)). As the ring proton signals were sharper and more isolated, these signals were more useful than the Hβ signal for investigating the reaction of CORM-2 with His. In parallel with the loss in intensity of the His ring proton peaks there was an increase in the occurrence of new aromatic proton signals which represent His bound to the </w:t>
      </w:r>
      <w:proofErr w:type="gramStart"/>
      <w:r>
        <w:rPr>
          <w:rFonts w:ascii="Times" w:hAnsi="Times"/>
        </w:rPr>
        <w:t>Ru(</w:t>
      </w:r>
      <w:proofErr w:type="gramEnd"/>
      <w:r>
        <w:rPr>
          <w:rFonts w:ascii="Times" w:hAnsi="Times"/>
        </w:rPr>
        <w:t xml:space="preserve">II) of CORM-2 (Fig. 4.7 (a)). As only one </w:t>
      </w:r>
      <w:proofErr w:type="gramStart"/>
      <w:r>
        <w:rPr>
          <w:rFonts w:ascii="Times" w:hAnsi="Times"/>
        </w:rPr>
        <w:t>Ru(</w:t>
      </w:r>
      <w:proofErr w:type="gramEnd"/>
      <w:r>
        <w:rPr>
          <w:rFonts w:ascii="Times" w:hAnsi="Times"/>
        </w:rPr>
        <w:t xml:space="preserve">II) ion from CORM-2 was shown to bind Cys, it was assumed that only one Ru(II) ion per CORM-2 would bind to the imidazole of the His residue. The decrease in the level of free His upon increasing CORM-2 concentrations was determined by the average loss in intensities of the signals from the two His ring protons as shown in Fig 4.7. Fitting the saturation curve of the reduction in free His as a function of the equivalent [CORM-2] added gave an estimated </w:t>
      </w:r>
      <w:r w:rsidRPr="00041CB1">
        <w:rPr>
          <w:rFonts w:ascii="Times" w:hAnsi="Times"/>
          <w:i/>
        </w:rPr>
        <w:t>K</w:t>
      </w:r>
      <w:r w:rsidRPr="00041CB1">
        <w:rPr>
          <w:rFonts w:ascii="Times" w:hAnsi="Times"/>
          <w:vertAlign w:val="subscript"/>
        </w:rPr>
        <w:t>d</w:t>
      </w:r>
      <w:r>
        <w:rPr>
          <w:rFonts w:ascii="Times" w:hAnsi="Times"/>
        </w:rPr>
        <w:t xml:space="preserve"> of 130 ± 25 μM (Fig. 4.7(b)). Thus, the binding of CORM-2 to His was much weaker than Cys but still significant. It is worth noting that the free-His and bound-His signals in the </w:t>
      </w:r>
      <w:r w:rsidRPr="00041CB1">
        <w:rPr>
          <w:rFonts w:ascii="Times" w:hAnsi="Times"/>
          <w:vertAlign w:val="superscript"/>
        </w:rPr>
        <w:t>1</w:t>
      </w:r>
      <w:r>
        <w:rPr>
          <w:rFonts w:ascii="Times" w:hAnsi="Times"/>
        </w:rPr>
        <w:t xml:space="preserve">H-NMR spectrum (Fig 4.7(a)) were in slow exchange, despite a very small chemical shift between them. This indicates that the off-rate for the bound complex is very slow, which likely indicates the formation of a covalent bound between the </w:t>
      </w:r>
      <w:proofErr w:type="gramStart"/>
      <w:r>
        <w:rPr>
          <w:rFonts w:ascii="Times" w:hAnsi="Times"/>
        </w:rPr>
        <w:t>Ru(</w:t>
      </w:r>
      <w:proofErr w:type="gramEnd"/>
      <w:r>
        <w:rPr>
          <w:rFonts w:ascii="Times" w:hAnsi="Times"/>
        </w:rPr>
        <w:t>II) ion of CORM-2 and the imidazole side chain of His (Williamson, 2013). Titration of A</w:t>
      </w:r>
      <w:r w:rsidRPr="00DD2667">
        <w:rPr>
          <w:rFonts w:ascii="Times" w:hAnsi="Times"/>
          <w:vertAlign w:val="subscript"/>
        </w:rPr>
        <w:t>3</w:t>
      </w:r>
      <w:r>
        <w:rPr>
          <w:rFonts w:ascii="Times" w:hAnsi="Times"/>
        </w:rPr>
        <w:t>HA</w:t>
      </w:r>
      <w:r w:rsidRPr="00DD2667">
        <w:rPr>
          <w:rFonts w:ascii="Times" w:hAnsi="Times"/>
          <w:vertAlign w:val="subscript"/>
        </w:rPr>
        <w:t>3</w:t>
      </w:r>
      <w:r>
        <w:rPr>
          <w:rFonts w:ascii="Times" w:hAnsi="Times"/>
        </w:rPr>
        <w:t xml:space="preserve"> with the equivalent level of solvent (</w:t>
      </w:r>
      <w:r w:rsidRPr="00DD2667">
        <w:rPr>
          <w:rFonts w:ascii="Times" w:hAnsi="Times"/>
        </w:rPr>
        <w:t>10</w:t>
      </w:r>
      <w:r w:rsidR="00A5747E">
        <w:rPr>
          <w:rFonts w:ascii="Times" w:hAnsi="Times"/>
        </w:rPr>
        <w:t xml:space="preserve"> </w:t>
      </w:r>
      <w:r w:rsidRPr="00DD2667">
        <w:rPr>
          <w:rFonts w:ascii="Times" w:hAnsi="Times"/>
        </w:rPr>
        <w:t xml:space="preserve">% </w:t>
      </w:r>
      <w:r w:rsidRPr="00DD2667">
        <w:rPr>
          <w:rFonts w:ascii="Times" w:hAnsi="Times"/>
          <w:i/>
        </w:rPr>
        <w:t>d</w:t>
      </w:r>
      <w:r w:rsidRPr="00DD2667">
        <w:rPr>
          <w:rFonts w:ascii="Times" w:hAnsi="Times"/>
          <w:vertAlign w:val="subscript"/>
        </w:rPr>
        <w:t>6</w:t>
      </w:r>
      <w:r w:rsidRPr="00DD2667">
        <w:rPr>
          <w:rFonts w:ascii="Times" w:hAnsi="Times"/>
        </w:rPr>
        <w:t>-DMSO/90</w:t>
      </w:r>
      <w:r w:rsidR="00A5747E">
        <w:rPr>
          <w:rFonts w:ascii="Times" w:hAnsi="Times"/>
        </w:rPr>
        <w:t xml:space="preserve"> </w:t>
      </w:r>
      <w:r w:rsidRPr="00DD2667">
        <w:rPr>
          <w:rFonts w:ascii="Times" w:hAnsi="Times"/>
        </w:rPr>
        <w:t>% D</w:t>
      </w:r>
      <w:r w:rsidRPr="00DD2667">
        <w:rPr>
          <w:rFonts w:ascii="Times" w:hAnsi="Times"/>
          <w:vertAlign w:val="subscript"/>
        </w:rPr>
        <w:t>2</w:t>
      </w:r>
      <w:r w:rsidRPr="00DD2667">
        <w:rPr>
          <w:rFonts w:ascii="Times" w:hAnsi="Times"/>
        </w:rPr>
        <w:t>O</w:t>
      </w:r>
      <w:r>
        <w:rPr>
          <w:rFonts w:ascii="Times" w:hAnsi="Times"/>
        </w:rPr>
        <w:t>) did not cause a decrease in the intensities of the His side chain protons (data not shown).</w:t>
      </w:r>
    </w:p>
    <w:p w14:paraId="2F3891DF" w14:textId="169F1B48" w:rsidR="007A78E6" w:rsidRPr="007A78E6" w:rsidRDefault="007A78E6" w:rsidP="007A78E6">
      <w:pPr>
        <w:spacing w:line="360" w:lineRule="auto"/>
        <w:jc w:val="both"/>
        <w:rPr>
          <w:rFonts w:ascii="Times" w:hAnsi="Times"/>
          <w:i/>
        </w:rPr>
      </w:pPr>
      <w:r>
        <w:rPr>
          <w:rFonts w:ascii="Times" w:hAnsi="Times"/>
          <w:i/>
        </w:rPr>
        <w:t>c</w:t>
      </w:r>
      <w:r w:rsidRPr="006E4DBF">
        <w:rPr>
          <w:rFonts w:ascii="Times" w:hAnsi="Times"/>
          <w:i/>
        </w:rPr>
        <w:t xml:space="preserve">. </w:t>
      </w:r>
      <w:r>
        <w:rPr>
          <w:rFonts w:ascii="Times" w:hAnsi="Times"/>
          <w:i/>
        </w:rPr>
        <w:t>Methionine</w:t>
      </w:r>
      <w:r w:rsidRPr="006E4DBF">
        <w:rPr>
          <w:rFonts w:ascii="Times" w:hAnsi="Times"/>
          <w:i/>
        </w:rPr>
        <w:t xml:space="preserve"> (A</w:t>
      </w:r>
      <w:r w:rsidRPr="006E4DBF">
        <w:rPr>
          <w:rFonts w:ascii="Times" w:hAnsi="Times"/>
          <w:i/>
          <w:vertAlign w:val="subscript"/>
        </w:rPr>
        <w:t>3</w:t>
      </w:r>
      <w:r>
        <w:rPr>
          <w:rFonts w:ascii="Times" w:hAnsi="Times"/>
          <w:i/>
        </w:rPr>
        <w:t>M</w:t>
      </w:r>
      <w:r w:rsidRPr="006E4DBF">
        <w:rPr>
          <w:rFonts w:ascii="Times" w:hAnsi="Times"/>
          <w:i/>
        </w:rPr>
        <w:t>A</w:t>
      </w:r>
      <w:r w:rsidRPr="006E4DBF">
        <w:rPr>
          <w:rFonts w:ascii="Times" w:hAnsi="Times"/>
          <w:i/>
          <w:vertAlign w:val="subscript"/>
        </w:rPr>
        <w:t>3</w:t>
      </w:r>
      <w:r w:rsidRPr="006E4DBF">
        <w:rPr>
          <w:rFonts w:ascii="Times" w:hAnsi="Times"/>
          <w:i/>
        </w:rPr>
        <w:t>)</w:t>
      </w:r>
    </w:p>
    <w:p w14:paraId="5C7D0188" w14:textId="750B85A2" w:rsidR="007A78E6" w:rsidRDefault="007A78E6" w:rsidP="007A78E6">
      <w:pPr>
        <w:spacing w:line="360" w:lineRule="auto"/>
        <w:jc w:val="both"/>
        <w:rPr>
          <w:rFonts w:ascii="Times" w:hAnsi="Times"/>
        </w:rPr>
      </w:pPr>
      <w:r>
        <w:rPr>
          <w:rFonts w:ascii="Times" w:hAnsi="Times"/>
        </w:rPr>
        <w:tab/>
        <w:t>The titration of A</w:t>
      </w:r>
      <w:r w:rsidRPr="00AC40F0">
        <w:rPr>
          <w:rFonts w:ascii="Times" w:hAnsi="Times"/>
          <w:vertAlign w:val="subscript"/>
        </w:rPr>
        <w:t>3</w:t>
      </w:r>
      <w:r>
        <w:rPr>
          <w:rFonts w:ascii="Times" w:hAnsi="Times"/>
        </w:rPr>
        <w:t>MA</w:t>
      </w:r>
      <w:r w:rsidRPr="00AC40F0">
        <w:rPr>
          <w:rFonts w:ascii="Times" w:hAnsi="Times"/>
          <w:vertAlign w:val="subscript"/>
        </w:rPr>
        <w:t>3</w:t>
      </w:r>
      <w:r>
        <w:rPr>
          <w:rFonts w:ascii="Times" w:hAnsi="Times"/>
        </w:rPr>
        <w:t xml:space="preserve"> with CORM-2 showed a more gradual decrease in the intensity of the Met </w:t>
      </w:r>
      <w:proofErr w:type="spellStart"/>
      <w:r w:rsidRPr="00E34BF8">
        <w:rPr>
          <w:rFonts w:ascii="Times" w:hAnsi="Times"/>
        </w:rPr>
        <w:t>Hε</w:t>
      </w:r>
      <w:proofErr w:type="spellEnd"/>
      <w:r>
        <w:rPr>
          <w:rFonts w:ascii="Times" w:hAnsi="Times"/>
        </w:rPr>
        <w:t xml:space="preserve"> proton signals in the </w:t>
      </w:r>
      <w:r w:rsidRPr="00547E75">
        <w:rPr>
          <w:rFonts w:ascii="Times" w:hAnsi="Times"/>
          <w:vertAlign w:val="superscript"/>
        </w:rPr>
        <w:t>1</w:t>
      </w:r>
      <w:r>
        <w:rPr>
          <w:rFonts w:ascii="Times" w:hAnsi="Times"/>
        </w:rPr>
        <w:t>H-NMR spectrum upon increasing CORM-2 concentrations (Fig. 4.8 (a)). Along with a decrease in intensity, there was a noticeable line-broadening effect and whole spectrum shifts upon increasing titrations with CORM-2 (Fig. 4.8(a)). Titration of A</w:t>
      </w:r>
      <w:r w:rsidRPr="00AC40F0">
        <w:rPr>
          <w:rFonts w:ascii="Times" w:hAnsi="Times"/>
          <w:vertAlign w:val="subscript"/>
        </w:rPr>
        <w:t>3</w:t>
      </w:r>
      <w:r>
        <w:rPr>
          <w:rFonts w:ascii="Times" w:hAnsi="Times"/>
        </w:rPr>
        <w:t>MA</w:t>
      </w:r>
      <w:r w:rsidRPr="00AC40F0">
        <w:rPr>
          <w:rFonts w:ascii="Times" w:hAnsi="Times"/>
          <w:vertAlign w:val="subscript"/>
        </w:rPr>
        <w:t>3</w:t>
      </w:r>
      <w:r>
        <w:rPr>
          <w:rFonts w:ascii="Times" w:hAnsi="Times"/>
        </w:rPr>
        <w:t xml:space="preserve"> with the equivalent level of solvent (</w:t>
      </w:r>
      <w:r w:rsidRPr="00DD2667">
        <w:rPr>
          <w:rFonts w:ascii="Times" w:hAnsi="Times"/>
        </w:rPr>
        <w:t>10</w:t>
      </w:r>
      <w:r w:rsidR="00A5747E">
        <w:rPr>
          <w:rFonts w:ascii="Times" w:hAnsi="Times"/>
        </w:rPr>
        <w:t xml:space="preserve"> </w:t>
      </w:r>
      <w:r w:rsidRPr="00DD2667">
        <w:rPr>
          <w:rFonts w:ascii="Times" w:hAnsi="Times"/>
        </w:rPr>
        <w:t xml:space="preserve">% </w:t>
      </w:r>
      <w:r w:rsidRPr="00DD2667">
        <w:rPr>
          <w:rFonts w:ascii="Times" w:hAnsi="Times"/>
          <w:i/>
        </w:rPr>
        <w:t>d</w:t>
      </w:r>
      <w:r w:rsidRPr="00DD2667">
        <w:rPr>
          <w:rFonts w:ascii="Times" w:hAnsi="Times"/>
          <w:vertAlign w:val="subscript"/>
        </w:rPr>
        <w:t>6</w:t>
      </w:r>
      <w:r w:rsidRPr="00DD2667">
        <w:rPr>
          <w:rFonts w:ascii="Times" w:hAnsi="Times"/>
        </w:rPr>
        <w:t>-DMSO/90</w:t>
      </w:r>
      <w:r w:rsidR="00A5747E">
        <w:rPr>
          <w:rFonts w:ascii="Times" w:hAnsi="Times"/>
        </w:rPr>
        <w:t xml:space="preserve"> </w:t>
      </w:r>
      <w:r w:rsidRPr="00DD2667">
        <w:rPr>
          <w:rFonts w:ascii="Times" w:hAnsi="Times"/>
        </w:rPr>
        <w:t>% D</w:t>
      </w:r>
      <w:r w:rsidRPr="00DD2667">
        <w:rPr>
          <w:rFonts w:ascii="Times" w:hAnsi="Times"/>
          <w:vertAlign w:val="subscript"/>
        </w:rPr>
        <w:t>2</w:t>
      </w:r>
      <w:r w:rsidRPr="00DD2667">
        <w:rPr>
          <w:rFonts w:ascii="Times" w:hAnsi="Times"/>
        </w:rPr>
        <w:t>O</w:t>
      </w:r>
      <w:r>
        <w:rPr>
          <w:rFonts w:ascii="Times" w:hAnsi="Times"/>
        </w:rPr>
        <w:t xml:space="preserve">) indicated that the spectral shifting was due to DMSO addition; however the intensity and broadness of the Met </w:t>
      </w:r>
      <w:proofErr w:type="spellStart"/>
      <w:r w:rsidRPr="00E34BF8">
        <w:rPr>
          <w:rFonts w:ascii="Times" w:hAnsi="Times"/>
        </w:rPr>
        <w:t>Hε</w:t>
      </w:r>
      <w:proofErr w:type="spellEnd"/>
      <w:r>
        <w:rPr>
          <w:rFonts w:ascii="Times" w:hAnsi="Times"/>
        </w:rPr>
        <w:t xml:space="preserve"> proton signals were not observed with DMSO alone (Fig. 4.8(a)). Fitting of the saturation curve gave an estimated </w:t>
      </w:r>
      <w:r w:rsidRPr="00AC40F0">
        <w:rPr>
          <w:rFonts w:ascii="Times" w:hAnsi="Times"/>
          <w:i/>
        </w:rPr>
        <w:t>K</w:t>
      </w:r>
      <w:r w:rsidRPr="00AC40F0">
        <w:rPr>
          <w:rFonts w:ascii="Times" w:hAnsi="Times"/>
          <w:vertAlign w:val="subscript"/>
        </w:rPr>
        <w:t>d</w:t>
      </w:r>
      <w:r>
        <w:rPr>
          <w:rFonts w:ascii="Times" w:hAnsi="Times"/>
        </w:rPr>
        <w:t xml:space="preserve"> of 2850 μM, though there is likely to be significant error due to the weakness in binding. Interestingly, there were no new distinct signals corresponding to CORM-bound Met observed in the </w:t>
      </w:r>
      <w:r w:rsidRPr="00AC40F0">
        <w:rPr>
          <w:rFonts w:ascii="Times" w:hAnsi="Times"/>
          <w:vertAlign w:val="superscript"/>
        </w:rPr>
        <w:t>1</w:t>
      </w:r>
      <w:r>
        <w:rPr>
          <w:rFonts w:ascii="Times" w:hAnsi="Times"/>
        </w:rPr>
        <w:t xml:space="preserve">H-NMR spectrum. This implies that the proton signals for free and bound Met are in fast or immediate exchange (Williamson, 2013). The noticeable line-broadening in the spectrum is also typical of immediate exchange, suggesting an exchange rate between CORM-bound and free Met that is significantly faster than for His or Cys-bound complexes (Williamson, 2013). Thus, CORM-2 binding to Met is considerably weaker than observed for His or Cys, and unlikely involves the formation of a covalent bond between the R-group of Met and the </w:t>
      </w:r>
      <w:proofErr w:type="gramStart"/>
      <w:r>
        <w:rPr>
          <w:rFonts w:ascii="Times" w:hAnsi="Times"/>
        </w:rPr>
        <w:t>Ru(</w:t>
      </w:r>
      <w:proofErr w:type="gramEnd"/>
      <w:r>
        <w:rPr>
          <w:rFonts w:ascii="Times" w:hAnsi="Times"/>
        </w:rPr>
        <w:t>II) ion of CORM-2.</w:t>
      </w:r>
    </w:p>
    <w:p w14:paraId="56E8DF67" w14:textId="77777777" w:rsidR="00DE5146" w:rsidRDefault="00DE5146" w:rsidP="00DF2441">
      <w:pPr>
        <w:rPr>
          <w:rFonts w:ascii="Times" w:hAnsi="Times"/>
          <w:b/>
        </w:rPr>
      </w:pPr>
    </w:p>
    <w:p w14:paraId="3ECF613D" w14:textId="77777777" w:rsidR="00DE5146" w:rsidRDefault="00DE5146" w:rsidP="00DF2441">
      <w:pPr>
        <w:jc w:val="both"/>
        <w:rPr>
          <w:rFonts w:ascii="Times" w:hAnsi="Times"/>
          <w:b/>
          <w:sz w:val="20"/>
        </w:rPr>
      </w:pPr>
      <w:r>
        <w:rPr>
          <w:rFonts w:ascii="Times" w:hAnsi="Times"/>
          <w:b/>
          <w:noProof/>
          <w:sz w:val="20"/>
          <w:lang w:val="en-US" w:eastAsia="en-US"/>
        </w:rPr>
        <w:drawing>
          <wp:inline distT="0" distB="0" distL="0" distR="0" wp14:anchorId="11AB01AB" wp14:editId="686BADE6">
            <wp:extent cx="5396230" cy="6011545"/>
            <wp:effectExtent l="0" t="0" r="0" b="825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jpg"/>
                    <pic:cNvPicPr/>
                  </pic:nvPicPr>
                  <pic:blipFill>
                    <a:blip r:embed="rId92">
                      <a:extLst>
                        <a:ext uri="{28A0092B-C50C-407E-A947-70E740481C1C}">
                          <a14:useLocalDpi xmlns:a14="http://schemas.microsoft.com/office/drawing/2010/main" val="0"/>
                        </a:ext>
                      </a:extLst>
                    </a:blip>
                    <a:stretch>
                      <a:fillRect/>
                    </a:stretch>
                  </pic:blipFill>
                  <pic:spPr>
                    <a:xfrm>
                      <a:off x="0" y="0"/>
                      <a:ext cx="5396230" cy="6011545"/>
                    </a:xfrm>
                    <a:prstGeom prst="rect">
                      <a:avLst/>
                    </a:prstGeom>
                  </pic:spPr>
                </pic:pic>
              </a:graphicData>
            </a:graphic>
          </wp:inline>
        </w:drawing>
      </w:r>
    </w:p>
    <w:p w14:paraId="34D22D70" w14:textId="20EA142A" w:rsidR="00DE5146" w:rsidRDefault="00DE5146" w:rsidP="00DE5146">
      <w:pPr>
        <w:contextualSpacing/>
        <w:jc w:val="both"/>
        <w:rPr>
          <w:rFonts w:ascii="Times" w:hAnsi="Times"/>
          <w:sz w:val="20"/>
        </w:rPr>
      </w:pPr>
      <w:r w:rsidRPr="00FB6F69">
        <w:rPr>
          <w:rFonts w:ascii="Times" w:hAnsi="Times"/>
          <w:b/>
          <w:sz w:val="20"/>
        </w:rPr>
        <w:t>Fig.</w:t>
      </w:r>
      <w:r>
        <w:rPr>
          <w:rFonts w:ascii="Times" w:hAnsi="Times"/>
          <w:b/>
          <w:sz w:val="20"/>
        </w:rPr>
        <w:t xml:space="preserve"> 4.7</w:t>
      </w:r>
      <w:r w:rsidRPr="00FB6F69">
        <w:rPr>
          <w:rFonts w:ascii="Times" w:hAnsi="Times"/>
          <w:b/>
          <w:sz w:val="20"/>
        </w:rPr>
        <w:t xml:space="preserve">. </w:t>
      </w:r>
      <w:r>
        <w:rPr>
          <w:rFonts w:ascii="Times" w:hAnsi="Times"/>
          <w:b/>
          <w:bCs/>
          <w:sz w:val="20"/>
        </w:rPr>
        <w:t xml:space="preserve">Binding affinity of CORM-2 to histidine as determined by </w:t>
      </w:r>
      <w:r w:rsidRPr="00B45802">
        <w:rPr>
          <w:rFonts w:ascii="Times" w:hAnsi="Times"/>
          <w:b/>
          <w:bCs/>
          <w:sz w:val="20"/>
          <w:vertAlign w:val="superscript"/>
        </w:rPr>
        <w:t>1</w:t>
      </w:r>
      <w:r>
        <w:rPr>
          <w:rFonts w:ascii="Times" w:hAnsi="Times"/>
          <w:b/>
          <w:bCs/>
          <w:sz w:val="20"/>
        </w:rPr>
        <w:t>H-NMR</w:t>
      </w:r>
      <w:r w:rsidRPr="0034119F">
        <w:rPr>
          <w:rFonts w:ascii="Times" w:hAnsi="Times"/>
          <w:b/>
          <w:bCs/>
          <w:sz w:val="20"/>
        </w:rPr>
        <w:t xml:space="preserve">. </w:t>
      </w:r>
      <w:r w:rsidRPr="009F4B64">
        <w:rPr>
          <w:rFonts w:ascii="Times" w:hAnsi="Times"/>
          <w:sz w:val="20"/>
          <w:u w:val="single"/>
        </w:rPr>
        <w:t>(a)</w:t>
      </w:r>
      <w:r>
        <w:rPr>
          <w:rFonts w:ascii="Times" w:hAnsi="Times"/>
          <w:sz w:val="20"/>
        </w:rPr>
        <w:t xml:space="preserve"> His aromatic ring protons region of the </w:t>
      </w:r>
      <w:r w:rsidRPr="005E36E8">
        <w:rPr>
          <w:rFonts w:ascii="Times" w:hAnsi="Times"/>
          <w:sz w:val="20"/>
          <w:vertAlign w:val="superscript"/>
        </w:rPr>
        <w:t>1</w:t>
      </w:r>
      <w:r>
        <w:rPr>
          <w:rFonts w:ascii="Times" w:hAnsi="Times"/>
          <w:sz w:val="20"/>
        </w:rPr>
        <w:t>H-NMR spectrum of 125 μM A</w:t>
      </w:r>
      <w:r w:rsidRPr="005E36E8">
        <w:rPr>
          <w:rFonts w:ascii="Times" w:hAnsi="Times"/>
          <w:sz w:val="20"/>
          <w:vertAlign w:val="subscript"/>
        </w:rPr>
        <w:t>3</w:t>
      </w:r>
      <w:r>
        <w:rPr>
          <w:rFonts w:ascii="Times" w:hAnsi="Times"/>
          <w:sz w:val="20"/>
        </w:rPr>
        <w:t>HA</w:t>
      </w:r>
      <w:r w:rsidRPr="005E36E8">
        <w:rPr>
          <w:rFonts w:ascii="Times" w:hAnsi="Times"/>
          <w:sz w:val="20"/>
          <w:vertAlign w:val="subscript"/>
        </w:rPr>
        <w:t>3</w:t>
      </w:r>
      <w:r>
        <w:rPr>
          <w:rFonts w:ascii="Times" w:hAnsi="Times"/>
          <w:sz w:val="20"/>
        </w:rPr>
        <w:t xml:space="preserve"> peptide titrated with CORM-2 in 30 mM </w:t>
      </w:r>
      <w:proofErr w:type="spellStart"/>
      <w:r>
        <w:rPr>
          <w:rFonts w:ascii="Times" w:hAnsi="Times"/>
          <w:sz w:val="20"/>
        </w:rPr>
        <w:t>KPi</w:t>
      </w:r>
      <w:proofErr w:type="spellEnd"/>
      <w:r>
        <w:rPr>
          <w:rFonts w:ascii="Times" w:hAnsi="Times"/>
          <w:sz w:val="20"/>
        </w:rPr>
        <w:t>, pH 7.3 – 7.7. A</w:t>
      </w:r>
      <w:r w:rsidRPr="005E36E8">
        <w:rPr>
          <w:rFonts w:ascii="Times" w:hAnsi="Times"/>
          <w:sz w:val="20"/>
          <w:vertAlign w:val="subscript"/>
        </w:rPr>
        <w:t>3</w:t>
      </w:r>
      <w:r>
        <w:rPr>
          <w:rFonts w:ascii="Times" w:hAnsi="Times"/>
          <w:sz w:val="20"/>
        </w:rPr>
        <w:t>HA</w:t>
      </w:r>
      <w:r w:rsidRPr="005E36E8">
        <w:rPr>
          <w:rFonts w:ascii="Times" w:hAnsi="Times"/>
          <w:sz w:val="20"/>
          <w:vertAlign w:val="subscript"/>
        </w:rPr>
        <w:t>3</w:t>
      </w:r>
      <w:r>
        <w:rPr>
          <w:rFonts w:ascii="Times" w:hAnsi="Times"/>
          <w:sz w:val="20"/>
        </w:rPr>
        <w:t xml:space="preserve"> was titrated with (from top to bottom) 0, 0.25, 0.5, 0.75, 1.0, 1.5, 2.0, 3.0 and 4.0 equivalents CORM-2. CORM-2 was prepared as a stock solution of 10</w:t>
      </w:r>
      <w:r w:rsidR="00A5747E">
        <w:rPr>
          <w:rFonts w:ascii="Times" w:hAnsi="Times"/>
          <w:sz w:val="20"/>
        </w:rPr>
        <w:t xml:space="preserve"> </w:t>
      </w:r>
      <w:r>
        <w:rPr>
          <w:rFonts w:ascii="Times" w:hAnsi="Times"/>
          <w:sz w:val="20"/>
        </w:rPr>
        <w:t xml:space="preserve">% </w:t>
      </w:r>
      <w:r w:rsidRPr="009F4B64">
        <w:rPr>
          <w:rFonts w:ascii="Times" w:hAnsi="Times"/>
          <w:i/>
          <w:sz w:val="20"/>
        </w:rPr>
        <w:t>d</w:t>
      </w:r>
      <w:r w:rsidRPr="009F4B64">
        <w:rPr>
          <w:rFonts w:ascii="Times" w:hAnsi="Times"/>
          <w:sz w:val="20"/>
          <w:vertAlign w:val="subscript"/>
        </w:rPr>
        <w:t>6</w:t>
      </w:r>
      <w:r>
        <w:rPr>
          <w:rFonts w:ascii="Times" w:hAnsi="Times"/>
          <w:sz w:val="20"/>
        </w:rPr>
        <w:t>-DMSO/90</w:t>
      </w:r>
      <w:r w:rsidR="00A5747E">
        <w:rPr>
          <w:rFonts w:ascii="Times" w:hAnsi="Times"/>
          <w:sz w:val="20"/>
        </w:rPr>
        <w:t xml:space="preserve"> </w:t>
      </w:r>
      <w:r>
        <w:rPr>
          <w:rFonts w:ascii="Times" w:hAnsi="Times"/>
          <w:sz w:val="20"/>
        </w:rPr>
        <w:t>% D</w:t>
      </w:r>
      <w:r w:rsidRPr="009F4B64">
        <w:rPr>
          <w:rFonts w:ascii="Times" w:hAnsi="Times"/>
          <w:sz w:val="20"/>
          <w:vertAlign w:val="subscript"/>
        </w:rPr>
        <w:t>2</w:t>
      </w:r>
      <w:r>
        <w:rPr>
          <w:rFonts w:ascii="Times" w:hAnsi="Times"/>
          <w:sz w:val="20"/>
        </w:rPr>
        <w:t xml:space="preserve">O. The signals for His ring protons decreased as more CORM-2 was added indicating that a </w:t>
      </w:r>
      <w:proofErr w:type="gramStart"/>
      <w:r>
        <w:rPr>
          <w:rFonts w:ascii="Times" w:hAnsi="Times"/>
          <w:sz w:val="20"/>
        </w:rPr>
        <w:t>Ru(</w:t>
      </w:r>
      <w:proofErr w:type="gramEnd"/>
      <w:r>
        <w:rPr>
          <w:rFonts w:ascii="Times" w:hAnsi="Times"/>
          <w:sz w:val="20"/>
        </w:rPr>
        <w:t>II) ion of CORM-2 was binding the imidazole of His. Titration of A</w:t>
      </w:r>
      <w:r w:rsidRPr="009F4B64">
        <w:rPr>
          <w:rFonts w:ascii="Times" w:hAnsi="Times"/>
          <w:sz w:val="20"/>
          <w:vertAlign w:val="subscript"/>
        </w:rPr>
        <w:t>3</w:t>
      </w:r>
      <w:r>
        <w:rPr>
          <w:rFonts w:ascii="Times" w:hAnsi="Times"/>
          <w:sz w:val="20"/>
        </w:rPr>
        <w:t>HA</w:t>
      </w:r>
      <w:r w:rsidRPr="009F4B64">
        <w:rPr>
          <w:rFonts w:ascii="Times" w:hAnsi="Times"/>
          <w:sz w:val="20"/>
          <w:vertAlign w:val="subscript"/>
        </w:rPr>
        <w:t>3</w:t>
      </w:r>
      <w:r>
        <w:rPr>
          <w:rFonts w:ascii="Times" w:hAnsi="Times"/>
          <w:sz w:val="20"/>
        </w:rPr>
        <w:t xml:space="preserve"> with the solvent, (10</w:t>
      </w:r>
      <w:r w:rsidR="00A5747E">
        <w:rPr>
          <w:rFonts w:ascii="Times" w:hAnsi="Times"/>
          <w:sz w:val="20"/>
        </w:rPr>
        <w:t xml:space="preserve"> </w:t>
      </w:r>
      <w:r>
        <w:rPr>
          <w:rFonts w:ascii="Times" w:hAnsi="Times"/>
          <w:sz w:val="20"/>
        </w:rPr>
        <w:t xml:space="preserve">% </w:t>
      </w:r>
      <w:r w:rsidRPr="009F4B64">
        <w:rPr>
          <w:rFonts w:ascii="Times" w:hAnsi="Times"/>
          <w:i/>
          <w:sz w:val="20"/>
        </w:rPr>
        <w:t>d</w:t>
      </w:r>
      <w:r w:rsidRPr="009F4B64">
        <w:rPr>
          <w:rFonts w:ascii="Times" w:hAnsi="Times"/>
          <w:sz w:val="20"/>
          <w:vertAlign w:val="subscript"/>
        </w:rPr>
        <w:t>6</w:t>
      </w:r>
      <w:r>
        <w:rPr>
          <w:rFonts w:ascii="Times" w:hAnsi="Times"/>
          <w:sz w:val="20"/>
        </w:rPr>
        <w:t>-DMSO/90</w:t>
      </w:r>
      <w:r w:rsidR="00A5747E">
        <w:rPr>
          <w:rFonts w:ascii="Times" w:hAnsi="Times"/>
          <w:sz w:val="20"/>
        </w:rPr>
        <w:t xml:space="preserve"> </w:t>
      </w:r>
      <w:r>
        <w:rPr>
          <w:rFonts w:ascii="Times" w:hAnsi="Times"/>
          <w:sz w:val="20"/>
        </w:rPr>
        <w:t>% D</w:t>
      </w:r>
      <w:r w:rsidRPr="009F4B64">
        <w:rPr>
          <w:rFonts w:ascii="Times" w:hAnsi="Times"/>
          <w:sz w:val="20"/>
          <w:vertAlign w:val="subscript"/>
        </w:rPr>
        <w:t>2</w:t>
      </w:r>
      <w:r>
        <w:rPr>
          <w:rFonts w:ascii="Times" w:hAnsi="Times"/>
          <w:sz w:val="20"/>
        </w:rPr>
        <w:t xml:space="preserve">O), corresponding to 0, 0.25, 0.5, 0.75, 1.0, 1.5, 2.0, 3.0 and 4.0 equivalents CORM-2 did not cause a reduction in the intensity of the His ring proton signals relative to TSP (data not shown). The pH was maintained at ~ 7.3-7.7 throughout the titrations.  </w:t>
      </w:r>
      <w:r w:rsidRPr="009F4B64">
        <w:rPr>
          <w:rFonts w:ascii="Times" w:hAnsi="Times"/>
          <w:sz w:val="20"/>
          <w:u w:val="single"/>
        </w:rPr>
        <w:t>(b)</w:t>
      </w:r>
      <w:r>
        <w:rPr>
          <w:rFonts w:ascii="Times" w:hAnsi="Times"/>
          <w:sz w:val="20"/>
        </w:rPr>
        <w:t xml:space="preserve"> Concentration of unbound His determined by the average intensity of His ring protons of A</w:t>
      </w:r>
      <w:r w:rsidRPr="009F4B64">
        <w:rPr>
          <w:rFonts w:ascii="Times" w:hAnsi="Times"/>
          <w:sz w:val="20"/>
          <w:vertAlign w:val="subscript"/>
        </w:rPr>
        <w:t>3</w:t>
      </w:r>
      <w:r>
        <w:rPr>
          <w:rFonts w:ascii="Times" w:hAnsi="Times"/>
          <w:sz w:val="20"/>
        </w:rPr>
        <w:t>HA</w:t>
      </w:r>
      <w:r w:rsidRPr="009F4B64">
        <w:rPr>
          <w:rFonts w:ascii="Times" w:hAnsi="Times"/>
          <w:sz w:val="20"/>
          <w:vertAlign w:val="subscript"/>
        </w:rPr>
        <w:t>3</w:t>
      </w:r>
      <w:r>
        <w:rPr>
          <w:rFonts w:ascii="Times" w:hAnsi="Times"/>
          <w:sz w:val="20"/>
        </w:rPr>
        <w:t xml:space="preserve"> compared to the TSP standard (100 μM) as a function of the equivalent CORM-2 added. The fitted curve (red) is approximately the best fit and corresponds to a </w:t>
      </w:r>
      <w:r w:rsidRPr="009F4B64">
        <w:rPr>
          <w:rFonts w:ascii="Times" w:hAnsi="Times"/>
          <w:i/>
          <w:sz w:val="20"/>
        </w:rPr>
        <w:t>K</w:t>
      </w:r>
      <w:r w:rsidRPr="009F4B64">
        <w:rPr>
          <w:rFonts w:ascii="Times" w:hAnsi="Times"/>
          <w:sz w:val="20"/>
          <w:vertAlign w:val="subscript"/>
        </w:rPr>
        <w:t>d</w:t>
      </w:r>
      <w:r>
        <w:rPr>
          <w:rFonts w:ascii="Times" w:hAnsi="Times"/>
          <w:sz w:val="20"/>
        </w:rPr>
        <w:t xml:space="preserve"> of 130 ± 25 μM.</w:t>
      </w:r>
    </w:p>
    <w:p w14:paraId="7E25F814" w14:textId="77777777" w:rsidR="00DE5146" w:rsidRPr="00FB6F69" w:rsidRDefault="00DE5146" w:rsidP="00DE5146">
      <w:pPr>
        <w:contextualSpacing/>
        <w:jc w:val="both"/>
        <w:rPr>
          <w:rFonts w:ascii="Times" w:hAnsi="Times"/>
          <w:sz w:val="20"/>
        </w:rPr>
      </w:pPr>
      <w:r>
        <w:rPr>
          <w:rFonts w:ascii="Times" w:hAnsi="Times"/>
          <w:sz w:val="20"/>
        </w:rPr>
        <w:t>Work done in collaboration with Prof. Mike Williamson.</w:t>
      </w:r>
    </w:p>
    <w:p w14:paraId="5AB024C0" w14:textId="327ED0BD" w:rsidR="00DE5146" w:rsidRDefault="00DE5146">
      <w:pPr>
        <w:rPr>
          <w:rFonts w:ascii="Times" w:hAnsi="Times"/>
        </w:rPr>
      </w:pPr>
      <w:r>
        <w:rPr>
          <w:rFonts w:ascii="Times" w:hAnsi="Times"/>
        </w:rPr>
        <w:br w:type="page"/>
      </w:r>
    </w:p>
    <w:p w14:paraId="4218BEA0" w14:textId="77777777" w:rsidR="00DE5146" w:rsidRDefault="00DE5146" w:rsidP="00DF2441">
      <w:pPr>
        <w:rPr>
          <w:rFonts w:ascii="Times" w:hAnsi="Times"/>
          <w:b/>
        </w:rPr>
      </w:pPr>
      <w:r>
        <w:rPr>
          <w:rFonts w:ascii="Times" w:hAnsi="Times"/>
          <w:b/>
          <w:noProof/>
          <w:lang w:val="en-US" w:eastAsia="en-US"/>
        </w:rPr>
        <w:lastRenderedPageBreak/>
        <w:drawing>
          <wp:inline distT="0" distB="0" distL="0" distR="0" wp14:anchorId="4790F08F" wp14:editId="1E69717F">
            <wp:extent cx="5396230" cy="361188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8new.jpg"/>
                    <pic:cNvPicPr/>
                  </pic:nvPicPr>
                  <pic:blipFill>
                    <a:blip r:embed="rId93">
                      <a:extLst>
                        <a:ext uri="{28A0092B-C50C-407E-A947-70E740481C1C}">
                          <a14:useLocalDpi xmlns:a14="http://schemas.microsoft.com/office/drawing/2010/main" val="0"/>
                        </a:ext>
                      </a:extLst>
                    </a:blip>
                    <a:stretch>
                      <a:fillRect/>
                    </a:stretch>
                  </pic:blipFill>
                  <pic:spPr>
                    <a:xfrm>
                      <a:off x="0" y="0"/>
                      <a:ext cx="5396230" cy="3611880"/>
                    </a:xfrm>
                    <a:prstGeom prst="rect">
                      <a:avLst/>
                    </a:prstGeom>
                  </pic:spPr>
                </pic:pic>
              </a:graphicData>
            </a:graphic>
          </wp:inline>
        </w:drawing>
      </w:r>
    </w:p>
    <w:p w14:paraId="4A55D82A" w14:textId="77777777" w:rsidR="00DE5146" w:rsidRDefault="00DE5146" w:rsidP="00DF2441">
      <w:pPr>
        <w:jc w:val="both"/>
        <w:rPr>
          <w:rFonts w:ascii="Times" w:hAnsi="Times"/>
          <w:b/>
          <w:sz w:val="20"/>
        </w:rPr>
      </w:pPr>
    </w:p>
    <w:p w14:paraId="5A52AD81" w14:textId="621A11DF" w:rsidR="00DE5146" w:rsidRDefault="00DE5146" w:rsidP="00DE5146">
      <w:pPr>
        <w:contextualSpacing/>
        <w:jc w:val="both"/>
        <w:rPr>
          <w:rFonts w:ascii="Times" w:hAnsi="Times"/>
          <w:sz w:val="20"/>
        </w:rPr>
      </w:pPr>
      <w:r w:rsidRPr="00FB6F69">
        <w:rPr>
          <w:rFonts w:ascii="Times" w:hAnsi="Times"/>
          <w:b/>
          <w:sz w:val="20"/>
        </w:rPr>
        <w:t>Fig.</w:t>
      </w:r>
      <w:r>
        <w:rPr>
          <w:rFonts w:ascii="Times" w:hAnsi="Times"/>
          <w:b/>
          <w:sz w:val="20"/>
        </w:rPr>
        <w:t xml:space="preserve"> 4.8</w:t>
      </w:r>
      <w:r w:rsidRPr="00FB6F69">
        <w:rPr>
          <w:rFonts w:ascii="Times" w:hAnsi="Times"/>
          <w:b/>
          <w:sz w:val="20"/>
        </w:rPr>
        <w:t xml:space="preserve">. </w:t>
      </w:r>
      <w:r>
        <w:rPr>
          <w:rFonts w:ascii="Times" w:hAnsi="Times"/>
          <w:b/>
          <w:bCs/>
          <w:sz w:val="20"/>
        </w:rPr>
        <w:t xml:space="preserve">Binding affinity of CORM-2 to methionine as determined by </w:t>
      </w:r>
      <w:r w:rsidRPr="00B45802">
        <w:rPr>
          <w:rFonts w:ascii="Times" w:hAnsi="Times"/>
          <w:b/>
          <w:bCs/>
          <w:sz w:val="20"/>
          <w:vertAlign w:val="superscript"/>
        </w:rPr>
        <w:t>1</w:t>
      </w:r>
      <w:r>
        <w:rPr>
          <w:rFonts w:ascii="Times" w:hAnsi="Times"/>
          <w:b/>
          <w:bCs/>
          <w:sz w:val="20"/>
        </w:rPr>
        <w:t>H-NMR</w:t>
      </w:r>
      <w:r w:rsidRPr="0034119F">
        <w:rPr>
          <w:rFonts w:ascii="Times" w:hAnsi="Times"/>
          <w:b/>
          <w:bCs/>
          <w:sz w:val="20"/>
        </w:rPr>
        <w:t xml:space="preserve">. </w:t>
      </w:r>
      <w:r w:rsidRPr="009F4B64">
        <w:rPr>
          <w:rFonts w:ascii="Times" w:hAnsi="Times"/>
          <w:sz w:val="20"/>
          <w:u w:val="single"/>
        </w:rPr>
        <w:t>(a)</w:t>
      </w:r>
      <w:r>
        <w:rPr>
          <w:rFonts w:ascii="Times" w:hAnsi="Times"/>
          <w:sz w:val="20"/>
        </w:rPr>
        <w:t xml:space="preserve"> Met </w:t>
      </w:r>
      <w:proofErr w:type="spellStart"/>
      <w:r>
        <w:rPr>
          <w:rFonts w:ascii="Times" w:hAnsi="Times"/>
          <w:sz w:val="20"/>
        </w:rPr>
        <w:t>Hε</w:t>
      </w:r>
      <w:proofErr w:type="spellEnd"/>
      <w:r>
        <w:rPr>
          <w:rFonts w:ascii="Times" w:hAnsi="Times"/>
          <w:sz w:val="20"/>
        </w:rPr>
        <w:t xml:space="preserve"> region of the </w:t>
      </w:r>
      <w:r w:rsidRPr="005E36E8">
        <w:rPr>
          <w:rFonts w:ascii="Times" w:hAnsi="Times"/>
          <w:sz w:val="20"/>
          <w:vertAlign w:val="superscript"/>
        </w:rPr>
        <w:t>1</w:t>
      </w:r>
      <w:r>
        <w:rPr>
          <w:rFonts w:ascii="Times" w:hAnsi="Times"/>
          <w:sz w:val="20"/>
        </w:rPr>
        <w:t>H-NMR spectrum of 70 μM A</w:t>
      </w:r>
      <w:r w:rsidRPr="005E36E8">
        <w:rPr>
          <w:rFonts w:ascii="Times" w:hAnsi="Times"/>
          <w:sz w:val="20"/>
          <w:vertAlign w:val="subscript"/>
        </w:rPr>
        <w:t>3</w:t>
      </w:r>
      <w:r>
        <w:rPr>
          <w:rFonts w:ascii="Times" w:hAnsi="Times"/>
          <w:sz w:val="20"/>
        </w:rPr>
        <w:t>MA</w:t>
      </w:r>
      <w:r w:rsidRPr="005E36E8">
        <w:rPr>
          <w:rFonts w:ascii="Times" w:hAnsi="Times"/>
          <w:sz w:val="20"/>
          <w:vertAlign w:val="subscript"/>
        </w:rPr>
        <w:t>3</w:t>
      </w:r>
      <w:r>
        <w:rPr>
          <w:rFonts w:ascii="Times" w:hAnsi="Times"/>
          <w:sz w:val="20"/>
        </w:rPr>
        <w:t xml:space="preserve"> peptide titrated with CORM-2 (upper set of signals) or the corresponding level of solvent (lower set of signals) in 30 mM </w:t>
      </w:r>
      <w:proofErr w:type="spellStart"/>
      <w:r>
        <w:rPr>
          <w:rFonts w:ascii="Times" w:hAnsi="Times"/>
          <w:sz w:val="20"/>
        </w:rPr>
        <w:t>KPi</w:t>
      </w:r>
      <w:proofErr w:type="spellEnd"/>
      <w:r>
        <w:rPr>
          <w:rFonts w:ascii="Times" w:hAnsi="Times"/>
          <w:sz w:val="20"/>
        </w:rPr>
        <w:t xml:space="preserve"> pH 7.4 – 7.5. A</w:t>
      </w:r>
      <w:r w:rsidRPr="005E36E8">
        <w:rPr>
          <w:rFonts w:ascii="Times" w:hAnsi="Times"/>
          <w:sz w:val="20"/>
          <w:vertAlign w:val="subscript"/>
        </w:rPr>
        <w:t>3</w:t>
      </w:r>
      <w:r>
        <w:rPr>
          <w:rFonts w:ascii="Times" w:hAnsi="Times"/>
          <w:sz w:val="20"/>
        </w:rPr>
        <w:t>MA</w:t>
      </w:r>
      <w:r w:rsidRPr="005E36E8">
        <w:rPr>
          <w:rFonts w:ascii="Times" w:hAnsi="Times"/>
          <w:sz w:val="20"/>
          <w:vertAlign w:val="subscript"/>
        </w:rPr>
        <w:t>3</w:t>
      </w:r>
      <w:r>
        <w:rPr>
          <w:rFonts w:ascii="Times" w:hAnsi="Times"/>
          <w:sz w:val="20"/>
        </w:rPr>
        <w:t xml:space="preserve"> was titrated with (from top to bottom) 0, 1, 2.5, 4.5, 7.5, 12.5, 20.5, 40 and 67 equivalents CORM-2. CORM-2 was prepared as a stock solution of 10</w:t>
      </w:r>
      <w:r w:rsidR="00A5747E">
        <w:rPr>
          <w:rFonts w:ascii="Times" w:hAnsi="Times"/>
          <w:sz w:val="20"/>
        </w:rPr>
        <w:t xml:space="preserve"> </w:t>
      </w:r>
      <w:r>
        <w:rPr>
          <w:rFonts w:ascii="Times" w:hAnsi="Times"/>
          <w:sz w:val="20"/>
        </w:rPr>
        <w:t xml:space="preserve">% </w:t>
      </w:r>
      <w:r w:rsidRPr="009F4B64">
        <w:rPr>
          <w:rFonts w:ascii="Times" w:hAnsi="Times"/>
          <w:i/>
          <w:sz w:val="20"/>
        </w:rPr>
        <w:t>d</w:t>
      </w:r>
      <w:r w:rsidRPr="009F4B64">
        <w:rPr>
          <w:rFonts w:ascii="Times" w:hAnsi="Times"/>
          <w:sz w:val="20"/>
          <w:vertAlign w:val="subscript"/>
        </w:rPr>
        <w:t>6</w:t>
      </w:r>
      <w:r>
        <w:rPr>
          <w:rFonts w:ascii="Times" w:hAnsi="Times"/>
          <w:sz w:val="20"/>
        </w:rPr>
        <w:t>-DMSO/90</w:t>
      </w:r>
      <w:r w:rsidR="00A5747E">
        <w:rPr>
          <w:rFonts w:ascii="Times" w:hAnsi="Times"/>
          <w:sz w:val="20"/>
        </w:rPr>
        <w:t xml:space="preserve"> </w:t>
      </w:r>
      <w:r>
        <w:rPr>
          <w:rFonts w:ascii="Times" w:hAnsi="Times"/>
          <w:sz w:val="20"/>
        </w:rPr>
        <w:t>% D</w:t>
      </w:r>
      <w:r w:rsidRPr="009F4B64">
        <w:rPr>
          <w:rFonts w:ascii="Times" w:hAnsi="Times"/>
          <w:sz w:val="20"/>
          <w:vertAlign w:val="subscript"/>
        </w:rPr>
        <w:t>2</w:t>
      </w:r>
      <w:r>
        <w:rPr>
          <w:rFonts w:ascii="Times" w:hAnsi="Times"/>
          <w:sz w:val="20"/>
        </w:rPr>
        <w:t xml:space="preserve">O. The signal intensity for Met </w:t>
      </w:r>
      <w:proofErr w:type="spellStart"/>
      <w:r>
        <w:rPr>
          <w:rFonts w:ascii="Times" w:hAnsi="Times"/>
          <w:sz w:val="20"/>
        </w:rPr>
        <w:t>Hε</w:t>
      </w:r>
      <w:proofErr w:type="spellEnd"/>
      <w:r>
        <w:rPr>
          <w:rFonts w:ascii="Times" w:hAnsi="Times"/>
          <w:sz w:val="20"/>
        </w:rPr>
        <w:t xml:space="preserve"> protons decreased as more CORM-2 was added indicating that a </w:t>
      </w:r>
      <w:proofErr w:type="gramStart"/>
      <w:r>
        <w:rPr>
          <w:rFonts w:ascii="Times" w:hAnsi="Times"/>
          <w:sz w:val="20"/>
        </w:rPr>
        <w:t>Ru(</w:t>
      </w:r>
      <w:proofErr w:type="gramEnd"/>
      <w:r>
        <w:rPr>
          <w:rFonts w:ascii="Times" w:hAnsi="Times"/>
          <w:sz w:val="20"/>
        </w:rPr>
        <w:t>II) ion of CORM-2 was binding the R group of Met. Loss of intensity of these signals was not accompanied by any additional signals for Met bound to CORM, indicating signals for bound and free Met are in fast or immediate exchange. Lower set of signals shown A</w:t>
      </w:r>
      <w:r w:rsidRPr="00372B33">
        <w:rPr>
          <w:rFonts w:ascii="Times" w:hAnsi="Times"/>
          <w:sz w:val="20"/>
          <w:vertAlign w:val="subscript"/>
        </w:rPr>
        <w:t>3</w:t>
      </w:r>
      <w:r>
        <w:rPr>
          <w:rFonts w:ascii="Times" w:hAnsi="Times"/>
          <w:sz w:val="20"/>
        </w:rPr>
        <w:t>MA</w:t>
      </w:r>
      <w:r w:rsidRPr="00372B33">
        <w:rPr>
          <w:rFonts w:ascii="Times" w:hAnsi="Times"/>
          <w:sz w:val="20"/>
          <w:vertAlign w:val="subscript"/>
        </w:rPr>
        <w:t>3</w:t>
      </w:r>
      <w:r>
        <w:rPr>
          <w:rFonts w:ascii="Times" w:hAnsi="Times"/>
          <w:sz w:val="20"/>
        </w:rPr>
        <w:t xml:space="preserve"> titrated with the equivalent level of 10</w:t>
      </w:r>
      <w:r w:rsidR="00A5747E">
        <w:rPr>
          <w:rFonts w:ascii="Times" w:hAnsi="Times"/>
          <w:sz w:val="20"/>
        </w:rPr>
        <w:t xml:space="preserve"> </w:t>
      </w:r>
      <w:r>
        <w:rPr>
          <w:rFonts w:ascii="Times" w:hAnsi="Times"/>
          <w:sz w:val="20"/>
        </w:rPr>
        <w:t xml:space="preserve">% </w:t>
      </w:r>
      <w:r w:rsidRPr="009F4B64">
        <w:rPr>
          <w:rFonts w:ascii="Times" w:hAnsi="Times"/>
          <w:i/>
          <w:sz w:val="20"/>
        </w:rPr>
        <w:t>d</w:t>
      </w:r>
      <w:r w:rsidRPr="009F4B64">
        <w:rPr>
          <w:rFonts w:ascii="Times" w:hAnsi="Times"/>
          <w:sz w:val="20"/>
          <w:vertAlign w:val="subscript"/>
        </w:rPr>
        <w:t>6</w:t>
      </w:r>
      <w:r>
        <w:rPr>
          <w:rFonts w:ascii="Times" w:hAnsi="Times"/>
          <w:sz w:val="20"/>
        </w:rPr>
        <w:t>-DMSO/90</w:t>
      </w:r>
      <w:r w:rsidR="00A5747E">
        <w:rPr>
          <w:rFonts w:ascii="Times" w:hAnsi="Times"/>
          <w:sz w:val="20"/>
        </w:rPr>
        <w:t xml:space="preserve"> </w:t>
      </w:r>
      <w:r>
        <w:rPr>
          <w:rFonts w:ascii="Times" w:hAnsi="Times"/>
          <w:sz w:val="20"/>
        </w:rPr>
        <w:t>% D</w:t>
      </w:r>
      <w:r w:rsidRPr="009F4B64">
        <w:rPr>
          <w:rFonts w:ascii="Times" w:hAnsi="Times"/>
          <w:sz w:val="20"/>
          <w:vertAlign w:val="subscript"/>
        </w:rPr>
        <w:t>2</w:t>
      </w:r>
      <w:r>
        <w:rPr>
          <w:rFonts w:ascii="Times" w:hAnsi="Times"/>
          <w:sz w:val="20"/>
        </w:rPr>
        <w:t>O. The chemical shifts induced by 10</w:t>
      </w:r>
      <w:r w:rsidR="00A5747E">
        <w:rPr>
          <w:rFonts w:ascii="Times" w:hAnsi="Times"/>
          <w:sz w:val="20"/>
        </w:rPr>
        <w:t xml:space="preserve"> </w:t>
      </w:r>
      <w:r>
        <w:rPr>
          <w:rFonts w:ascii="Times" w:hAnsi="Times"/>
          <w:sz w:val="20"/>
        </w:rPr>
        <w:t xml:space="preserve">% </w:t>
      </w:r>
      <w:r w:rsidRPr="009F4B64">
        <w:rPr>
          <w:rFonts w:ascii="Times" w:hAnsi="Times"/>
          <w:i/>
          <w:sz w:val="20"/>
        </w:rPr>
        <w:t>d</w:t>
      </w:r>
      <w:r w:rsidRPr="009F4B64">
        <w:rPr>
          <w:rFonts w:ascii="Times" w:hAnsi="Times"/>
          <w:sz w:val="20"/>
          <w:vertAlign w:val="subscript"/>
        </w:rPr>
        <w:t>6</w:t>
      </w:r>
      <w:r>
        <w:rPr>
          <w:rFonts w:ascii="Times" w:hAnsi="Times"/>
          <w:sz w:val="20"/>
        </w:rPr>
        <w:t>-DMSO/90</w:t>
      </w:r>
      <w:r w:rsidR="00A5747E">
        <w:rPr>
          <w:rFonts w:ascii="Times" w:hAnsi="Times"/>
          <w:sz w:val="20"/>
        </w:rPr>
        <w:t xml:space="preserve"> </w:t>
      </w:r>
      <w:r>
        <w:rPr>
          <w:rFonts w:ascii="Times" w:hAnsi="Times"/>
          <w:sz w:val="20"/>
        </w:rPr>
        <w:t>% D</w:t>
      </w:r>
      <w:r w:rsidRPr="009F4B64">
        <w:rPr>
          <w:rFonts w:ascii="Times" w:hAnsi="Times"/>
          <w:sz w:val="20"/>
          <w:vertAlign w:val="subscript"/>
        </w:rPr>
        <w:t>2</w:t>
      </w:r>
      <w:r>
        <w:rPr>
          <w:rFonts w:ascii="Times" w:hAnsi="Times"/>
          <w:sz w:val="20"/>
        </w:rPr>
        <w:t xml:space="preserve">O indicate that some of the chemical shifts that occurred upon addition of CORM-2 (upper set of signals) were caused by dilution with the solvent. The intensity of the Met </w:t>
      </w:r>
      <w:proofErr w:type="spellStart"/>
      <w:r>
        <w:rPr>
          <w:rFonts w:ascii="Times" w:hAnsi="Times"/>
          <w:sz w:val="20"/>
        </w:rPr>
        <w:t>Hε</w:t>
      </w:r>
      <w:proofErr w:type="spellEnd"/>
      <w:r>
        <w:rPr>
          <w:rFonts w:ascii="Times" w:hAnsi="Times"/>
          <w:sz w:val="20"/>
        </w:rPr>
        <w:t xml:space="preserve"> signals however was unchanged by titrations with DMSO. </w:t>
      </w:r>
      <w:r w:rsidRPr="009F4B64">
        <w:rPr>
          <w:rFonts w:ascii="Times" w:hAnsi="Times"/>
          <w:sz w:val="20"/>
          <w:u w:val="single"/>
        </w:rPr>
        <w:t>(b)</w:t>
      </w:r>
      <w:r>
        <w:rPr>
          <w:rFonts w:ascii="Times" w:hAnsi="Times"/>
          <w:sz w:val="20"/>
        </w:rPr>
        <w:t xml:space="preserve"> Concentration of unbound Met determined by the intensity of Met </w:t>
      </w:r>
      <w:proofErr w:type="spellStart"/>
      <w:r>
        <w:rPr>
          <w:rFonts w:ascii="Times" w:hAnsi="Times"/>
          <w:sz w:val="20"/>
        </w:rPr>
        <w:t>Hε</w:t>
      </w:r>
      <w:proofErr w:type="spellEnd"/>
      <w:r>
        <w:rPr>
          <w:rFonts w:ascii="Times" w:hAnsi="Times"/>
          <w:sz w:val="20"/>
        </w:rPr>
        <w:t xml:space="preserve"> protons of A</w:t>
      </w:r>
      <w:r w:rsidRPr="009F4B64">
        <w:rPr>
          <w:rFonts w:ascii="Times" w:hAnsi="Times"/>
          <w:sz w:val="20"/>
          <w:vertAlign w:val="subscript"/>
        </w:rPr>
        <w:t>3</w:t>
      </w:r>
      <w:r>
        <w:rPr>
          <w:rFonts w:ascii="Times" w:hAnsi="Times"/>
          <w:sz w:val="20"/>
        </w:rPr>
        <w:t>MA</w:t>
      </w:r>
      <w:r w:rsidRPr="009F4B64">
        <w:rPr>
          <w:rFonts w:ascii="Times" w:hAnsi="Times"/>
          <w:sz w:val="20"/>
          <w:vertAlign w:val="subscript"/>
        </w:rPr>
        <w:t>3</w:t>
      </w:r>
      <w:r>
        <w:rPr>
          <w:rFonts w:ascii="Times" w:hAnsi="Times"/>
          <w:sz w:val="20"/>
        </w:rPr>
        <w:t xml:space="preserve"> compared to the TSP standard (100 μM) as a function of the equivalent CORM-2 added. The fitted curve (red) is approximately the best fit and corresponds to a </w:t>
      </w:r>
      <w:r w:rsidRPr="009F4B64">
        <w:rPr>
          <w:rFonts w:ascii="Times" w:hAnsi="Times"/>
          <w:i/>
          <w:sz w:val="20"/>
        </w:rPr>
        <w:t>K</w:t>
      </w:r>
      <w:r w:rsidRPr="009F4B64">
        <w:rPr>
          <w:rFonts w:ascii="Times" w:hAnsi="Times"/>
          <w:sz w:val="20"/>
          <w:vertAlign w:val="subscript"/>
        </w:rPr>
        <w:t>d</w:t>
      </w:r>
      <w:r>
        <w:rPr>
          <w:rFonts w:ascii="Times" w:hAnsi="Times"/>
          <w:sz w:val="20"/>
        </w:rPr>
        <w:t xml:space="preserve"> of 2850 μM.</w:t>
      </w:r>
    </w:p>
    <w:p w14:paraId="30D71D6F" w14:textId="77777777" w:rsidR="00DE5146" w:rsidRPr="00FB6F69" w:rsidRDefault="00DE5146" w:rsidP="00DE5146">
      <w:pPr>
        <w:contextualSpacing/>
        <w:jc w:val="both"/>
        <w:rPr>
          <w:rFonts w:ascii="Times" w:hAnsi="Times"/>
          <w:sz w:val="20"/>
        </w:rPr>
      </w:pPr>
      <w:r>
        <w:rPr>
          <w:rFonts w:ascii="Times" w:hAnsi="Times"/>
          <w:sz w:val="20"/>
        </w:rPr>
        <w:t>Work done in collaboration with Prof. Mike Williamson.</w:t>
      </w:r>
    </w:p>
    <w:p w14:paraId="461AA738" w14:textId="515B6604" w:rsidR="00DE5146" w:rsidRDefault="00DE5146">
      <w:pPr>
        <w:rPr>
          <w:rFonts w:ascii="Times" w:hAnsi="Times"/>
        </w:rPr>
      </w:pPr>
      <w:r>
        <w:rPr>
          <w:rFonts w:ascii="Times" w:hAnsi="Times"/>
        </w:rPr>
        <w:br w:type="page"/>
      </w:r>
    </w:p>
    <w:p w14:paraId="3A6591C7" w14:textId="77777777" w:rsidR="00DE5146" w:rsidRDefault="00DE5146" w:rsidP="007A78E6">
      <w:pPr>
        <w:spacing w:line="360" w:lineRule="auto"/>
        <w:jc w:val="both"/>
        <w:rPr>
          <w:rFonts w:ascii="Times" w:hAnsi="Times"/>
        </w:rPr>
      </w:pPr>
    </w:p>
    <w:p w14:paraId="79EE8325" w14:textId="502D5C78" w:rsidR="007A78E6" w:rsidRPr="007A78E6" w:rsidRDefault="007A78E6" w:rsidP="007A78E6">
      <w:pPr>
        <w:spacing w:line="360" w:lineRule="auto"/>
        <w:jc w:val="both"/>
        <w:rPr>
          <w:rFonts w:ascii="Times" w:hAnsi="Times"/>
          <w:i/>
        </w:rPr>
      </w:pPr>
      <w:r>
        <w:rPr>
          <w:rFonts w:ascii="Times" w:hAnsi="Times"/>
          <w:i/>
        </w:rPr>
        <w:t>d</w:t>
      </w:r>
      <w:r w:rsidRPr="006E4DBF">
        <w:rPr>
          <w:rFonts w:ascii="Times" w:hAnsi="Times"/>
          <w:i/>
        </w:rPr>
        <w:t xml:space="preserve">. </w:t>
      </w:r>
      <w:r>
        <w:rPr>
          <w:rFonts w:ascii="Times" w:hAnsi="Times"/>
          <w:i/>
        </w:rPr>
        <w:t>Aspartate</w:t>
      </w:r>
      <w:r w:rsidRPr="006E4DBF">
        <w:rPr>
          <w:rFonts w:ascii="Times" w:hAnsi="Times"/>
          <w:i/>
        </w:rPr>
        <w:t xml:space="preserve"> (A</w:t>
      </w:r>
      <w:r w:rsidRPr="006E4DBF">
        <w:rPr>
          <w:rFonts w:ascii="Times" w:hAnsi="Times"/>
          <w:i/>
          <w:vertAlign w:val="subscript"/>
        </w:rPr>
        <w:t>3</w:t>
      </w:r>
      <w:r>
        <w:rPr>
          <w:rFonts w:ascii="Times" w:hAnsi="Times"/>
          <w:i/>
        </w:rPr>
        <w:t>D</w:t>
      </w:r>
      <w:r w:rsidRPr="006E4DBF">
        <w:rPr>
          <w:rFonts w:ascii="Times" w:hAnsi="Times"/>
          <w:i/>
        </w:rPr>
        <w:t>A</w:t>
      </w:r>
      <w:r w:rsidRPr="006E4DBF">
        <w:rPr>
          <w:rFonts w:ascii="Times" w:hAnsi="Times"/>
          <w:i/>
          <w:vertAlign w:val="subscript"/>
        </w:rPr>
        <w:t>3</w:t>
      </w:r>
      <w:r w:rsidRPr="006E4DBF">
        <w:rPr>
          <w:rFonts w:ascii="Times" w:hAnsi="Times"/>
          <w:i/>
        </w:rPr>
        <w:t>)</w:t>
      </w:r>
      <w:r>
        <w:rPr>
          <w:rFonts w:ascii="Times" w:hAnsi="Times"/>
          <w:i/>
        </w:rPr>
        <w:t xml:space="preserve"> and Alanine (A</w:t>
      </w:r>
      <w:r w:rsidRPr="006E4DBF">
        <w:rPr>
          <w:rFonts w:ascii="Times" w:hAnsi="Times"/>
          <w:i/>
          <w:vertAlign w:val="subscript"/>
        </w:rPr>
        <w:t>7</w:t>
      </w:r>
      <w:r>
        <w:rPr>
          <w:rFonts w:ascii="Times" w:hAnsi="Times"/>
          <w:i/>
        </w:rPr>
        <w:t>)</w:t>
      </w:r>
    </w:p>
    <w:p w14:paraId="41186A58" w14:textId="774141BB" w:rsidR="007A78E6" w:rsidRDefault="007A78E6" w:rsidP="007A78E6">
      <w:pPr>
        <w:spacing w:line="360" w:lineRule="auto"/>
        <w:jc w:val="both"/>
        <w:rPr>
          <w:rFonts w:ascii="Times" w:hAnsi="Times"/>
        </w:rPr>
      </w:pPr>
      <w:r>
        <w:rPr>
          <w:rFonts w:ascii="Times" w:hAnsi="Times"/>
        </w:rPr>
        <w:tab/>
        <w:t>The binding of CORM-2 to Asp was also investigated by titration of A</w:t>
      </w:r>
      <w:r w:rsidRPr="006E4DBF">
        <w:rPr>
          <w:rFonts w:ascii="Times" w:hAnsi="Times"/>
          <w:vertAlign w:val="subscript"/>
        </w:rPr>
        <w:t>3</w:t>
      </w:r>
      <w:r>
        <w:rPr>
          <w:rFonts w:ascii="Times" w:hAnsi="Times"/>
        </w:rPr>
        <w:t>DA</w:t>
      </w:r>
      <w:r w:rsidRPr="006E4DBF">
        <w:rPr>
          <w:rFonts w:ascii="Times" w:hAnsi="Times"/>
          <w:vertAlign w:val="subscript"/>
        </w:rPr>
        <w:t>3</w:t>
      </w:r>
      <w:r>
        <w:rPr>
          <w:rFonts w:ascii="Times" w:hAnsi="Times"/>
        </w:rPr>
        <w:t xml:space="preserve"> with CORM-2 (Fig. 4.9(a)). Titration with CORM-2 gave rise to some chemical shift changes but these were found to be identical to those caused by titration of A</w:t>
      </w:r>
      <w:r w:rsidRPr="006E4DBF">
        <w:rPr>
          <w:rFonts w:ascii="Times" w:hAnsi="Times"/>
          <w:vertAlign w:val="subscript"/>
        </w:rPr>
        <w:t>3</w:t>
      </w:r>
      <w:r>
        <w:rPr>
          <w:rFonts w:ascii="Times" w:hAnsi="Times"/>
        </w:rPr>
        <w:t>DA</w:t>
      </w:r>
      <w:r w:rsidRPr="006E4DBF">
        <w:rPr>
          <w:rFonts w:ascii="Times" w:hAnsi="Times"/>
          <w:vertAlign w:val="subscript"/>
        </w:rPr>
        <w:t>3</w:t>
      </w:r>
      <w:r>
        <w:rPr>
          <w:rFonts w:ascii="Times" w:hAnsi="Times"/>
        </w:rPr>
        <w:t xml:space="preserve"> with the equivalent level of DMSO alone (Fig. 4.9(a)). Titration of A</w:t>
      </w:r>
      <w:r w:rsidRPr="006E4DBF">
        <w:rPr>
          <w:rFonts w:ascii="Times" w:hAnsi="Times"/>
          <w:vertAlign w:val="subscript"/>
        </w:rPr>
        <w:t>3</w:t>
      </w:r>
      <w:r>
        <w:rPr>
          <w:rFonts w:ascii="Times" w:hAnsi="Times"/>
        </w:rPr>
        <w:t>DA</w:t>
      </w:r>
      <w:r w:rsidRPr="006E4DBF">
        <w:rPr>
          <w:rFonts w:ascii="Times" w:hAnsi="Times"/>
          <w:vertAlign w:val="subscript"/>
        </w:rPr>
        <w:t>3</w:t>
      </w:r>
      <w:r>
        <w:rPr>
          <w:rFonts w:ascii="Times" w:hAnsi="Times"/>
        </w:rPr>
        <w:t xml:space="preserve"> with up to 8 equivalents CORM-2 produced no decrease in the intensity of the Asp Hβ proton signals and thus the binding of Asp to CORM-2 was undetectable by NMR at pH 7.4. To ensure that CORM-2 did not bind to Ala, a set of control titrations of A</w:t>
      </w:r>
      <w:r w:rsidRPr="006E4DBF">
        <w:rPr>
          <w:rFonts w:ascii="Times" w:hAnsi="Times"/>
          <w:vertAlign w:val="subscript"/>
        </w:rPr>
        <w:t>7</w:t>
      </w:r>
      <w:r>
        <w:rPr>
          <w:rFonts w:ascii="Times" w:hAnsi="Times"/>
        </w:rPr>
        <w:t xml:space="preserve"> with CORM-2 was also conducted (Fig. 4.9(b)). The signals for the Ala methyl Hβ protons are weak due to the low solubility of the peptide in </w:t>
      </w:r>
      <w:proofErr w:type="spellStart"/>
      <w:r>
        <w:rPr>
          <w:rFonts w:ascii="Times" w:hAnsi="Times"/>
        </w:rPr>
        <w:t>KPi</w:t>
      </w:r>
      <w:proofErr w:type="spellEnd"/>
      <w:r>
        <w:rPr>
          <w:rFonts w:ascii="Times" w:hAnsi="Times"/>
        </w:rPr>
        <w:t xml:space="preserve"> buffer. Titration of A</w:t>
      </w:r>
      <w:r w:rsidRPr="006E4DBF">
        <w:rPr>
          <w:rFonts w:ascii="Times" w:hAnsi="Times"/>
          <w:vertAlign w:val="subscript"/>
        </w:rPr>
        <w:t>7</w:t>
      </w:r>
      <w:r>
        <w:rPr>
          <w:rFonts w:ascii="Times" w:hAnsi="Times"/>
        </w:rPr>
        <w:t xml:space="preserve"> with up to 80 equivalents CORM-2 did not cause a decrease in intensity of the Ala</w:t>
      </w:r>
      <w:r w:rsidRPr="006E4DBF">
        <w:rPr>
          <w:rFonts w:ascii="Times" w:hAnsi="Times"/>
        </w:rPr>
        <w:t xml:space="preserve"> </w:t>
      </w:r>
      <w:r>
        <w:rPr>
          <w:rFonts w:ascii="Times" w:hAnsi="Times"/>
        </w:rPr>
        <w:t>methyl Hβ proton signal and any chemical shifts observed were also found following titration of A</w:t>
      </w:r>
      <w:r w:rsidRPr="006E4DBF">
        <w:rPr>
          <w:rFonts w:ascii="Times" w:hAnsi="Times"/>
          <w:vertAlign w:val="subscript"/>
        </w:rPr>
        <w:t>7</w:t>
      </w:r>
      <w:r>
        <w:rPr>
          <w:rFonts w:ascii="Times" w:hAnsi="Times"/>
        </w:rPr>
        <w:t xml:space="preserve"> with the equivalent level of solvent alone (Fig. 4.9(b)). In addition, there were no observable changes to the intensity of the Ala methyl Hβ proton peaks in the </w:t>
      </w:r>
      <w:r w:rsidRPr="006E4DBF">
        <w:rPr>
          <w:rFonts w:ascii="Times" w:hAnsi="Times"/>
          <w:vertAlign w:val="superscript"/>
        </w:rPr>
        <w:t>1</w:t>
      </w:r>
      <w:r>
        <w:rPr>
          <w:rFonts w:ascii="Times" w:hAnsi="Times"/>
        </w:rPr>
        <w:t>H-NMR spectra of titrations of A</w:t>
      </w:r>
      <w:r w:rsidRPr="006E4DBF">
        <w:rPr>
          <w:rFonts w:ascii="Times" w:hAnsi="Times"/>
          <w:vertAlign w:val="subscript"/>
        </w:rPr>
        <w:t>3</w:t>
      </w:r>
      <w:r>
        <w:rPr>
          <w:rFonts w:ascii="Times" w:hAnsi="Times"/>
        </w:rPr>
        <w:t>CA</w:t>
      </w:r>
      <w:r w:rsidRPr="006E4DBF">
        <w:rPr>
          <w:rFonts w:ascii="Times" w:hAnsi="Times"/>
          <w:vertAlign w:val="subscript"/>
        </w:rPr>
        <w:t>3</w:t>
      </w:r>
      <w:r>
        <w:rPr>
          <w:rFonts w:ascii="Times" w:hAnsi="Times"/>
        </w:rPr>
        <w:t>, A</w:t>
      </w:r>
      <w:r w:rsidRPr="006E4DBF">
        <w:rPr>
          <w:rFonts w:ascii="Times" w:hAnsi="Times"/>
          <w:vertAlign w:val="subscript"/>
        </w:rPr>
        <w:t>3</w:t>
      </w:r>
      <w:r>
        <w:rPr>
          <w:rFonts w:ascii="Times" w:hAnsi="Times"/>
        </w:rPr>
        <w:t>HA</w:t>
      </w:r>
      <w:r w:rsidRPr="006E4DBF">
        <w:rPr>
          <w:rFonts w:ascii="Times" w:hAnsi="Times"/>
          <w:vertAlign w:val="subscript"/>
        </w:rPr>
        <w:t>3</w:t>
      </w:r>
      <w:r>
        <w:rPr>
          <w:rFonts w:ascii="Times" w:hAnsi="Times"/>
        </w:rPr>
        <w:t>, A</w:t>
      </w:r>
      <w:r w:rsidRPr="006E4DBF">
        <w:rPr>
          <w:rFonts w:ascii="Times" w:hAnsi="Times"/>
          <w:vertAlign w:val="subscript"/>
        </w:rPr>
        <w:t>3</w:t>
      </w:r>
      <w:r>
        <w:rPr>
          <w:rFonts w:ascii="Times" w:hAnsi="Times"/>
        </w:rPr>
        <w:t>MA</w:t>
      </w:r>
      <w:r w:rsidRPr="006E4DBF">
        <w:rPr>
          <w:rFonts w:ascii="Times" w:hAnsi="Times"/>
          <w:vertAlign w:val="subscript"/>
        </w:rPr>
        <w:t>3</w:t>
      </w:r>
      <w:r>
        <w:rPr>
          <w:rFonts w:ascii="Times" w:hAnsi="Times"/>
        </w:rPr>
        <w:t xml:space="preserve"> or A</w:t>
      </w:r>
      <w:r w:rsidRPr="006E4DBF">
        <w:rPr>
          <w:rFonts w:ascii="Times" w:hAnsi="Times"/>
          <w:vertAlign w:val="subscript"/>
        </w:rPr>
        <w:t>3</w:t>
      </w:r>
      <w:r>
        <w:rPr>
          <w:rFonts w:ascii="Times" w:hAnsi="Times"/>
        </w:rPr>
        <w:t>DA</w:t>
      </w:r>
      <w:r w:rsidRPr="006E4DBF">
        <w:rPr>
          <w:rFonts w:ascii="Times" w:hAnsi="Times"/>
          <w:vertAlign w:val="subscript"/>
        </w:rPr>
        <w:t>3</w:t>
      </w:r>
      <w:r>
        <w:rPr>
          <w:rFonts w:ascii="Times" w:hAnsi="Times"/>
        </w:rPr>
        <w:t xml:space="preserve"> with CORM-2 (data not shown). Thus, CORM-2 does not bind Asp or Ala </w:t>
      </w:r>
      <w:r w:rsidRPr="006E4DBF">
        <w:rPr>
          <w:rFonts w:ascii="Times" w:hAnsi="Times"/>
          <w:i/>
        </w:rPr>
        <w:t>in vitro</w:t>
      </w:r>
      <w:r>
        <w:rPr>
          <w:rFonts w:ascii="Times" w:hAnsi="Times"/>
        </w:rPr>
        <w:t xml:space="preserve"> at neutral </w:t>
      </w:r>
      <w:proofErr w:type="spellStart"/>
      <w:r>
        <w:rPr>
          <w:rFonts w:ascii="Times" w:hAnsi="Times"/>
        </w:rPr>
        <w:t>pH.</w:t>
      </w:r>
      <w:proofErr w:type="spellEnd"/>
    </w:p>
    <w:p w14:paraId="099AF36B" w14:textId="1D83907B" w:rsidR="007A78E6" w:rsidRPr="007A78E6" w:rsidRDefault="007A78E6" w:rsidP="007A78E6">
      <w:pPr>
        <w:spacing w:line="360" w:lineRule="auto"/>
        <w:jc w:val="both"/>
        <w:rPr>
          <w:rFonts w:ascii="Times" w:hAnsi="Times"/>
          <w:b/>
        </w:rPr>
      </w:pPr>
      <w:r>
        <w:rPr>
          <w:rFonts w:ascii="Times" w:hAnsi="Times"/>
          <w:b/>
        </w:rPr>
        <w:t xml:space="preserve">4.2.5. Relative binding affinities of CORM-3 to selected amino acid residues by </w:t>
      </w:r>
      <w:r w:rsidRPr="00527389">
        <w:rPr>
          <w:rFonts w:ascii="Times" w:hAnsi="Times"/>
          <w:b/>
          <w:vertAlign w:val="superscript"/>
        </w:rPr>
        <w:t>1</w:t>
      </w:r>
      <w:r>
        <w:rPr>
          <w:rFonts w:ascii="Times" w:hAnsi="Times"/>
          <w:b/>
        </w:rPr>
        <w:t>H-NMR</w:t>
      </w:r>
    </w:p>
    <w:p w14:paraId="7534A27E" w14:textId="5B4A87BD" w:rsidR="007A78E6" w:rsidRDefault="007A78E6" w:rsidP="007A78E6">
      <w:pPr>
        <w:spacing w:line="360" w:lineRule="auto"/>
        <w:jc w:val="both"/>
        <w:rPr>
          <w:rFonts w:ascii="Times" w:hAnsi="Times"/>
        </w:rPr>
      </w:pPr>
      <w:r>
        <w:rPr>
          <w:rFonts w:ascii="Times" w:hAnsi="Times"/>
        </w:rPr>
        <w:tab/>
        <w:t xml:space="preserve">In order to determine the relative binding affinities of selected amino acid residues to CORM-3, the same </w:t>
      </w:r>
      <w:r w:rsidRPr="004450D0">
        <w:rPr>
          <w:rFonts w:ascii="Times" w:hAnsi="Times"/>
          <w:vertAlign w:val="superscript"/>
        </w:rPr>
        <w:t>1</w:t>
      </w:r>
      <w:r>
        <w:rPr>
          <w:rFonts w:ascii="Times" w:hAnsi="Times"/>
        </w:rPr>
        <w:t xml:space="preserve">H-NMR CORM-peptide binding study was subsequently conducted with CORM-3, as described above for CORM-2. CORM-3 was prepared as a stock solution in 30 mM </w:t>
      </w:r>
      <w:proofErr w:type="spellStart"/>
      <w:r>
        <w:rPr>
          <w:rFonts w:ascii="Times" w:hAnsi="Times"/>
        </w:rPr>
        <w:t>KPi</w:t>
      </w:r>
      <w:proofErr w:type="spellEnd"/>
      <w:r>
        <w:rPr>
          <w:rFonts w:ascii="Times" w:hAnsi="Times"/>
        </w:rPr>
        <w:t xml:space="preserve"> buffer, adjusted to neutral pH prior to titrations with the synthetic peptides. As with CORM-2, the relative binding affinities (expressed as </w:t>
      </w:r>
      <w:r w:rsidRPr="004450D0">
        <w:rPr>
          <w:rFonts w:ascii="Times" w:hAnsi="Times"/>
          <w:i/>
        </w:rPr>
        <w:t>K</w:t>
      </w:r>
      <w:r w:rsidRPr="004450D0">
        <w:rPr>
          <w:rFonts w:ascii="Times" w:hAnsi="Times"/>
          <w:vertAlign w:val="subscript"/>
        </w:rPr>
        <w:t>d</w:t>
      </w:r>
      <w:r>
        <w:rPr>
          <w:rFonts w:ascii="Times" w:hAnsi="Times"/>
        </w:rPr>
        <w:t xml:space="preserve">) of CORM-3 to each amino acid were calculated by the extent of changes to the intensities of spectrum peaks corresponding to the residue’s R-group protons as a function of the concentration of CORM added. For accuracy, CORM-3 concentration was determined by </w:t>
      </w:r>
      <w:r w:rsidRPr="004450D0">
        <w:rPr>
          <w:rFonts w:ascii="Times" w:hAnsi="Times"/>
          <w:vertAlign w:val="superscript"/>
        </w:rPr>
        <w:t>1</w:t>
      </w:r>
      <w:r>
        <w:rPr>
          <w:rFonts w:ascii="Times" w:hAnsi="Times"/>
        </w:rPr>
        <w:t>H-NMR by quantification of the glycinate proton signals relative to a TSP standard (see Methods 2.4 for further details). As with CORM-2, the relative binding affinities (</w:t>
      </w:r>
      <w:r w:rsidRPr="007679DC">
        <w:rPr>
          <w:rFonts w:ascii="Times" w:hAnsi="Times"/>
          <w:i/>
        </w:rPr>
        <w:t>K</w:t>
      </w:r>
      <w:r w:rsidRPr="007679DC">
        <w:rPr>
          <w:rFonts w:ascii="Times" w:hAnsi="Times"/>
          <w:vertAlign w:val="subscript"/>
        </w:rPr>
        <w:t>d</w:t>
      </w:r>
      <w:r>
        <w:rPr>
          <w:rFonts w:ascii="Times" w:hAnsi="Times"/>
        </w:rPr>
        <w:t>) of CORM-3 to each peptide were calculated by the extent of changes to these proton peaks as function of the amount of CORM-3 added, as described in Methods 2.4 (Williamson, 2013).</w:t>
      </w:r>
    </w:p>
    <w:p w14:paraId="70765F03" w14:textId="55463B52" w:rsidR="007A78E6" w:rsidRPr="007A78E6" w:rsidRDefault="007A78E6" w:rsidP="007A78E6">
      <w:pPr>
        <w:spacing w:line="360" w:lineRule="auto"/>
        <w:jc w:val="both"/>
        <w:rPr>
          <w:rFonts w:ascii="Times" w:hAnsi="Times"/>
          <w:i/>
        </w:rPr>
      </w:pPr>
      <w:r w:rsidRPr="006E4DBF">
        <w:rPr>
          <w:rFonts w:ascii="Times" w:hAnsi="Times"/>
          <w:i/>
        </w:rPr>
        <w:t>a. Cysteine (A</w:t>
      </w:r>
      <w:r w:rsidRPr="006E4DBF">
        <w:rPr>
          <w:rFonts w:ascii="Times" w:hAnsi="Times"/>
          <w:i/>
          <w:vertAlign w:val="subscript"/>
        </w:rPr>
        <w:t>3</w:t>
      </w:r>
      <w:r w:rsidRPr="006E4DBF">
        <w:rPr>
          <w:rFonts w:ascii="Times" w:hAnsi="Times"/>
          <w:i/>
        </w:rPr>
        <w:t>CA</w:t>
      </w:r>
      <w:r w:rsidRPr="006E4DBF">
        <w:rPr>
          <w:rFonts w:ascii="Times" w:hAnsi="Times"/>
          <w:i/>
          <w:vertAlign w:val="subscript"/>
        </w:rPr>
        <w:t>3</w:t>
      </w:r>
      <w:r w:rsidRPr="006E4DBF">
        <w:rPr>
          <w:rFonts w:ascii="Times" w:hAnsi="Times"/>
          <w:i/>
        </w:rPr>
        <w:t>)</w:t>
      </w:r>
    </w:p>
    <w:p w14:paraId="6CB63EF2" w14:textId="77777777" w:rsidR="00DE5146" w:rsidRDefault="007A78E6" w:rsidP="007A78E6">
      <w:pPr>
        <w:spacing w:line="360" w:lineRule="auto"/>
        <w:jc w:val="both"/>
        <w:rPr>
          <w:rFonts w:ascii="Times" w:hAnsi="Times"/>
        </w:rPr>
      </w:pPr>
      <w:r>
        <w:rPr>
          <w:rFonts w:ascii="Times" w:hAnsi="Times"/>
        </w:rPr>
        <w:tab/>
        <w:t>Upon titration of A</w:t>
      </w:r>
      <w:r w:rsidRPr="002B0612">
        <w:rPr>
          <w:rFonts w:ascii="Times" w:hAnsi="Times"/>
          <w:vertAlign w:val="subscript"/>
        </w:rPr>
        <w:t>3</w:t>
      </w:r>
      <w:r>
        <w:rPr>
          <w:rFonts w:ascii="Times" w:hAnsi="Times"/>
        </w:rPr>
        <w:t>CA</w:t>
      </w:r>
      <w:r w:rsidRPr="002B0612">
        <w:rPr>
          <w:rFonts w:ascii="Times" w:hAnsi="Times"/>
          <w:vertAlign w:val="subscript"/>
        </w:rPr>
        <w:t>3</w:t>
      </w:r>
      <w:r>
        <w:rPr>
          <w:rFonts w:ascii="Times" w:hAnsi="Times"/>
        </w:rPr>
        <w:t xml:space="preserve"> with CORM-3, the Cys Hβ proton signals in the </w:t>
      </w:r>
      <w:r w:rsidRPr="002B0612">
        <w:rPr>
          <w:rFonts w:ascii="Times" w:hAnsi="Times"/>
          <w:vertAlign w:val="superscript"/>
        </w:rPr>
        <w:t>1</w:t>
      </w:r>
      <w:r>
        <w:rPr>
          <w:rFonts w:ascii="Times" w:hAnsi="Times"/>
        </w:rPr>
        <w:t xml:space="preserve">H-NMR spectrum decreased in intensity as shown in Fig. 4.10(a). As with CORM-2, the decrease in the level of free Cys was linear with the equivalent concentration of CORM-3 added (Fig. 4.10 (b)). </w:t>
      </w:r>
    </w:p>
    <w:p w14:paraId="5A01D0A4" w14:textId="77777777" w:rsidR="00DE5146" w:rsidRDefault="00DE5146" w:rsidP="00DF2441">
      <w:pPr>
        <w:rPr>
          <w:rFonts w:ascii="Times" w:hAnsi="Times"/>
          <w:b/>
        </w:rPr>
      </w:pPr>
    </w:p>
    <w:p w14:paraId="12ADFF12" w14:textId="77777777" w:rsidR="00DE5146" w:rsidRDefault="00DE5146" w:rsidP="00DF2441">
      <w:pPr>
        <w:jc w:val="both"/>
        <w:rPr>
          <w:rFonts w:ascii="Times" w:hAnsi="Times"/>
          <w:b/>
          <w:sz w:val="20"/>
        </w:rPr>
      </w:pPr>
      <w:r>
        <w:rPr>
          <w:rFonts w:ascii="Times" w:hAnsi="Times"/>
          <w:b/>
          <w:noProof/>
          <w:sz w:val="20"/>
          <w:lang w:val="en-US" w:eastAsia="en-US"/>
        </w:rPr>
        <w:drawing>
          <wp:inline distT="0" distB="0" distL="0" distR="0" wp14:anchorId="5E08C22B" wp14:editId="110DE502">
            <wp:extent cx="5396230" cy="3221355"/>
            <wp:effectExtent l="0" t="0" r="0" b="444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jpg"/>
                    <pic:cNvPicPr/>
                  </pic:nvPicPr>
                  <pic:blipFill>
                    <a:blip r:embed="rId94">
                      <a:extLst>
                        <a:ext uri="{28A0092B-C50C-407E-A947-70E740481C1C}">
                          <a14:useLocalDpi xmlns:a14="http://schemas.microsoft.com/office/drawing/2010/main" val="0"/>
                        </a:ext>
                      </a:extLst>
                    </a:blip>
                    <a:stretch>
                      <a:fillRect/>
                    </a:stretch>
                  </pic:blipFill>
                  <pic:spPr>
                    <a:xfrm>
                      <a:off x="0" y="0"/>
                      <a:ext cx="5396230" cy="3221355"/>
                    </a:xfrm>
                    <a:prstGeom prst="rect">
                      <a:avLst/>
                    </a:prstGeom>
                  </pic:spPr>
                </pic:pic>
              </a:graphicData>
            </a:graphic>
          </wp:inline>
        </w:drawing>
      </w:r>
    </w:p>
    <w:p w14:paraId="381F00B3" w14:textId="77777777" w:rsidR="00DE5146" w:rsidRDefault="00DE5146" w:rsidP="00DF2441">
      <w:pPr>
        <w:jc w:val="both"/>
        <w:rPr>
          <w:rFonts w:ascii="Times" w:hAnsi="Times"/>
          <w:b/>
          <w:sz w:val="20"/>
        </w:rPr>
      </w:pPr>
    </w:p>
    <w:p w14:paraId="186A9E7C" w14:textId="35D00CF4" w:rsidR="00DE5146" w:rsidRDefault="00DE5146" w:rsidP="00DE5146">
      <w:pPr>
        <w:contextualSpacing/>
        <w:jc w:val="both"/>
        <w:rPr>
          <w:rFonts w:ascii="Times" w:hAnsi="Times"/>
          <w:sz w:val="20"/>
        </w:rPr>
      </w:pPr>
      <w:r w:rsidRPr="00FB6F69">
        <w:rPr>
          <w:rFonts w:ascii="Times" w:hAnsi="Times"/>
          <w:b/>
          <w:sz w:val="20"/>
        </w:rPr>
        <w:t>Fig.</w:t>
      </w:r>
      <w:r>
        <w:rPr>
          <w:rFonts w:ascii="Times" w:hAnsi="Times"/>
          <w:b/>
          <w:sz w:val="20"/>
        </w:rPr>
        <w:t xml:space="preserve"> 4.9</w:t>
      </w:r>
      <w:r w:rsidRPr="00FB6F69">
        <w:rPr>
          <w:rFonts w:ascii="Times" w:hAnsi="Times"/>
          <w:b/>
          <w:sz w:val="20"/>
        </w:rPr>
        <w:t xml:space="preserve">. </w:t>
      </w:r>
      <w:proofErr w:type="gramStart"/>
      <w:r>
        <w:rPr>
          <w:rFonts w:ascii="Times" w:hAnsi="Times"/>
          <w:b/>
          <w:bCs/>
          <w:sz w:val="20"/>
        </w:rPr>
        <w:t>Titrations of A</w:t>
      </w:r>
      <w:r w:rsidRPr="00EA7974">
        <w:rPr>
          <w:rFonts w:ascii="Times" w:hAnsi="Times"/>
          <w:b/>
          <w:bCs/>
          <w:sz w:val="20"/>
          <w:vertAlign w:val="subscript"/>
        </w:rPr>
        <w:t>3</w:t>
      </w:r>
      <w:r>
        <w:rPr>
          <w:rFonts w:ascii="Times" w:hAnsi="Times"/>
          <w:b/>
          <w:bCs/>
          <w:sz w:val="20"/>
        </w:rPr>
        <w:t>DA</w:t>
      </w:r>
      <w:r w:rsidRPr="00EA7974">
        <w:rPr>
          <w:rFonts w:ascii="Times" w:hAnsi="Times"/>
          <w:b/>
          <w:bCs/>
          <w:sz w:val="20"/>
          <w:vertAlign w:val="subscript"/>
        </w:rPr>
        <w:t>3</w:t>
      </w:r>
      <w:r>
        <w:rPr>
          <w:rFonts w:ascii="Times" w:hAnsi="Times"/>
          <w:b/>
          <w:bCs/>
          <w:sz w:val="20"/>
        </w:rPr>
        <w:t xml:space="preserve"> and A</w:t>
      </w:r>
      <w:r w:rsidRPr="00EA7974">
        <w:rPr>
          <w:rFonts w:ascii="Times" w:hAnsi="Times"/>
          <w:b/>
          <w:bCs/>
          <w:sz w:val="20"/>
          <w:vertAlign w:val="subscript"/>
        </w:rPr>
        <w:t>7</w:t>
      </w:r>
      <w:r>
        <w:rPr>
          <w:rFonts w:ascii="Times" w:hAnsi="Times"/>
          <w:b/>
          <w:bCs/>
          <w:sz w:val="20"/>
        </w:rPr>
        <w:t xml:space="preserve"> peptides with CORM-2/DMSO by </w:t>
      </w:r>
      <w:r w:rsidRPr="00B45802">
        <w:rPr>
          <w:rFonts w:ascii="Times" w:hAnsi="Times"/>
          <w:b/>
          <w:bCs/>
          <w:sz w:val="20"/>
          <w:vertAlign w:val="superscript"/>
        </w:rPr>
        <w:t>1</w:t>
      </w:r>
      <w:r>
        <w:rPr>
          <w:rFonts w:ascii="Times" w:hAnsi="Times"/>
          <w:b/>
          <w:bCs/>
          <w:sz w:val="20"/>
        </w:rPr>
        <w:t>H-NMR</w:t>
      </w:r>
      <w:r w:rsidRPr="0034119F">
        <w:rPr>
          <w:rFonts w:ascii="Times" w:hAnsi="Times"/>
          <w:b/>
          <w:bCs/>
          <w:sz w:val="20"/>
        </w:rPr>
        <w:t>.</w:t>
      </w:r>
      <w:proofErr w:type="gramEnd"/>
      <w:r w:rsidRPr="0034119F">
        <w:rPr>
          <w:rFonts w:ascii="Times" w:hAnsi="Times"/>
          <w:b/>
          <w:bCs/>
          <w:sz w:val="20"/>
        </w:rPr>
        <w:t xml:space="preserve"> </w:t>
      </w:r>
      <w:r w:rsidRPr="009F4B64">
        <w:rPr>
          <w:rFonts w:ascii="Times" w:hAnsi="Times"/>
          <w:sz w:val="20"/>
          <w:u w:val="single"/>
        </w:rPr>
        <w:t>(a)</w:t>
      </w:r>
      <w:r>
        <w:rPr>
          <w:rFonts w:ascii="Times" w:hAnsi="Times"/>
          <w:sz w:val="20"/>
        </w:rPr>
        <w:t xml:space="preserve"> Asp Hβ region of the </w:t>
      </w:r>
      <w:r w:rsidRPr="005E36E8">
        <w:rPr>
          <w:rFonts w:ascii="Times" w:hAnsi="Times"/>
          <w:sz w:val="20"/>
          <w:vertAlign w:val="superscript"/>
        </w:rPr>
        <w:t>1</w:t>
      </w:r>
      <w:r>
        <w:rPr>
          <w:rFonts w:ascii="Times" w:hAnsi="Times"/>
          <w:sz w:val="20"/>
        </w:rPr>
        <w:t>H-NMR spectrum of 125 μM A</w:t>
      </w:r>
      <w:r w:rsidRPr="005E36E8">
        <w:rPr>
          <w:rFonts w:ascii="Times" w:hAnsi="Times"/>
          <w:sz w:val="20"/>
          <w:vertAlign w:val="subscript"/>
        </w:rPr>
        <w:t>3</w:t>
      </w:r>
      <w:r>
        <w:rPr>
          <w:rFonts w:ascii="Times" w:hAnsi="Times"/>
          <w:sz w:val="20"/>
        </w:rPr>
        <w:t>DA</w:t>
      </w:r>
      <w:r w:rsidRPr="005E36E8">
        <w:rPr>
          <w:rFonts w:ascii="Times" w:hAnsi="Times"/>
          <w:sz w:val="20"/>
          <w:vertAlign w:val="subscript"/>
        </w:rPr>
        <w:t>3</w:t>
      </w:r>
      <w:r>
        <w:rPr>
          <w:rFonts w:ascii="Times" w:hAnsi="Times"/>
          <w:sz w:val="20"/>
        </w:rPr>
        <w:t xml:space="preserve"> peptide titrated with CORM-2 (upper set of signals) or the corresponding level of solvent, 10</w:t>
      </w:r>
      <w:r w:rsidR="002C5037">
        <w:rPr>
          <w:rFonts w:ascii="Times" w:hAnsi="Times"/>
          <w:sz w:val="20"/>
        </w:rPr>
        <w:t xml:space="preserve"> </w:t>
      </w:r>
      <w:r>
        <w:rPr>
          <w:rFonts w:ascii="Times" w:hAnsi="Times"/>
          <w:sz w:val="20"/>
        </w:rPr>
        <w:t xml:space="preserve">% </w:t>
      </w:r>
      <w:r w:rsidRPr="009F4B64">
        <w:rPr>
          <w:rFonts w:ascii="Times" w:hAnsi="Times"/>
          <w:i/>
          <w:sz w:val="20"/>
        </w:rPr>
        <w:t>d</w:t>
      </w:r>
      <w:r w:rsidRPr="009F4B64">
        <w:rPr>
          <w:rFonts w:ascii="Times" w:hAnsi="Times"/>
          <w:sz w:val="20"/>
          <w:vertAlign w:val="subscript"/>
        </w:rPr>
        <w:t>6</w:t>
      </w:r>
      <w:r>
        <w:rPr>
          <w:rFonts w:ascii="Times" w:hAnsi="Times"/>
          <w:sz w:val="20"/>
        </w:rPr>
        <w:t>-DMSO/90</w:t>
      </w:r>
      <w:r w:rsidR="002C5037">
        <w:rPr>
          <w:rFonts w:ascii="Times" w:hAnsi="Times"/>
          <w:sz w:val="20"/>
        </w:rPr>
        <w:t xml:space="preserve"> </w:t>
      </w:r>
      <w:r>
        <w:rPr>
          <w:rFonts w:ascii="Times" w:hAnsi="Times"/>
          <w:sz w:val="20"/>
        </w:rPr>
        <w:t>% D</w:t>
      </w:r>
      <w:r w:rsidRPr="009F4B64">
        <w:rPr>
          <w:rFonts w:ascii="Times" w:hAnsi="Times"/>
          <w:sz w:val="20"/>
          <w:vertAlign w:val="subscript"/>
        </w:rPr>
        <w:t>2</w:t>
      </w:r>
      <w:r>
        <w:rPr>
          <w:rFonts w:ascii="Times" w:hAnsi="Times"/>
          <w:sz w:val="20"/>
        </w:rPr>
        <w:t>O (lower set of signals) at pH 7.2 – 7.5. A</w:t>
      </w:r>
      <w:r w:rsidRPr="005E36E8">
        <w:rPr>
          <w:rFonts w:ascii="Times" w:hAnsi="Times"/>
          <w:sz w:val="20"/>
          <w:vertAlign w:val="subscript"/>
        </w:rPr>
        <w:t>3</w:t>
      </w:r>
      <w:r>
        <w:rPr>
          <w:rFonts w:ascii="Times" w:hAnsi="Times"/>
          <w:sz w:val="20"/>
        </w:rPr>
        <w:t>DA</w:t>
      </w:r>
      <w:r w:rsidRPr="005E36E8">
        <w:rPr>
          <w:rFonts w:ascii="Times" w:hAnsi="Times"/>
          <w:sz w:val="20"/>
          <w:vertAlign w:val="subscript"/>
        </w:rPr>
        <w:t>3</w:t>
      </w:r>
      <w:r>
        <w:rPr>
          <w:rFonts w:ascii="Times" w:hAnsi="Times"/>
          <w:sz w:val="20"/>
        </w:rPr>
        <w:t xml:space="preserve"> was titrated with 0, 0.25, 0.5, 1, 2, 4 and 8 equivalents CORM-2. CORM-2 was prepared as a stock solution of 10</w:t>
      </w:r>
      <w:r w:rsidR="002C5037">
        <w:rPr>
          <w:rFonts w:ascii="Times" w:hAnsi="Times"/>
          <w:sz w:val="20"/>
        </w:rPr>
        <w:t xml:space="preserve"> </w:t>
      </w:r>
      <w:r>
        <w:rPr>
          <w:rFonts w:ascii="Times" w:hAnsi="Times"/>
          <w:sz w:val="20"/>
        </w:rPr>
        <w:t xml:space="preserve">% </w:t>
      </w:r>
      <w:r w:rsidRPr="009F4B64">
        <w:rPr>
          <w:rFonts w:ascii="Times" w:hAnsi="Times"/>
          <w:i/>
          <w:sz w:val="20"/>
        </w:rPr>
        <w:t>d</w:t>
      </w:r>
      <w:r w:rsidRPr="009F4B64">
        <w:rPr>
          <w:rFonts w:ascii="Times" w:hAnsi="Times"/>
          <w:sz w:val="20"/>
          <w:vertAlign w:val="subscript"/>
        </w:rPr>
        <w:t>6</w:t>
      </w:r>
      <w:r>
        <w:rPr>
          <w:rFonts w:ascii="Times" w:hAnsi="Times"/>
          <w:sz w:val="20"/>
        </w:rPr>
        <w:t>-DMSO/90</w:t>
      </w:r>
      <w:r w:rsidR="002C5037">
        <w:rPr>
          <w:rFonts w:ascii="Times" w:hAnsi="Times"/>
          <w:sz w:val="20"/>
        </w:rPr>
        <w:t xml:space="preserve"> </w:t>
      </w:r>
      <w:r>
        <w:rPr>
          <w:rFonts w:ascii="Times" w:hAnsi="Times"/>
          <w:sz w:val="20"/>
        </w:rPr>
        <w:t>% D</w:t>
      </w:r>
      <w:r w:rsidRPr="009F4B64">
        <w:rPr>
          <w:rFonts w:ascii="Times" w:hAnsi="Times"/>
          <w:sz w:val="20"/>
          <w:vertAlign w:val="subscript"/>
        </w:rPr>
        <w:t>2</w:t>
      </w:r>
      <w:r>
        <w:rPr>
          <w:rFonts w:ascii="Times" w:hAnsi="Times"/>
          <w:sz w:val="20"/>
        </w:rPr>
        <w:t>O. Titration of A</w:t>
      </w:r>
      <w:r w:rsidRPr="00372B33">
        <w:rPr>
          <w:rFonts w:ascii="Times" w:hAnsi="Times"/>
          <w:sz w:val="20"/>
          <w:vertAlign w:val="subscript"/>
        </w:rPr>
        <w:t>3</w:t>
      </w:r>
      <w:r>
        <w:rPr>
          <w:rFonts w:ascii="Times" w:hAnsi="Times"/>
          <w:sz w:val="20"/>
        </w:rPr>
        <w:t>DA</w:t>
      </w:r>
      <w:r w:rsidRPr="00372B33">
        <w:rPr>
          <w:rFonts w:ascii="Times" w:hAnsi="Times"/>
          <w:sz w:val="20"/>
          <w:vertAlign w:val="subscript"/>
        </w:rPr>
        <w:t>3</w:t>
      </w:r>
      <w:r>
        <w:rPr>
          <w:rFonts w:ascii="Times" w:hAnsi="Times"/>
          <w:sz w:val="20"/>
        </w:rPr>
        <w:t xml:space="preserve"> with CORM-2 induced changes to the chemical shift of the whole spectrum, including the signals for Asp Hβ, but the intensity of the Asp Hβ peak was unchanged. Lower set of signals shown A</w:t>
      </w:r>
      <w:r w:rsidRPr="00372B33">
        <w:rPr>
          <w:rFonts w:ascii="Times" w:hAnsi="Times"/>
          <w:sz w:val="20"/>
          <w:vertAlign w:val="subscript"/>
        </w:rPr>
        <w:t>3</w:t>
      </w:r>
      <w:r>
        <w:rPr>
          <w:rFonts w:ascii="Times" w:hAnsi="Times"/>
          <w:sz w:val="20"/>
        </w:rPr>
        <w:t>DA</w:t>
      </w:r>
      <w:r w:rsidRPr="00372B33">
        <w:rPr>
          <w:rFonts w:ascii="Times" w:hAnsi="Times"/>
          <w:sz w:val="20"/>
          <w:vertAlign w:val="subscript"/>
        </w:rPr>
        <w:t>3</w:t>
      </w:r>
      <w:r>
        <w:rPr>
          <w:rFonts w:ascii="Times" w:hAnsi="Times"/>
          <w:sz w:val="20"/>
        </w:rPr>
        <w:t xml:space="preserve"> titrated with the equivalent level of 10</w:t>
      </w:r>
      <w:r w:rsidR="002C5037">
        <w:rPr>
          <w:rFonts w:ascii="Times" w:hAnsi="Times"/>
          <w:sz w:val="20"/>
        </w:rPr>
        <w:t xml:space="preserve"> </w:t>
      </w:r>
      <w:r>
        <w:rPr>
          <w:rFonts w:ascii="Times" w:hAnsi="Times"/>
          <w:sz w:val="20"/>
        </w:rPr>
        <w:t xml:space="preserve">% </w:t>
      </w:r>
      <w:r w:rsidRPr="009F4B64">
        <w:rPr>
          <w:rFonts w:ascii="Times" w:hAnsi="Times"/>
          <w:i/>
          <w:sz w:val="20"/>
        </w:rPr>
        <w:t>d</w:t>
      </w:r>
      <w:r w:rsidRPr="009F4B64">
        <w:rPr>
          <w:rFonts w:ascii="Times" w:hAnsi="Times"/>
          <w:sz w:val="20"/>
          <w:vertAlign w:val="subscript"/>
        </w:rPr>
        <w:t>6</w:t>
      </w:r>
      <w:r>
        <w:rPr>
          <w:rFonts w:ascii="Times" w:hAnsi="Times"/>
          <w:sz w:val="20"/>
        </w:rPr>
        <w:t>-DMSO/90</w:t>
      </w:r>
      <w:r w:rsidR="002C5037">
        <w:rPr>
          <w:rFonts w:ascii="Times" w:hAnsi="Times"/>
          <w:sz w:val="20"/>
        </w:rPr>
        <w:t xml:space="preserve"> </w:t>
      </w:r>
      <w:r>
        <w:rPr>
          <w:rFonts w:ascii="Times" w:hAnsi="Times"/>
          <w:sz w:val="20"/>
        </w:rPr>
        <w:t>% D</w:t>
      </w:r>
      <w:r w:rsidRPr="009F4B64">
        <w:rPr>
          <w:rFonts w:ascii="Times" w:hAnsi="Times"/>
          <w:sz w:val="20"/>
          <w:vertAlign w:val="subscript"/>
        </w:rPr>
        <w:t>2</w:t>
      </w:r>
      <w:r>
        <w:rPr>
          <w:rFonts w:ascii="Times" w:hAnsi="Times"/>
          <w:sz w:val="20"/>
        </w:rPr>
        <w:t>O. The chemical shifts induced by the solvent indicate that the chemical shifts are caused by DMSO and not CORM-2. Thus, binding of CORM-2 to A</w:t>
      </w:r>
      <w:r w:rsidRPr="00372B33">
        <w:rPr>
          <w:rFonts w:ascii="Times" w:hAnsi="Times"/>
          <w:sz w:val="20"/>
          <w:vertAlign w:val="subscript"/>
        </w:rPr>
        <w:t>3</w:t>
      </w:r>
      <w:r>
        <w:rPr>
          <w:rFonts w:ascii="Times" w:hAnsi="Times"/>
          <w:sz w:val="20"/>
        </w:rPr>
        <w:t>DA</w:t>
      </w:r>
      <w:r w:rsidRPr="00372B33">
        <w:rPr>
          <w:rFonts w:ascii="Times" w:hAnsi="Times"/>
          <w:sz w:val="20"/>
          <w:vertAlign w:val="subscript"/>
        </w:rPr>
        <w:t>3</w:t>
      </w:r>
      <w:r>
        <w:rPr>
          <w:rFonts w:ascii="Times" w:hAnsi="Times"/>
          <w:sz w:val="20"/>
        </w:rPr>
        <w:t xml:space="preserve"> was undetectable by </w:t>
      </w:r>
      <w:r w:rsidRPr="00372B33">
        <w:rPr>
          <w:rFonts w:ascii="Times" w:hAnsi="Times"/>
          <w:sz w:val="20"/>
          <w:vertAlign w:val="superscript"/>
        </w:rPr>
        <w:t>1</w:t>
      </w:r>
      <w:r>
        <w:rPr>
          <w:rFonts w:ascii="Times" w:hAnsi="Times"/>
          <w:sz w:val="20"/>
        </w:rPr>
        <w:t xml:space="preserve">H-NMR up to 8 equivalents CORM-2. </w:t>
      </w:r>
      <w:r>
        <w:rPr>
          <w:rFonts w:ascii="Times" w:hAnsi="Times"/>
          <w:sz w:val="20"/>
          <w:u w:val="single"/>
        </w:rPr>
        <w:t>(b</w:t>
      </w:r>
      <w:r w:rsidRPr="009F4B64">
        <w:rPr>
          <w:rFonts w:ascii="Times" w:hAnsi="Times"/>
          <w:sz w:val="20"/>
          <w:u w:val="single"/>
        </w:rPr>
        <w:t>)</w:t>
      </w:r>
      <w:r>
        <w:rPr>
          <w:rFonts w:ascii="Times" w:hAnsi="Times"/>
          <w:sz w:val="20"/>
        </w:rPr>
        <w:t xml:space="preserve"> Ala methyl Hβ region of the </w:t>
      </w:r>
      <w:r w:rsidRPr="005E36E8">
        <w:rPr>
          <w:rFonts w:ascii="Times" w:hAnsi="Times"/>
          <w:sz w:val="20"/>
          <w:vertAlign w:val="superscript"/>
        </w:rPr>
        <w:t>1</w:t>
      </w:r>
      <w:r>
        <w:rPr>
          <w:rFonts w:ascii="Times" w:hAnsi="Times"/>
          <w:sz w:val="20"/>
        </w:rPr>
        <w:t>H-NMR spectrum of 3.2 μM A</w:t>
      </w:r>
      <w:r>
        <w:rPr>
          <w:rFonts w:ascii="Times" w:hAnsi="Times"/>
          <w:sz w:val="20"/>
          <w:vertAlign w:val="subscript"/>
        </w:rPr>
        <w:t>7</w:t>
      </w:r>
      <w:r>
        <w:rPr>
          <w:rFonts w:ascii="Times" w:hAnsi="Times"/>
          <w:sz w:val="20"/>
        </w:rPr>
        <w:t xml:space="preserve"> peptide titrated with CORM-2 (upper set of signals) or the corresponding level of solvent, 10% </w:t>
      </w:r>
      <w:r w:rsidRPr="009F4B64">
        <w:rPr>
          <w:rFonts w:ascii="Times" w:hAnsi="Times"/>
          <w:i/>
          <w:sz w:val="20"/>
        </w:rPr>
        <w:t>d</w:t>
      </w:r>
      <w:r w:rsidRPr="009F4B64">
        <w:rPr>
          <w:rFonts w:ascii="Times" w:hAnsi="Times"/>
          <w:sz w:val="20"/>
          <w:vertAlign w:val="subscript"/>
        </w:rPr>
        <w:t>6</w:t>
      </w:r>
      <w:r>
        <w:rPr>
          <w:rFonts w:ascii="Times" w:hAnsi="Times"/>
          <w:sz w:val="20"/>
        </w:rPr>
        <w:t>-DMSO/90% D</w:t>
      </w:r>
      <w:r w:rsidRPr="009F4B64">
        <w:rPr>
          <w:rFonts w:ascii="Times" w:hAnsi="Times"/>
          <w:sz w:val="20"/>
          <w:vertAlign w:val="subscript"/>
        </w:rPr>
        <w:t>2</w:t>
      </w:r>
      <w:r>
        <w:rPr>
          <w:rFonts w:ascii="Times" w:hAnsi="Times"/>
          <w:sz w:val="20"/>
        </w:rPr>
        <w:t xml:space="preserve">O (lower set of signals) at pH 7.6 – 7.8. Due to the low solubility of the peptide, the starting solution also contained 3.3 % (v/v) </w:t>
      </w:r>
      <w:r w:rsidRPr="009F4B64">
        <w:rPr>
          <w:rFonts w:ascii="Times" w:hAnsi="Times"/>
          <w:i/>
          <w:sz w:val="20"/>
        </w:rPr>
        <w:t>d</w:t>
      </w:r>
      <w:r w:rsidRPr="009F4B64">
        <w:rPr>
          <w:rFonts w:ascii="Times" w:hAnsi="Times"/>
          <w:sz w:val="20"/>
          <w:vertAlign w:val="subscript"/>
        </w:rPr>
        <w:t>6</w:t>
      </w:r>
      <w:r>
        <w:rPr>
          <w:rFonts w:ascii="Times" w:hAnsi="Times"/>
          <w:sz w:val="20"/>
        </w:rPr>
        <w:t>-DMSO. Titration of A</w:t>
      </w:r>
      <w:r w:rsidRPr="00372B33">
        <w:rPr>
          <w:rFonts w:ascii="Times" w:hAnsi="Times"/>
          <w:sz w:val="20"/>
          <w:vertAlign w:val="subscript"/>
        </w:rPr>
        <w:t>7</w:t>
      </w:r>
      <w:r>
        <w:rPr>
          <w:rFonts w:ascii="Times" w:hAnsi="Times"/>
          <w:sz w:val="20"/>
        </w:rPr>
        <w:t xml:space="preserve"> with 1, 2.5, 5, 10, 20, 40 and 80 equivalents did not decrease the intensity of the Ala Hβ signal relative to the TSP standard. Any shifts chemical shifts to the spectra were observed also following titration of A</w:t>
      </w:r>
      <w:r w:rsidRPr="00372B33">
        <w:rPr>
          <w:rFonts w:ascii="Times" w:hAnsi="Times"/>
          <w:sz w:val="20"/>
          <w:vertAlign w:val="subscript"/>
        </w:rPr>
        <w:t>7</w:t>
      </w:r>
      <w:r>
        <w:rPr>
          <w:rFonts w:ascii="Times" w:hAnsi="Times"/>
          <w:sz w:val="20"/>
        </w:rPr>
        <w:t xml:space="preserve"> peptide with the solvent alone (lower set of signals). For clarity, only 20, 40 and 80 titrations of CORM-2 or solvent are shown. Thus, binding of CORM-2 to A</w:t>
      </w:r>
      <w:r w:rsidRPr="00372B33">
        <w:rPr>
          <w:rFonts w:ascii="Times" w:hAnsi="Times"/>
          <w:sz w:val="20"/>
          <w:vertAlign w:val="subscript"/>
        </w:rPr>
        <w:t>7</w:t>
      </w:r>
      <w:r>
        <w:rPr>
          <w:rFonts w:ascii="Times" w:hAnsi="Times"/>
          <w:sz w:val="20"/>
        </w:rPr>
        <w:t xml:space="preserve"> was undetectable by </w:t>
      </w:r>
      <w:r w:rsidRPr="00372B33">
        <w:rPr>
          <w:rFonts w:ascii="Times" w:hAnsi="Times"/>
          <w:sz w:val="20"/>
          <w:vertAlign w:val="superscript"/>
        </w:rPr>
        <w:t>1</w:t>
      </w:r>
      <w:r>
        <w:rPr>
          <w:rFonts w:ascii="Times" w:hAnsi="Times"/>
          <w:sz w:val="20"/>
        </w:rPr>
        <w:t>H-NMR up to 80 equivalents CORM-2</w:t>
      </w:r>
    </w:p>
    <w:p w14:paraId="4D4EAB26" w14:textId="77777777" w:rsidR="00DE5146" w:rsidRPr="00FB6F69" w:rsidRDefault="00DE5146" w:rsidP="00DE5146">
      <w:pPr>
        <w:contextualSpacing/>
        <w:jc w:val="both"/>
        <w:rPr>
          <w:rFonts w:ascii="Times" w:hAnsi="Times"/>
          <w:sz w:val="20"/>
        </w:rPr>
      </w:pPr>
      <w:r>
        <w:rPr>
          <w:rFonts w:ascii="Times" w:hAnsi="Times"/>
          <w:sz w:val="20"/>
        </w:rPr>
        <w:t>Work done in collaboration with Prof. Mike Williamson.</w:t>
      </w:r>
    </w:p>
    <w:p w14:paraId="2B823364" w14:textId="77777777" w:rsidR="00DE5146" w:rsidRDefault="00DE5146">
      <w:pPr>
        <w:rPr>
          <w:rFonts w:ascii="Times" w:hAnsi="Times"/>
        </w:rPr>
      </w:pPr>
      <w:r>
        <w:rPr>
          <w:rFonts w:ascii="Times" w:hAnsi="Times"/>
        </w:rPr>
        <w:br w:type="page"/>
      </w:r>
    </w:p>
    <w:p w14:paraId="5BFF8146" w14:textId="77777777" w:rsidR="00DE5146" w:rsidRDefault="00DE5146" w:rsidP="00DF2441">
      <w:pPr>
        <w:rPr>
          <w:rFonts w:ascii="Times" w:hAnsi="Times"/>
          <w:b/>
        </w:rPr>
      </w:pPr>
      <w:r>
        <w:rPr>
          <w:rFonts w:ascii="Times" w:hAnsi="Times"/>
          <w:b/>
          <w:noProof/>
          <w:lang w:val="en-US" w:eastAsia="en-US"/>
        </w:rPr>
        <w:lastRenderedPageBreak/>
        <w:drawing>
          <wp:inline distT="0" distB="0" distL="0" distR="0" wp14:anchorId="2E8236FF" wp14:editId="54849599">
            <wp:extent cx="5396230" cy="3839845"/>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10new.jpg"/>
                    <pic:cNvPicPr/>
                  </pic:nvPicPr>
                  <pic:blipFill>
                    <a:blip r:embed="rId95">
                      <a:extLst>
                        <a:ext uri="{28A0092B-C50C-407E-A947-70E740481C1C}">
                          <a14:useLocalDpi xmlns:a14="http://schemas.microsoft.com/office/drawing/2010/main" val="0"/>
                        </a:ext>
                      </a:extLst>
                    </a:blip>
                    <a:stretch>
                      <a:fillRect/>
                    </a:stretch>
                  </pic:blipFill>
                  <pic:spPr>
                    <a:xfrm>
                      <a:off x="0" y="0"/>
                      <a:ext cx="5396230" cy="3839845"/>
                    </a:xfrm>
                    <a:prstGeom prst="rect">
                      <a:avLst/>
                    </a:prstGeom>
                  </pic:spPr>
                </pic:pic>
              </a:graphicData>
            </a:graphic>
          </wp:inline>
        </w:drawing>
      </w:r>
    </w:p>
    <w:p w14:paraId="740F3397" w14:textId="77777777" w:rsidR="00DE5146" w:rsidRDefault="00DE5146" w:rsidP="00DF2441">
      <w:pPr>
        <w:jc w:val="both"/>
        <w:rPr>
          <w:rFonts w:ascii="Times" w:hAnsi="Times"/>
          <w:b/>
          <w:sz w:val="20"/>
        </w:rPr>
      </w:pPr>
    </w:p>
    <w:p w14:paraId="063B2DE8" w14:textId="77777777" w:rsidR="00DE5146" w:rsidRDefault="00DE5146" w:rsidP="00DE5146">
      <w:pPr>
        <w:contextualSpacing/>
        <w:jc w:val="both"/>
        <w:rPr>
          <w:rFonts w:ascii="Times" w:hAnsi="Times"/>
          <w:sz w:val="20"/>
        </w:rPr>
      </w:pPr>
      <w:r w:rsidRPr="00FB6F69">
        <w:rPr>
          <w:rFonts w:ascii="Times" w:hAnsi="Times"/>
          <w:b/>
          <w:sz w:val="20"/>
        </w:rPr>
        <w:t>Fig.</w:t>
      </w:r>
      <w:r>
        <w:rPr>
          <w:rFonts w:ascii="Times" w:hAnsi="Times"/>
          <w:b/>
          <w:sz w:val="20"/>
        </w:rPr>
        <w:t xml:space="preserve"> 4.10</w:t>
      </w:r>
      <w:r w:rsidRPr="00FB6F69">
        <w:rPr>
          <w:rFonts w:ascii="Times" w:hAnsi="Times"/>
          <w:b/>
          <w:sz w:val="20"/>
        </w:rPr>
        <w:t xml:space="preserve">. </w:t>
      </w:r>
      <w:r>
        <w:rPr>
          <w:rFonts w:ascii="Times" w:hAnsi="Times"/>
          <w:b/>
          <w:bCs/>
          <w:sz w:val="20"/>
        </w:rPr>
        <w:t xml:space="preserve">Binding affinity of CORM-3 to cysteine as determined by </w:t>
      </w:r>
      <w:r w:rsidRPr="00B45802">
        <w:rPr>
          <w:rFonts w:ascii="Times" w:hAnsi="Times"/>
          <w:b/>
          <w:bCs/>
          <w:sz w:val="20"/>
          <w:vertAlign w:val="superscript"/>
        </w:rPr>
        <w:t>1</w:t>
      </w:r>
      <w:r>
        <w:rPr>
          <w:rFonts w:ascii="Times" w:hAnsi="Times"/>
          <w:b/>
          <w:bCs/>
          <w:sz w:val="20"/>
        </w:rPr>
        <w:t>H-NMR</w:t>
      </w:r>
      <w:r w:rsidRPr="0034119F">
        <w:rPr>
          <w:rFonts w:ascii="Times" w:hAnsi="Times"/>
          <w:b/>
          <w:bCs/>
          <w:sz w:val="20"/>
        </w:rPr>
        <w:t xml:space="preserve">. </w:t>
      </w:r>
      <w:r w:rsidRPr="009F4B64">
        <w:rPr>
          <w:rFonts w:ascii="Times" w:hAnsi="Times"/>
          <w:sz w:val="20"/>
          <w:u w:val="single"/>
        </w:rPr>
        <w:t>(a)</w:t>
      </w:r>
      <w:r>
        <w:rPr>
          <w:rFonts w:ascii="Times" w:hAnsi="Times"/>
          <w:sz w:val="20"/>
        </w:rPr>
        <w:t xml:space="preserve"> Cys Hβ region of the </w:t>
      </w:r>
      <w:r w:rsidRPr="005E36E8">
        <w:rPr>
          <w:rFonts w:ascii="Times" w:hAnsi="Times"/>
          <w:sz w:val="20"/>
          <w:vertAlign w:val="superscript"/>
        </w:rPr>
        <w:t>1</w:t>
      </w:r>
      <w:r>
        <w:rPr>
          <w:rFonts w:ascii="Times" w:hAnsi="Times"/>
          <w:sz w:val="20"/>
        </w:rPr>
        <w:t>H-NMR spectrum of 59 μM A</w:t>
      </w:r>
      <w:r w:rsidRPr="005E36E8">
        <w:rPr>
          <w:rFonts w:ascii="Times" w:hAnsi="Times"/>
          <w:sz w:val="20"/>
          <w:vertAlign w:val="subscript"/>
        </w:rPr>
        <w:t>3</w:t>
      </w:r>
      <w:r>
        <w:rPr>
          <w:rFonts w:ascii="Times" w:hAnsi="Times"/>
          <w:sz w:val="20"/>
        </w:rPr>
        <w:t>CA</w:t>
      </w:r>
      <w:r w:rsidRPr="005E36E8">
        <w:rPr>
          <w:rFonts w:ascii="Times" w:hAnsi="Times"/>
          <w:sz w:val="20"/>
          <w:vertAlign w:val="subscript"/>
        </w:rPr>
        <w:t>3</w:t>
      </w:r>
      <w:r>
        <w:rPr>
          <w:rFonts w:ascii="Times" w:hAnsi="Times"/>
          <w:sz w:val="20"/>
        </w:rPr>
        <w:t xml:space="preserve"> peptide titrated with CORM-3 in 30 mM </w:t>
      </w:r>
      <w:proofErr w:type="spellStart"/>
      <w:r>
        <w:rPr>
          <w:rFonts w:ascii="Times" w:hAnsi="Times"/>
          <w:sz w:val="20"/>
        </w:rPr>
        <w:t>KPi</w:t>
      </w:r>
      <w:proofErr w:type="spellEnd"/>
      <w:r>
        <w:rPr>
          <w:rFonts w:ascii="Times" w:hAnsi="Times"/>
          <w:sz w:val="20"/>
        </w:rPr>
        <w:t>, pH 7.4. A</w:t>
      </w:r>
      <w:r w:rsidRPr="005E36E8">
        <w:rPr>
          <w:rFonts w:ascii="Times" w:hAnsi="Times"/>
          <w:sz w:val="20"/>
          <w:vertAlign w:val="subscript"/>
        </w:rPr>
        <w:t>3</w:t>
      </w:r>
      <w:r>
        <w:rPr>
          <w:rFonts w:ascii="Times" w:hAnsi="Times"/>
          <w:sz w:val="20"/>
        </w:rPr>
        <w:t>CA</w:t>
      </w:r>
      <w:r w:rsidRPr="005E36E8">
        <w:rPr>
          <w:rFonts w:ascii="Times" w:hAnsi="Times"/>
          <w:sz w:val="20"/>
          <w:vertAlign w:val="subscript"/>
        </w:rPr>
        <w:t>3</w:t>
      </w:r>
      <w:r>
        <w:rPr>
          <w:rFonts w:ascii="Times" w:hAnsi="Times"/>
          <w:sz w:val="20"/>
        </w:rPr>
        <w:t xml:space="preserve"> was titrated with (from top to bottom) 0, 0.33, 0.66, 1.33 and 2.0 equivalents CORM-3. CORM-3 was prepared as a stock solution in 30 mM </w:t>
      </w:r>
      <w:proofErr w:type="spellStart"/>
      <w:r>
        <w:rPr>
          <w:rFonts w:ascii="Times" w:hAnsi="Times"/>
          <w:sz w:val="20"/>
        </w:rPr>
        <w:t>KPi</w:t>
      </w:r>
      <w:proofErr w:type="spellEnd"/>
      <w:r>
        <w:rPr>
          <w:rFonts w:ascii="Times" w:hAnsi="Times"/>
          <w:sz w:val="20"/>
        </w:rPr>
        <w:t xml:space="preserve"> buffer, pH adjusted to ~ 7.4 to keep the pH consistent between titrations. The signals for Cys Hβ (indicated above) decreased as more CORM-3 was added indicating that the </w:t>
      </w:r>
      <w:proofErr w:type="gramStart"/>
      <w:r>
        <w:rPr>
          <w:rFonts w:ascii="Times" w:hAnsi="Times"/>
          <w:sz w:val="20"/>
        </w:rPr>
        <w:t>Ru(</w:t>
      </w:r>
      <w:proofErr w:type="gramEnd"/>
      <w:r>
        <w:rPr>
          <w:rFonts w:ascii="Times" w:hAnsi="Times"/>
          <w:sz w:val="20"/>
        </w:rPr>
        <w:t xml:space="preserve">II) ion of CORM-3 was binding the SH group of Cys. New signals can be seen coming up at approximately 2.88 ppm and 3.1 ppm as more CORM-3 was added. </w:t>
      </w:r>
      <w:r w:rsidRPr="009F4B64">
        <w:rPr>
          <w:rFonts w:ascii="Times" w:hAnsi="Times"/>
          <w:sz w:val="20"/>
          <w:u w:val="single"/>
        </w:rPr>
        <w:t>(b)</w:t>
      </w:r>
      <w:r>
        <w:rPr>
          <w:rFonts w:ascii="Times" w:hAnsi="Times"/>
          <w:sz w:val="20"/>
        </w:rPr>
        <w:t xml:space="preserve"> Concentration of unbound Cys determined by the intensity of Cys Hβ of A</w:t>
      </w:r>
      <w:r w:rsidRPr="009F4B64">
        <w:rPr>
          <w:rFonts w:ascii="Times" w:hAnsi="Times"/>
          <w:sz w:val="20"/>
          <w:vertAlign w:val="subscript"/>
        </w:rPr>
        <w:t>3</w:t>
      </w:r>
      <w:r>
        <w:rPr>
          <w:rFonts w:ascii="Times" w:hAnsi="Times"/>
          <w:sz w:val="20"/>
        </w:rPr>
        <w:t>CA</w:t>
      </w:r>
      <w:r w:rsidRPr="009F4B64">
        <w:rPr>
          <w:rFonts w:ascii="Times" w:hAnsi="Times"/>
          <w:sz w:val="20"/>
          <w:vertAlign w:val="subscript"/>
        </w:rPr>
        <w:t>3</w:t>
      </w:r>
      <w:r>
        <w:rPr>
          <w:rFonts w:ascii="Times" w:hAnsi="Times"/>
          <w:sz w:val="20"/>
        </w:rPr>
        <w:t xml:space="preserve"> compared to the TSP standard (100 μM) as a function of the equivalent CORM-3 added. The fitted curve (red) is approximately the best fit and corresponds to a </w:t>
      </w:r>
      <w:r w:rsidRPr="009F4B64">
        <w:rPr>
          <w:rFonts w:ascii="Times" w:hAnsi="Times"/>
          <w:i/>
          <w:sz w:val="20"/>
        </w:rPr>
        <w:t>K</w:t>
      </w:r>
      <w:r w:rsidRPr="009F4B64">
        <w:rPr>
          <w:rFonts w:ascii="Times" w:hAnsi="Times"/>
          <w:sz w:val="20"/>
          <w:vertAlign w:val="subscript"/>
        </w:rPr>
        <w:t>d</w:t>
      </w:r>
      <w:r>
        <w:rPr>
          <w:rFonts w:ascii="Times" w:hAnsi="Times"/>
          <w:sz w:val="20"/>
        </w:rPr>
        <w:t xml:space="preserve"> of 5 ± 3 μM.</w:t>
      </w:r>
    </w:p>
    <w:p w14:paraId="275CCF1C" w14:textId="77777777" w:rsidR="00DE5146" w:rsidRPr="00FB6F69" w:rsidRDefault="00DE5146" w:rsidP="00DE5146">
      <w:pPr>
        <w:contextualSpacing/>
        <w:jc w:val="both"/>
        <w:rPr>
          <w:rFonts w:ascii="Times" w:hAnsi="Times"/>
          <w:sz w:val="20"/>
        </w:rPr>
      </w:pPr>
      <w:r>
        <w:rPr>
          <w:rFonts w:ascii="Times" w:hAnsi="Times"/>
          <w:sz w:val="20"/>
        </w:rPr>
        <w:t>Work done in collaboration with Prof. Mike Williamson.</w:t>
      </w:r>
    </w:p>
    <w:p w14:paraId="0E0931E0" w14:textId="77777777" w:rsidR="00DE5146" w:rsidRDefault="00DE5146">
      <w:pPr>
        <w:rPr>
          <w:rFonts w:ascii="Times" w:hAnsi="Times"/>
        </w:rPr>
      </w:pPr>
      <w:r>
        <w:rPr>
          <w:rFonts w:ascii="Times" w:hAnsi="Times"/>
        </w:rPr>
        <w:br w:type="page"/>
      </w:r>
    </w:p>
    <w:p w14:paraId="7D1E0FA6" w14:textId="007E72DD" w:rsidR="007A78E6" w:rsidRDefault="007A78E6" w:rsidP="007A78E6">
      <w:pPr>
        <w:spacing w:line="360" w:lineRule="auto"/>
        <w:jc w:val="both"/>
        <w:rPr>
          <w:rFonts w:ascii="Times" w:hAnsi="Times"/>
        </w:rPr>
      </w:pPr>
      <w:r>
        <w:rPr>
          <w:rFonts w:ascii="Times" w:hAnsi="Times"/>
        </w:rPr>
        <w:lastRenderedPageBreak/>
        <w:t xml:space="preserve">Fitting of the saturation curve indicated a very low </w:t>
      </w:r>
      <w:r w:rsidRPr="002B0612">
        <w:rPr>
          <w:rFonts w:ascii="Times" w:hAnsi="Times"/>
          <w:i/>
        </w:rPr>
        <w:t>K</w:t>
      </w:r>
      <w:r w:rsidRPr="002B0612">
        <w:rPr>
          <w:rFonts w:ascii="Times" w:hAnsi="Times"/>
          <w:vertAlign w:val="subscript"/>
        </w:rPr>
        <w:t>d</w:t>
      </w:r>
      <w:r>
        <w:rPr>
          <w:rFonts w:ascii="Times" w:hAnsi="Times"/>
        </w:rPr>
        <w:t xml:space="preserve">, estimated at ~ 5 ± 3 μM. Again, the binding of the CORM to Cys was too strong to gain an accurate estimate. As more CORM-3 was added, additional signals can be observed in the spectrum, likely corresponding to Cys bound to various CORM-3 derived species following the compound’s speciation in </w:t>
      </w:r>
      <w:proofErr w:type="spellStart"/>
      <w:r>
        <w:rPr>
          <w:rFonts w:ascii="Times" w:hAnsi="Times"/>
        </w:rPr>
        <w:t>KPi</w:t>
      </w:r>
      <w:proofErr w:type="spellEnd"/>
      <w:r>
        <w:rPr>
          <w:rFonts w:ascii="Times" w:hAnsi="Times"/>
        </w:rPr>
        <w:t xml:space="preserve"> buffer (reviewed in Chapter 3). Thus, as with CORM-2, the </w:t>
      </w:r>
      <w:proofErr w:type="gramStart"/>
      <w:r>
        <w:rPr>
          <w:rFonts w:ascii="Times" w:hAnsi="Times"/>
        </w:rPr>
        <w:t>Ru(</w:t>
      </w:r>
      <w:proofErr w:type="gramEnd"/>
      <w:r>
        <w:rPr>
          <w:rFonts w:ascii="Times" w:hAnsi="Times"/>
        </w:rPr>
        <w:t>II) ion of CORM-3 binds the thiol of Cys with high affinity, most likely via the formation of a covalent bound.</w:t>
      </w:r>
    </w:p>
    <w:p w14:paraId="359316C4" w14:textId="0176B8CD" w:rsidR="007A78E6" w:rsidRPr="007A78E6" w:rsidRDefault="007A78E6" w:rsidP="007A78E6">
      <w:pPr>
        <w:spacing w:line="360" w:lineRule="auto"/>
        <w:jc w:val="both"/>
        <w:rPr>
          <w:rFonts w:ascii="Times" w:hAnsi="Times"/>
          <w:i/>
        </w:rPr>
      </w:pPr>
      <w:r>
        <w:rPr>
          <w:rFonts w:ascii="Times" w:hAnsi="Times"/>
          <w:i/>
        </w:rPr>
        <w:t>b</w:t>
      </w:r>
      <w:r w:rsidRPr="006E4DBF">
        <w:rPr>
          <w:rFonts w:ascii="Times" w:hAnsi="Times"/>
          <w:i/>
        </w:rPr>
        <w:t xml:space="preserve">. </w:t>
      </w:r>
      <w:r>
        <w:rPr>
          <w:rFonts w:ascii="Times" w:hAnsi="Times"/>
          <w:i/>
        </w:rPr>
        <w:t>Histidine</w:t>
      </w:r>
      <w:r w:rsidRPr="006E4DBF">
        <w:rPr>
          <w:rFonts w:ascii="Times" w:hAnsi="Times"/>
          <w:i/>
        </w:rPr>
        <w:t xml:space="preserve"> (A</w:t>
      </w:r>
      <w:r w:rsidRPr="006E4DBF">
        <w:rPr>
          <w:rFonts w:ascii="Times" w:hAnsi="Times"/>
          <w:i/>
          <w:vertAlign w:val="subscript"/>
        </w:rPr>
        <w:t>3</w:t>
      </w:r>
      <w:r>
        <w:rPr>
          <w:rFonts w:ascii="Times" w:hAnsi="Times"/>
          <w:i/>
        </w:rPr>
        <w:t>H</w:t>
      </w:r>
      <w:r w:rsidRPr="006E4DBF">
        <w:rPr>
          <w:rFonts w:ascii="Times" w:hAnsi="Times"/>
          <w:i/>
        </w:rPr>
        <w:t>A</w:t>
      </w:r>
      <w:r w:rsidRPr="006E4DBF">
        <w:rPr>
          <w:rFonts w:ascii="Times" w:hAnsi="Times"/>
          <w:i/>
          <w:vertAlign w:val="subscript"/>
        </w:rPr>
        <w:t>3</w:t>
      </w:r>
      <w:r w:rsidRPr="006E4DBF">
        <w:rPr>
          <w:rFonts w:ascii="Times" w:hAnsi="Times"/>
          <w:i/>
        </w:rPr>
        <w:t>)</w:t>
      </w:r>
    </w:p>
    <w:p w14:paraId="4D53ACA9" w14:textId="429C4B72" w:rsidR="007A78E6" w:rsidRDefault="007A78E6" w:rsidP="007A78E6">
      <w:pPr>
        <w:spacing w:line="360" w:lineRule="auto"/>
        <w:jc w:val="both"/>
        <w:rPr>
          <w:rFonts w:ascii="Times" w:hAnsi="Times"/>
        </w:rPr>
      </w:pPr>
      <w:r>
        <w:rPr>
          <w:rFonts w:ascii="Times" w:hAnsi="Times"/>
        </w:rPr>
        <w:tab/>
        <w:t>Titration of A</w:t>
      </w:r>
      <w:r w:rsidRPr="00C323DB">
        <w:rPr>
          <w:rFonts w:ascii="Times" w:hAnsi="Times"/>
          <w:vertAlign w:val="subscript"/>
        </w:rPr>
        <w:t>3</w:t>
      </w:r>
      <w:r>
        <w:rPr>
          <w:rFonts w:ascii="Times" w:hAnsi="Times"/>
        </w:rPr>
        <w:t>HA</w:t>
      </w:r>
      <w:r w:rsidRPr="00C323DB">
        <w:rPr>
          <w:rFonts w:ascii="Times" w:hAnsi="Times"/>
          <w:vertAlign w:val="subscript"/>
        </w:rPr>
        <w:t>3</w:t>
      </w:r>
      <w:r>
        <w:rPr>
          <w:rFonts w:ascii="Times" w:hAnsi="Times"/>
        </w:rPr>
        <w:t xml:space="preserve"> with CORM-3 caused a decrease in the intensities of the signals corresponding to the His ring and Hβ protons in the A</w:t>
      </w:r>
      <w:r w:rsidRPr="00C323DB">
        <w:rPr>
          <w:rFonts w:ascii="Times" w:hAnsi="Times"/>
          <w:vertAlign w:val="subscript"/>
        </w:rPr>
        <w:t>3</w:t>
      </w:r>
      <w:r>
        <w:rPr>
          <w:rFonts w:ascii="Times" w:hAnsi="Times"/>
        </w:rPr>
        <w:t>HA</w:t>
      </w:r>
      <w:r w:rsidRPr="00C323DB">
        <w:rPr>
          <w:rFonts w:ascii="Times" w:hAnsi="Times"/>
          <w:vertAlign w:val="subscript"/>
        </w:rPr>
        <w:t>3</w:t>
      </w:r>
      <w:r>
        <w:rPr>
          <w:rFonts w:ascii="Times" w:hAnsi="Times"/>
        </w:rPr>
        <w:t xml:space="preserve"> </w:t>
      </w:r>
      <w:r w:rsidRPr="00C323DB">
        <w:rPr>
          <w:rFonts w:ascii="Times" w:hAnsi="Times"/>
          <w:vertAlign w:val="superscript"/>
        </w:rPr>
        <w:t>1</w:t>
      </w:r>
      <w:r>
        <w:rPr>
          <w:rFonts w:ascii="Times" w:hAnsi="Times"/>
        </w:rPr>
        <w:t xml:space="preserve">H-NMR spectrum (Fig. 4.11(a)). As with CORM-2, the decrease in these signals for free His were paralleled by an increase in new aromatic proton signals representing His bound to various CORM-3 derivatives (Fig. 4.11(a)). Fitting the saturation curve of the reduction in free His as a function of the equivalent concentration of CORM-3 gave an estimated </w:t>
      </w:r>
      <w:r w:rsidRPr="00C323DB">
        <w:rPr>
          <w:rFonts w:ascii="Times" w:hAnsi="Times"/>
          <w:i/>
        </w:rPr>
        <w:t>K</w:t>
      </w:r>
      <w:r w:rsidRPr="00C323DB">
        <w:rPr>
          <w:rFonts w:ascii="Times" w:hAnsi="Times"/>
          <w:vertAlign w:val="subscript"/>
        </w:rPr>
        <w:t>d</w:t>
      </w:r>
      <w:r>
        <w:rPr>
          <w:rFonts w:ascii="Times" w:hAnsi="Times"/>
        </w:rPr>
        <w:t xml:space="preserve"> of 800 ± 100 μM (Fig. 4.11(b)). Thus, as with CORM-2, the binding of CORM-3 to His was much weaker than Cys but still significant. The incidence of distinct chemical shifts corresponding to free and CORM-bound His indicates that these complexes are in slow exchange (Fig. 4.11(a)). As the off-rate for the bound complex is therefore likely to be very slow, this suggests that a covalent bound is formed between the </w:t>
      </w:r>
      <w:proofErr w:type="gramStart"/>
      <w:r>
        <w:rPr>
          <w:rFonts w:ascii="Times" w:hAnsi="Times"/>
        </w:rPr>
        <w:t>Ru(</w:t>
      </w:r>
      <w:proofErr w:type="gramEnd"/>
      <w:r>
        <w:rPr>
          <w:rFonts w:ascii="Times" w:hAnsi="Times"/>
        </w:rPr>
        <w:t xml:space="preserve">II) ion and the imidazole of His upon reaction of the compounds </w:t>
      </w:r>
      <w:r w:rsidRPr="00C323DB">
        <w:rPr>
          <w:rFonts w:ascii="Times" w:hAnsi="Times"/>
          <w:i/>
        </w:rPr>
        <w:t>in vitro</w:t>
      </w:r>
      <w:r>
        <w:rPr>
          <w:rFonts w:ascii="Times" w:hAnsi="Times"/>
        </w:rPr>
        <w:t>.</w:t>
      </w:r>
    </w:p>
    <w:p w14:paraId="76A5EE0E" w14:textId="01071D05" w:rsidR="007A78E6" w:rsidRPr="007A78E6" w:rsidRDefault="007A78E6" w:rsidP="007A78E6">
      <w:pPr>
        <w:spacing w:line="360" w:lineRule="auto"/>
        <w:jc w:val="both"/>
        <w:rPr>
          <w:rFonts w:ascii="Times" w:hAnsi="Times"/>
          <w:i/>
        </w:rPr>
      </w:pPr>
      <w:r>
        <w:rPr>
          <w:rFonts w:ascii="Times" w:hAnsi="Times"/>
          <w:i/>
        </w:rPr>
        <w:t>c</w:t>
      </w:r>
      <w:r w:rsidRPr="006E4DBF">
        <w:rPr>
          <w:rFonts w:ascii="Times" w:hAnsi="Times"/>
          <w:i/>
        </w:rPr>
        <w:t xml:space="preserve">. </w:t>
      </w:r>
      <w:r>
        <w:rPr>
          <w:rFonts w:ascii="Times" w:hAnsi="Times"/>
          <w:i/>
        </w:rPr>
        <w:t>Methionine</w:t>
      </w:r>
      <w:r w:rsidRPr="006E4DBF">
        <w:rPr>
          <w:rFonts w:ascii="Times" w:hAnsi="Times"/>
          <w:i/>
        </w:rPr>
        <w:t xml:space="preserve"> (A</w:t>
      </w:r>
      <w:r w:rsidRPr="006E4DBF">
        <w:rPr>
          <w:rFonts w:ascii="Times" w:hAnsi="Times"/>
          <w:i/>
          <w:vertAlign w:val="subscript"/>
        </w:rPr>
        <w:t>3</w:t>
      </w:r>
      <w:r>
        <w:rPr>
          <w:rFonts w:ascii="Times" w:hAnsi="Times"/>
          <w:i/>
        </w:rPr>
        <w:t>M</w:t>
      </w:r>
      <w:r w:rsidRPr="006E4DBF">
        <w:rPr>
          <w:rFonts w:ascii="Times" w:hAnsi="Times"/>
          <w:i/>
        </w:rPr>
        <w:t>A</w:t>
      </w:r>
      <w:r w:rsidRPr="006E4DBF">
        <w:rPr>
          <w:rFonts w:ascii="Times" w:hAnsi="Times"/>
          <w:i/>
          <w:vertAlign w:val="subscript"/>
        </w:rPr>
        <w:t>3</w:t>
      </w:r>
      <w:r w:rsidRPr="006E4DBF">
        <w:rPr>
          <w:rFonts w:ascii="Times" w:hAnsi="Times"/>
          <w:i/>
        </w:rPr>
        <w:t>)</w:t>
      </w:r>
    </w:p>
    <w:p w14:paraId="68C37624" w14:textId="08F0E990" w:rsidR="007A78E6" w:rsidRDefault="007A78E6" w:rsidP="007A78E6">
      <w:pPr>
        <w:spacing w:line="360" w:lineRule="auto"/>
        <w:jc w:val="both"/>
        <w:rPr>
          <w:rFonts w:ascii="Times" w:hAnsi="Times"/>
        </w:rPr>
      </w:pPr>
      <w:r>
        <w:rPr>
          <w:rFonts w:ascii="Times" w:hAnsi="Times"/>
        </w:rPr>
        <w:tab/>
        <w:t xml:space="preserve">The </w:t>
      </w:r>
      <w:r w:rsidRPr="00AC36BA">
        <w:rPr>
          <w:rFonts w:ascii="Times" w:hAnsi="Times"/>
          <w:vertAlign w:val="superscript"/>
        </w:rPr>
        <w:t>1</w:t>
      </w:r>
      <w:r>
        <w:rPr>
          <w:rFonts w:ascii="Times" w:hAnsi="Times"/>
        </w:rPr>
        <w:t>H-NMR spectrum of the titration of A</w:t>
      </w:r>
      <w:r w:rsidRPr="00AC36BA">
        <w:rPr>
          <w:rFonts w:ascii="Times" w:hAnsi="Times"/>
          <w:vertAlign w:val="subscript"/>
        </w:rPr>
        <w:t>3</w:t>
      </w:r>
      <w:r>
        <w:rPr>
          <w:rFonts w:ascii="Times" w:hAnsi="Times"/>
        </w:rPr>
        <w:t>MA</w:t>
      </w:r>
      <w:r w:rsidRPr="00AC36BA">
        <w:rPr>
          <w:rFonts w:ascii="Times" w:hAnsi="Times"/>
          <w:vertAlign w:val="subscript"/>
        </w:rPr>
        <w:t>3</w:t>
      </w:r>
      <w:r>
        <w:rPr>
          <w:rFonts w:ascii="Times" w:hAnsi="Times"/>
        </w:rPr>
        <w:t xml:space="preserve"> with CORM-3 exhibited a gradual decrease in the intensity of Met </w:t>
      </w:r>
      <w:proofErr w:type="spellStart"/>
      <w:r w:rsidRPr="00E34BF8">
        <w:rPr>
          <w:rFonts w:ascii="Times" w:hAnsi="Times"/>
        </w:rPr>
        <w:t>Hε</w:t>
      </w:r>
      <w:proofErr w:type="spellEnd"/>
      <w:r>
        <w:rPr>
          <w:rFonts w:ascii="Times" w:hAnsi="Times"/>
        </w:rPr>
        <w:t xml:space="preserve"> proton signals upon increasing CORM additions (Fig. 4.12(a)). As observed with CORM-2, titration with increasing concentrations of CORM-3 also caused line-broadening effect on the Met </w:t>
      </w:r>
      <w:proofErr w:type="spellStart"/>
      <w:r w:rsidRPr="00E34BF8">
        <w:rPr>
          <w:rFonts w:ascii="Times" w:hAnsi="Times"/>
        </w:rPr>
        <w:t>Hε</w:t>
      </w:r>
      <w:proofErr w:type="spellEnd"/>
      <w:r>
        <w:rPr>
          <w:rFonts w:ascii="Times" w:hAnsi="Times"/>
        </w:rPr>
        <w:t xml:space="preserve"> proton signals and the absence of additional distinctive proton signals for complexes of Met bound to CORM-derivatives (Fig. 4.12(a)). Thus, the proton signals for free and bound Met were in immediate exchange and therefore the binding of Met to CORM-3 is different to the binding of CORM-3 to Cys or His. Fitting of the saturation curve of [free Met] against [CORM-3] gave an estimated </w:t>
      </w:r>
      <w:r w:rsidRPr="00AC36BA">
        <w:rPr>
          <w:rFonts w:ascii="Times" w:hAnsi="Times"/>
          <w:i/>
        </w:rPr>
        <w:t>K</w:t>
      </w:r>
      <w:r w:rsidRPr="00AC36BA">
        <w:rPr>
          <w:rFonts w:ascii="Times" w:hAnsi="Times"/>
          <w:vertAlign w:val="subscript"/>
        </w:rPr>
        <w:t>d</w:t>
      </w:r>
      <w:r>
        <w:rPr>
          <w:rFonts w:ascii="Times" w:hAnsi="Times"/>
        </w:rPr>
        <w:t xml:space="preserve"> of ~ 4700 μM (Fig. 4.12(b)). Thus, CORM-3 binding to Met is significantly weaker than for His or Cys, and is unlikely to involve the formation of a covalent bond between the R-group of Met and the </w:t>
      </w:r>
      <w:proofErr w:type="gramStart"/>
      <w:r>
        <w:rPr>
          <w:rFonts w:ascii="Times" w:hAnsi="Times"/>
        </w:rPr>
        <w:t>Ru(</w:t>
      </w:r>
      <w:proofErr w:type="gramEnd"/>
      <w:r>
        <w:rPr>
          <w:rFonts w:ascii="Times" w:hAnsi="Times"/>
        </w:rPr>
        <w:t>II) ion of CORM-3.</w:t>
      </w:r>
    </w:p>
    <w:p w14:paraId="43D0248C" w14:textId="1D3CFB41" w:rsidR="007A78E6" w:rsidRPr="007A78E6" w:rsidRDefault="007A78E6" w:rsidP="007A78E6">
      <w:pPr>
        <w:spacing w:line="360" w:lineRule="auto"/>
        <w:jc w:val="both"/>
        <w:rPr>
          <w:rFonts w:ascii="Times" w:hAnsi="Times"/>
          <w:i/>
        </w:rPr>
      </w:pPr>
      <w:r>
        <w:rPr>
          <w:rFonts w:ascii="Times" w:hAnsi="Times"/>
          <w:i/>
        </w:rPr>
        <w:t>d</w:t>
      </w:r>
      <w:r w:rsidRPr="006E4DBF">
        <w:rPr>
          <w:rFonts w:ascii="Times" w:hAnsi="Times"/>
          <w:i/>
        </w:rPr>
        <w:t xml:space="preserve">. </w:t>
      </w:r>
      <w:r>
        <w:rPr>
          <w:rFonts w:ascii="Times" w:hAnsi="Times"/>
          <w:i/>
        </w:rPr>
        <w:t>Aspartate</w:t>
      </w:r>
      <w:r w:rsidRPr="006E4DBF">
        <w:rPr>
          <w:rFonts w:ascii="Times" w:hAnsi="Times"/>
          <w:i/>
        </w:rPr>
        <w:t xml:space="preserve"> (A</w:t>
      </w:r>
      <w:r w:rsidRPr="006E4DBF">
        <w:rPr>
          <w:rFonts w:ascii="Times" w:hAnsi="Times"/>
          <w:i/>
          <w:vertAlign w:val="subscript"/>
        </w:rPr>
        <w:t>3</w:t>
      </w:r>
      <w:r>
        <w:rPr>
          <w:rFonts w:ascii="Times" w:hAnsi="Times"/>
          <w:i/>
        </w:rPr>
        <w:t>D</w:t>
      </w:r>
      <w:r w:rsidRPr="006E4DBF">
        <w:rPr>
          <w:rFonts w:ascii="Times" w:hAnsi="Times"/>
          <w:i/>
        </w:rPr>
        <w:t>A</w:t>
      </w:r>
      <w:r w:rsidRPr="006E4DBF">
        <w:rPr>
          <w:rFonts w:ascii="Times" w:hAnsi="Times"/>
          <w:i/>
          <w:vertAlign w:val="subscript"/>
        </w:rPr>
        <w:t>3</w:t>
      </w:r>
      <w:r w:rsidRPr="006E4DBF">
        <w:rPr>
          <w:rFonts w:ascii="Times" w:hAnsi="Times"/>
          <w:i/>
        </w:rPr>
        <w:t>)</w:t>
      </w:r>
      <w:r>
        <w:rPr>
          <w:rFonts w:ascii="Times" w:hAnsi="Times"/>
          <w:i/>
        </w:rPr>
        <w:t xml:space="preserve"> and Alanine (A</w:t>
      </w:r>
      <w:r w:rsidRPr="006E4DBF">
        <w:rPr>
          <w:rFonts w:ascii="Times" w:hAnsi="Times"/>
          <w:i/>
          <w:vertAlign w:val="subscript"/>
        </w:rPr>
        <w:t>7</w:t>
      </w:r>
      <w:r>
        <w:rPr>
          <w:rFonts w:ascii="Times" w:hAnsi="Times"/>
          <w:i/>
        </w:rPr>
        <w:t>)</w:t>
      </w:r>
    </w:p>
    <w:p w14:paraId="26E6B8E7" w14:textId="77777777" w:rsidR="00DE5146" w:rsidRDefault="007A78E6" w:rsidP="007A78E6">
      <w:pPr>
        <w:spacing w:line="360" w:lineRule="auto"/>
        <w:ind w:firstLine="720"/>
        <w:jc w:val="both"/>
        <w:rPr>
          <w:rFonts w:ascii="Times" w:hAnsi="Times"/>
        </w:rPr>
      </w:pPr>
      <w:r>
        <w:rPr>
          <w:rFonts w:ascii="Times" w:hAnsi="Times"/>
        </w:rPr>
        <w:t>Titration of CORM-3 to A</w:t>
      </w:r>
      <w:r w:rsidRPr="001568FD">
        <w:rPr>
          <w:rFonts w:ascii="Times" w:hAnsi="Times"/>
          <w:vertAlign w:val="subscript"/>
        </w:rPr>
        <w:t>3</w:t>
      </w:r>
      <w:r>
        <w:rPr>
          <w:rFonts w:ascii="Times" w:hAnsi="Times"/>
        </w:rPr>
        <w:t>DA</w:t>
      </w:r>
      <w:r w:rsidRPr="001568FD">
        <w:rPr>
          <w:rFonts w:ascii="Times" w:hAnsi="Times"/>
          <w:vertAlign w:val="subscript"/>
        </w:rPr>
        <w:t>3</w:t>
      </w:r>
      <w:r>
        <w:rPr>
          <w:rFonts w:ascii="Times" w:hAnsi="Times"/>
        </w:rPr>
        <w:t xml:space="preserve"> did not cause significant changes in the intensity of the Asp Hβ proton signals up to 20 equivalents CORM-3 (Fig. 4.13 (a)); thus the binding of </w:t>
      </w:r>
    </w:p>
    <w:p w14:paraId="7A988E75" w14:textId="77777777" w:rsidR="00DE5146" w:rsidRDefault="00DE5146" w:rsidP="00DF2441">
      <w:pPr>
        <w:rPr>
          <w:rFonts w:ascii="Times" w:hAnsi="Times"/>
          <w:b/>
        </w:rPr>
      </w:pPr>
      <w:r>
        <w:rPr>
          <w:rFonts w:ascii="Times" w:hAnsi="Times"/>
          <w:b/>
          <w:noProof/>
          <w:lang w:val="en-US" w:eastAsia="en-US"/>
        </w:rPr>
        <w:lastRenderedPageBreak/>
        <w:drawing>
          <wp:inline distT="0" distB="0" distL="0" distR="0" wp14:anchorId="447FF328" wp14:editId="7BA01181">
            <wp:extent cx="5396230" cy="373507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1new.jpg"/>
                    <pic:cNvPicPr/>
                  </pic:nvPicPr>
                  <pic:blipFill>
                    <a:blip r:embed="rId96">
                      <a:extLst>
                        <a:ext uri="{28A0092B-C50C-407E-A947-70E740481C1C}">
                          <a14:useLocalDpi xmlns:a14="http://schemas.microsoft.com/office/drawing/2010/main" val="0"/>
                        </a:ext>
                      </a:extLst>
                    </a:blip>
                    <a:stretch>
                      <a:fillRect/>
                    </a:stretch>
                  </pic:blipFill>
                  <pic:spPr>
                    <a:xfrm>
                      <a:off x="0" y="0"/>
                      <a:ext cx="5396230" cy="3735070"/>
                    </a:xfrm>
                    <a:prstGeom prst="rect">
                      <a:avLst/>
                    </a:prstGeom>
                  </pic:spPr>
                </pic:pic>
              </a:graphicData>
            </a:graphic>
          </wp:inline>
        </w:drawing>
      </w:r>
    </w:p>
    <w:p w14:paraId="499E175D" w14:textId="77777777" w:rsidR="00DE5146" w:rsidRDefault="00DE5146" w:rsidP="00DF2441">
      <w:pPr>
        <w:jc w:val="both"/>
        <w:rPr>
          <w:rFonts w:ascii="Times" w:hAnsi="Times"/>
          <w:b/>
          <w:sz w:val="20"/>
        </w:rPr>
      </w:pPr>
    </w:p>
    <w:p w14:paraId="50F3242D" w14:textId="77777777" w:rsidR="00DE5146" w:rsidRDefault="00DE5146" w:rsidP="00DE5146">
      <w:pPr>
        <w:contextualSpacing/>
        <w:jc w:val="both"/>
        <w:rPr>
          <w:rFonts w:ascii="Times" w:hAnsi="Times"/>
          <w:sz w:val="20"/>
        </w:rPr>
      </w:pPr>
      <w:r w:rsidRPr="00FB6F69">
        <w:rPr>
          <w:rFonts w:ascii="Times" w:hAnsi="Times"/>
          <w:b/>
          <w:sz w:val="20"/>
        </w:rPr>
        <w:t>Fig.</w:t>
      </w:r>
      <w:r>
        <w:rPr>
          <w:rFonts w:ascii="Times" w:hAnsi="Times"/>
          <w:b/>
          <w:sz w:val="20"/>
        </w:rPr>
        <w:t xml:space="preserve"> 4.11</w:t>
      </w:r>
      <w:r w:rsidRPr="00FB6F69">
        <w:rPr>
          <w:rFonts w:ascii="Times" w:hAnsi="Times"/>
          <w:b/>
          <w:sz w:val="20"/>
        </w:rPr>
        <w:t xml:space="preserve">. </w:t>
      </w:r>
      <w:r>
        <w:rPr>
          <w:rFonts w:ascii="Times" w:hAnsi="Times"/>
          <w:b/>
          <w:bCs/>
          <w:sz w:val="20"/>
        </w:rPr>
        <w:t xml:space="preserve">Binding affinity of CORM-3 to histidine as determined by </w:t>
      </w:r>
      <w:r w:rsidRPr="00B45802">
        <w:rPr>
          <w:rFonts w:ascii="Times" w:hAnsi="Times"/>
          <w:b/>
          <w:bCs/>
          <w:sz w:val="20"/>
          <w:vertAlign w:val="superscript"/>
        </w:rPr>
        <w:t>1</w:t>
      </w:r>
      <w:r>
        <w:rPr>
          <w:rFonts w:ascii="Times" w:hAnsi="Times"/>
          <w:b/>
          <w:bCs/>
          <w:sz w:val="20"/>
        </w:rPr>
        <w:t>H-NMR</w:t>
      </w:r>
      <w:r w:rsidRPr="0034119F">
        <w:rPr>
          <w:rFonts w:ascii="Times" w:hAnsi="Times"/>
          <w:b/>
          <w:bCs/>
          <w:sz w:val="20"/>
        </w:rPr>
        <w:t xml:space="preserve">. </w:t>
      </w:r>
      <w:r w:rsidRPr="009F4B64">
        <w:rPr>
          <w:rFonts w:ascii="Times" w:hAnsi="Times"/>
          <w:sz w:val="20"/>
          <w:u w:val="single"/>
        </w:rPr>
        <w:t>(a)</w:t>
      </w:r>
      <w:r>
        <w:rPr>
          <w:rFonts w:ascii="Times" w:hAnsi="Times"/>
          <w:sz w:val="20"/>
        </w:rPr>
        <w:t xml:space="preserve"> His aromatic ring protons region of the </w:t>
      </w:r>
      <w:r w:rsidRPr="005E36E8">
        <w:rPr>
          <w:rFonts w:ascii="Times" w:hAnsi="Times"/>
          <w:sz w:val="20"/>
          <w:vertAlign w:val="superscript"/>
        </w:rPr>
        <w:t>1</w:t>
      </w:r>
      <w:r>
        <w:rPr>
          <w:rFonts w:ascii="Times" w:hAnsi="Times"/>
          <w:sz w:val="20"/>
        </w:rPr>
        <w:t>H-NMR spectrum of 436 μM A</w:t>
      </w:r>
      <w:r w:rsidRPr="005E36E8">
        <w:rPr>
          <w:rFonts w:ascii="Times" w:hAnsi="Times"/>
          <w:sz w:val="20"/>
          <w:vertAlign w:val="subscript"/>
        </w:rPr>
        <w:t>3</w:t>
      </w:r>
      <w:r>
        <w:rPr>
          <w:rFonts w:ascii="Times" w:hAnsi="Times"/>
          <w:sz w:val="20"/>
        </w:rPr>
        <w:t>HA</w:t>
      </w:r>
      <w:r w:rsidRPr="005E36E8">
        <w:rPr>
          <w:rFonts w:ascii="Times" w:hAnsi="Times"/>
          <w:sz w:val="20"/>
          <w:vertAlign w:val="subscript"/>
        </w:rPr>
        <w:t>3</w:t>
      </w:r>
      <w:r>
        <w:rPr>
          <w:rFonts w:ascii="Times" w:hAnsi="Times"/>
          <w:sz w:val="20"/>
        </w:rPr>
        <w:t xml:space="preserve"> peptide titrated with CORM-3 in 30 mM </w:t>
      </w:r>
      <w:proofErr w:type="spellStart"/>
      <w:r>
        <w:rPr>
          <w:rFonts w:ascii="Times" w:hAnsi="Times"/>
          <w:sz w:val="20"/>
        </w:rPr>
        <w:t>KPi</w:t>
      </w:r>
      <w:proofErr w:type="spellEnd"/>
      <w:r>
        <w:rPr>
          <w:rFonts w:ascii="Times" w:hAnsi="Times"/>
          <w:sz w:val="20"/>
        </w:rPr>
        <w:t>, pH 7.4. A</w:t>
      </w:r>
      <w:r w:rsidRPr="005E36E8">
        <w:rPr>
          <w:rFonts w:ascii="Times" w:hAnsi="Times"/>
          <w:sz w:val="20"/>
          <w:vertAlign w:val="subscript"/>
        </w:rPr>
        <w:t>3</w:t>
      </w:r>
      <w:r>
        <w:rPr>
          <w:rFonts w:ascii="Times" w:hAnsi="Times"/>
          <w:sz w:val="20"/>
        </w:rPr>
        <w:t>HA</w:t>
      </w:r>
      <w:r w:rsidRPr="005E36E8">
        <w:rPr>
          <w:rFonts w:ascii="Times" w:hAnsi="Times"/>
          <w:sz w:val="20"/>
          <w:vertAlign w:val="subscript"/>
        </w:rPr>
        <w:t>3</w:t>
      </w:r>
      <w:r>
        <w:rPr>
          <w:rFonts w:ascii="Times" w:hAnsi="Times"/>
          <w:sz w:val="20"/>
        </w:rPr>
        <w:t xml:space="preserve"> was titrated with (from top to bottom) 0, 0.43, 0.86, 0.14, 2.0, 2.9, 4.2, 5.9, 8.1, 11.5 and 18 equivalents CORM-3. CORM-3 was prepared as a stock solution in 30 mM </w:t>
      </w:r>
      <w:proofErr w:type="spellStart"/>
      <w:r>
        <w:rPr>
          <w:rFonts w:ascii="Times" w:hAnsi="Times"/>
          <w:sz w:val="20"/>
        </w:rPr>
        <w:t>KPi</w:t>
      </w:r>
      <w:proofErr w:type="spellEnd"/>
      <w:r>
        <w:rPr>
          <w:rFonts w:ascii="Times" w:hAnsi="Times"/>
          <w:sz w:val="20"/>
        </w:rPr>
        <w:t xml:space="preserve"> buffer, pH adjusted to ~ 7.4 to keep the pH consistent between titrations. The signals for His ring protons decreased as more CORM-3 was added indicating that the </w:t>
      </w:r>
      <w:proofErr w:type="gramStart"/>
      <w:r>
        <w:rPr>
          <w:rFonts w:ascii="Times" w:hAnsi="Times"/>
          <w:sz w:val="20"/>
        </w:rPr>
        <w:t>Ru(</w:t>
      </w:r>
      <w:proofErr w:type="gramEnd"/>
      <w:r>
        <w:rPr>
          <w:rFonts w:ascii="Times" w:hAnsi="Times"/>
          <w:sz w:val="20"/>
        </w:rPr>
        <w:t xml:space="preserve">II) ion of CORM-3 was binding the imidazole of His. Loss of intensity of aromatic signals is paralleled by increased signals from a range of new resonances as more </w:t>
      </w:r>
      <w:proofErr w:type="gramStart"/>
      <w:r>
        <w:rPr>
          <w:rFonts w:ascii="Times" w:hAnsi="Times"/>
          <w:sz w:val="20"/>
        </w:rPr>
        <w:t>CORM</w:t>
      </w:r>
      <w:proofErr w:type="gramEnd"/>
      <w:r>
        <w:rPr>
          <w:rFonts w:ascii="Times" w:hAnsi="Times"/>
          <w:sz w:val="20"/>
        </w:rPr>
        <w:t xml:space="preserve"> is added. </w:t>
      </w:r>
      <w:r w:rsidRPr="009F4B64">
        <w:rPr>
          <w:rFonts w:ascii="Times" w:hAnsi="Times"/>
          <w:sz w:val="20"/>
          <w:u w:val="single"/>
        </w:rPr>
        <w:t>(b)</w:t>
      </w:r>
      <w:r>
        <w:rPr>
          <w:rFonts w:ascii="Times" w:hAnsi="Times"/>
          <w:sz w:val="20"/>
        </w:rPr>
        <w:t xml:space="preserve"> Concentration of unbound His determined by the average intensity of His ring protons of A</w:t>
      </w:r>
      <w:r w:rsidRPr="009F4B64">
        <w:rPr>
          <w:rFonts w:ascii="Times" w:hAnsi="Times"/>
          <w:sz w:val="20"/>
          <w:vertAlign w:val="subscript"/>
        </w:rPr>
        <w:t>3</w:t>
      </w:r>
      <w:r>
        <w:rPr>
          <w:rFonts w:ascii="Times" w:hAnsi="Times"/>
          <w:sz w:val="20"/>
        </w:rPr>
        <w:t>HA</w:t>
      </w:r>
      <w:r w:rsidRPr="009F4B64">
        <w:rPr>
          <w:rFonts w:ascii="Times" w:hAnsi="Times"/>
          <w:sz w:val="20"/>
          <w:vertAlign w:val="subscript"/>
        </w:rPr>
        <w:t>3</w:t>
      </w:r>
      <w:r>
        <w:rPr>
          <w:rFonts w:ascii="Times" w:hAnsi="Times"/>
          <w:sz w:val="20"/>
        </w:rPr>
        <w:t xml:space="preserve"> compared to the TSP standard (100 μM) as a function of the equivalent CORM-3 added. The fitted curve (red) is approximately the best fit and corresponds to a </w:t>
      </w:r>
      <w:r w:rsidRPr="009F4B64">
        <w:rPr>
          <w:rFonts w:ascii="Times" w:hAnsi="Times"/>
          <w:i/>
          <w:sz w:val="20"/>
        </w:rPr>
        <w:t>K</w:t>
      </w:r>
      <w:r w:rsidRPr="009F4B64">
        <w:rPr>
          <w:rFonts w:ascii="Times" w:hAnsi="Times"/>
          <w:sz w:val="20"/>
          <w:vertAlign w:val="subscript"/>
        </w:rPr>
        <w:t>d</w:t>
      </w:r>
      <w:r>
        <w:rPr>
          <w:rFonts w:ascii="Times" w:hAnsi="Times"/>
          <w:sz w:val="20"/>
        </w:rPr>
        <w:t xml:space="preserve"> of 800 ± 100 μM.</w:t>
      </w:r>
    </w:p>
    <w:p w14:paraId="1ABFA093" w14:textId="77777777" w:rsidR="00DE5146" w:rsidRPr="00FB6F69" w:rsidRDefault="00DE5146" w:rsidP="00DE5146">
      <w:pPr>
        <w:contextualSpacing/>
        <w:jc w:val="both"/>
        <w:rPr>
          <w:rFonts w:ascii="Times" w:hAnsi="Times"/>
          <w:sz w:val="20"/>
        </w:rPr>
      </w:pPr>
      <w:r>
        <w:rPr>
          <w:rFonts w:ascii="Times" w:hAnsi="Times"/>
          <w:sz w:val="20"/>
        </w:rPr>
        <w:t>Work done in collaboration with Prof. Mike Williamson.</w:t>
      </w:r>
    </w:p>
    <w:p w14:paraId="2709AD41" w14:textId="77777777" w:rsidR="00DE5146" w:rsidRDefault="00DE5146">
      <w:pPr>
        <w:rPr>
          <w:rFonts w:ascii="Times" w:hAnsi="Times"/>
        </w:rPr>
      </w:pPr>
      <w:r>
        <w:rPr>
          <w:rFonts w:ascii="Times" w:hAnsi="Times"/>
        </w:rPr>
        <w:br w:type="page"/>
      </w:r>
    </w:p>
    <w:p w14:paraId="36CEEFD5" w14:textId="77777777" w:rsidR="00DE5146" w:rsidRDefault="00DE5146" w:rsidP="00DF2441">
      <w:pPr>
        <w:rPr>
          <w:rFonts w:ascii="Times" w:hAnsi="Times"/>
          <w:b/>
        </w:rPr>
      </w:pPr>
      <w:r>
        <w:rPr>
          <w:rFonts w:ascii="Times" w:hAnsi="Times"/>
          <w:b/>
          <w:noProof/>
          <w:lang w:val="en-US" w:eastAsia="en-US"/>
        </w:rPr>
        <w:lastRenderedPageBreak/>
        <w:drawing>
          <wp:inline distT="0" distB="0" distL="0" distR="0" wp14:anchorId="1F6AF161" wp14:editId="64BACDE8">
            <wp:extent cx="5396230" cy="3830320"/>
            <wp:effectExtent l="0" t="0" r="0" b="508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12new.jpg"/>
                    <pic:cNvPicPr/>
                  </pic:nvPicPr>
                  <pic:blipFill>
                    <a:blip r:embed="rId97">
                      <a:extLst>
                        <a:ext uri="{28A0092B-C50C-407E-A947-70E740481C1C}">
                          <a14:useLocalDpi xmlns:a14="http://schemas.microsoft.com/office/drawing/2010/main" val="0"/>
                        </a:ext>
                      </a:extLst>
                    </a:blip>
                    <a:stretch>
                      <a:fillRect/>
                    </a:stretch>
                  </pic:blipFill>
                  <pic:spPr>
                    <a:xfrm>
                      <a:off x="0" y="0"/>
                      <a:ext cx="5396230" cy="3830320"/>
                    </a:xfrm>
                    <a:prstGeom prst="rect">
                      <a:avLst/>
                    </a:prstGeom>
                  </pic:spPr>
                </pic:pic>
              </a:graphicData>
            </a:graphic>
          </wp:inline>
        </w:drawing>
      </w:r>
    </w:p>
    <w:p w14:paraId="3BD37F58" w14:textId="77777777" w:rsidR="00DE5146" w:rsidRDefault="00DE5146" w:rsidP="00DF2441">
      <w:pPr>
        <w:jc w:val="both"/>
        <w:rPr>
          <w:rFonts w:ascii="Times" w:hAnsi="Times"/>
          <w:b/>
          <w:sz w:val="20"/>
        </w:rPr>
      </w:pPr>
    </w:p>
    <w:p w14:paraId="3BC918F4" w14:textId="77777777" w:rsidR="00DE5146" w:rsidRDefault="00DE5146" w:rsidP="00DE5146">
      <w:pPr>
        <w:contextualSpacing/>
        <w:jc w:val="both"/>
        <w:rPr>
          <w:rFonts w:ascii="Times" w:hAnsi="Times"/>
          <w:sz w:val="20"/>
        </w:rPr>
      </w:pPr>
      <w:r w:rsidRPr="00FB6F69">
        <w:rPr>
          <w:rFonts w:ascii="Times" w:hAnsi="Times"/>
          <w:b/>
          <w:sz w:val="20"/>
        </w:rPr>
        <w:t>Fig.</w:t>
      </w:r>
      <w:r>
        <w:rPr>
          <w:rFonts w:ascii="Times" w:hAnsi="Times"/>
          <w:b/>
          <w:sz w:val="20"/>
        </w:rPr>
        <w:t xml:space="preserve"> 4.12</w:t>
      </w:r>
      <w:r w:rsidRPr="00FB6F69">
        <w:rPr>
          <w:rFonts w:ascii="Times" w:hAnsi="Times"/>
          <w:b/>
          <w:sz w:val="20"/>
        </w:rPr>
        <w:t xml:space="preserve">. </w:t>
      </w:r>
      <w:r>
        <w:rPr>
          <w:rFonts w:ascii="Times" w:hAnsi="Times"/>
          <w:b/>
          <w:bCs/>
          <w:sz w:val="20"/>
        </w:rPr>
        <w:t xml:space="preserve">Binding affinity of CORM-3 to methionine as determined by </w:t>
      </w:r>
      <w:r w:rsidRPr="00B45802">
        <w:rPr>
          <w:rFonts w:ascii="Times" w:hAnsi="Times"/>
          <w:b/>
          <w:bCs/>
          <w:sz w:val="20"/>
          <w:vertAlign w:val="superscript"/>
        </w:rPr>
        <w:t>1</w:t>
      </w:r>
      <w:r>
        <w:rPr>
          <w:rFonts w:ascii="Times" w:hAnsi="Times"/>
          <w:b/>
          <w:bCs/>
          <w:sz w:val="20"/>
        </w:rPr>
        <w:t>H-NMR</w:t>
      </w:r>
      <w:r w:rsidRPr="0034119F">
        <w:rPr>
          <w:rFonts w:ascii="Times" w:hAnsi="Times"/>
          <w:b/>
          <w:bCs/>
          <w:sz w:val="20"/>
        </w:rPr>
        <w:t xml:space="preserve">. </w:t>
      </w:r>
      <w:r w:rsidRPr="009F4B64">
        <w:rPr>
          <w:rFonts w:ascii="Times" w:hAnsi="Times"/>
          <w:sz w:val="20"/>
          <w:u w:val="single"/>
        </w:rPr>
        <w:t>(a)</w:t>
      </w:r>
      <w:r>
        <w:rPr>
          <w:rFonts w:ascii="Times" w:hAnsi="Times"/>
          <w:sz w:val="20"/>
        </w:rPr>
        <w:t xml:space="preserve"> Met </w:t>
      </w:r>
      <w:proofErr w:type="spellStart"/>
      <w:r>
        <w:rPr>
          <w:rFonts w:ascii="Times" w:hAnsi="Times"/>
          <w:sz w:val="20"/>
        </w:rPr>
        <w:t>Hε</w:t>
      </w:r>
      <w:proofErr w:type="spellEnd"/>
      <w:r>
        <w:rPr>
          <w:rFonts w:ascii="Times" w:hAnsi="Times"/>
          <w:sz w:val="20"/>
        </w:rPr>
        <w:t xml:space="preserve"> region of the </w:t>
      </w:r>
      <w:r w:rsidRPr="005E36E8">
        <w:rPr>
          <w:rFonts w:ascii="Times" w:hAnsi="Times"/>
          <w:sz w:val="20"/>
          <w:vertAlign w:val="superscript"/>
        </w:rPr>
        <w:t>1</w:t>
      </w:r>
      <w:r>
        <w:rPr>
          <w:rFonts w:ascii="Times" w:hAnsi="Times"/>
          <w:sz w:val="20"/>
        </w:rPr>
        <w:t>H-NMR spectrum of 77 μM A</w:t>
      </w:r>
      <w:r w:rsidRPr="005E36E8">
        <w:rPr>
          <w:rFonts w:ascii="Times" w:hAnsi="Times"/>
          <w:sz w:val="20"/>
          <w:vertAlign w:val="subscript"/>
        </w:rPr>
        <w:t>3</w:t>
      </w:r>
      <w:r>
        <w:rPr>
          <w:rFonts w:ascii="Times" w:hAnsi="Times"/>
          <w:sz w:val="20"/>
        </w:rPr>
        <w:t>MA</w:t>
      </w:r>
      <w:r w:rsidRPr="005E36E8">
        <w:rPr>
          <w:rFonts w:ascii="Times" w:hAnsi="Times"/>
          <w:sz w:val="20"/>
          <w:vertAlign w:val="subscript"/>
        </w:rPr>
        <w:t>3</w:t>
      </w:r>
      <w:r>
        <w:rPr>
          <w:rFonts w:ascii="Times" w:hAnsi="Times"/>
          <w:sz w:val="20"/>
        </w:rPr>
        <w:t xml:space="preserve"> peptide titrated with CORM-3 in 30 mM </w:t>
      </w:r>
      <w:proofErr w:type="spellStart"/>
      <w:r>
        <w:rPr>
          <w:rFonts w:ascii="Times" w:hAnsi="Times"/>
          <w:sz w:val="20"/>
        </w:rPr>
        <w:t>KPi</w:t>
      </w:r>
      <w:proofErr w:type="spellEnd"/>
      <w:r>
        <w:rPr>
          <w:rFonts w:ascii="Times" w:hAnsi="Times"/>
          <w:sz w:val="20"/>
        </w:rPr>
        <w:t>, pH 7.4 -7.6. A</w:t>
      </w:r>
      <w:r w:rsidRPr="005E36E8">
        <w:rPr>
          <w:rFonts w:ascii="Times" w:hAnsi="Times"/>
          <w:sz w:val="20"/>
          <w:vertAlign w:val="subscript"/>
        </w:rPr>
        <w:t>3</w:t>
      </w:r>
      <w:r>
        <w:rPr>
          <w:rFonts w:ascii="Times" w:hAnsi="Times"/>
          <w:sz w:val="20"/>
        </w:rPr>
        <w:t>MA</w:t>
      </w:r>
      <w:r w:rsidRPr="005E36E8">
        <w:rPr>
          <w:rFonts w:ascii="Times" w:hAnsi="Times"/>
          <w:sz w:val="20"/>
          <w:vertAlign w:val="subscript"/>
        </w:rPr>
        <w:t>3</w:t>
      </w:r>
      <w:r>
        <w:rPr>
          <w:rFonts w:ascii="Times" w:hAnsi="Times"/>
          <w:sz w:val="20"/>
        </w:rPr>
        <w:t xml:space="preserve"> was titrated with (from top to bottom) 0, 1, 3, 5, 9, 15, 25, 41, 67 and 134 equivalents CORM-3. CORM-3 was prepared as a stock solution in 30 mM </w:t>
      </w:r>
      <w:proofErr w:type="spellStart"/>
      <w:r>
        <w:rPr>
          <w:rFonts w:ascii="Times" w:hAnsi="Times"/>
          <w:sz w:val="20"/>
        </w:rPr>
        <w:t>KPi</w:t>
      </w:r>
      <w:proofErr w:type="spellEnd"/>
      <w:r>
        <w:rPr>
          <w:rFonts w:ascii="Times" w:hAnsi="Times"/>
          <w:sz w:val="20"/>
        </w:rPr>
        <w:t xml:space="preserve"> buffer, pH adjusted to ~ 7.4 to keep the pH consistent between titrations. The signals for Met </w:t>
      </w:r>
      <w:proofErr w:type="spellStart"/>
      <w:r>
        <w:rPr>
          <w:rFonts w:ascii="Times" w:hAnsi="Times"/>
          <w:sz w:val="20"/>
        </w:rPr>
        <w:t>Hε</w:t>
      </w:r>
      <w:proofErr w:type="spellEnd"/>
      <w:r>
        <w:rPr>
          <w:rFonts w:ascii="Times" w:hAnsi="Times"/>
          <w:sz w:val="20"/>
        </w:rPr>
        <w:t xml:space="preserve"> protons decreased as more CORM-3 was added indicating that the </w:t>
      </w:r>
      <w:proofErr w:type="gramStart"/>
      <w:r>
        <w:rPr>
          <w:rFonts w:ascii="Times" w:hAnsi="Times"/>
          <w:sz w:val="20"/>
        </w:rPr>
        <w:t>Ru(</w:t>
      </w:r>
      <w:proofErr w:type="gramEnd"/>
      <w:r>
        <w:rPr>
          <w:rFonts w:ascii="Times" w:hAnsi="Times"/>
          <w:sz w:val="20"/>
        </w:rPr>
        <w:t xml:space="preserve">II) ion of CORM-3 was binding the R group of Met. Loss of intensity of these signals was not accompanied by any additional signals for Met bound to CORM, indicating signals for bound and free Met are in fast or immediate exchange. </w:t>
      </w:r>
      <w:r w:rsidRPr="009F4B64">
        <w:rPr>
          <w:rFonts w:ascii="Times" w:hAnsi="Times"/>
          <w:sz w:val="20"/>
          <w:u w:val="single"/>
        </w:rPr>
        <w:t>(b)</w:t>
      </w:r>
      <w:r>
        <w:rPr>
          <w:rFonts w:ascii="Times" w:hAnsi="Times"/>
          <w:sz w:val="20"/>
        </w:rPr>
        <w:t xml:space="preserve"> Concentration of unbound Met determined by the intensity of Met </w:t>
      </w:r>
      <w:proofErr w:type="spellStart"/>
      <w:r>
        <w:rPr>
          <w:rFonts w:ascii="Times" w:hAnsi="Times"/>
          <w:sz w:val="20"/>
        </w:rPr>
        <w:t>Hε</w:t>
      </w:r>
      <w:proofErr w:type="spellEnd"/>
      <w:r>
        <w:rPr>
          <w:rFonts w:ascii="Times" w:hAnsi="Times"/>
          <w:sz w:val="20"/>
        </w:rPr>
        <w:t xml:space="preserve"> protons of A</w:t>
      </w:r>
      <w:r w:rsidRPr="009F4B64">
        <w:rPr>
          <w:rFonts w:ascii="Times" w:hAnsi="Times"/>
          <w:sz w:val="20"/>
          <w:vertAlign w:val="subscript"/>
        </w:rPr>
        <w:t>3</w:t>
      </w:r>
      <w:r>
        <w:rPr>
          <w:rFonts w:ascii="Times" w:hAnsi="Times"/>
          <w:sz w:val="20"/>
        </w:rPr>
        <w:t>MA</w:t>
      </w:r>
      <w:r w:rsidRPr="009F4B64">
        <w:rPr>
          <w:rFonts w:ascii="Times" w:hAnsi="Times"/>
          <w:sz w:val="20"/>
          <w:vertAlign w:val="subscript"/>
        </w:rPr>
        <w:t>3</w:t>
      </w:r>
      <w:r>
        <w:rPr>
          <w:rFonts w:ascii="Times" w:hAnsi="Times"/>
          <w:sz w:val="20"/>
        </w:rPr>
        <w:t xml:space="preserve"> compared to the TSP standard (100 μM) as a function of the equivalent CORM-3 added. The fitted curve (red) is approximately the best fit and corresponds to a </w:t>
      </w:r>
      <w:r w:rsidRPr="009F4B64">
        <w:rPr>
          <w:rFonts w:ascii="Times" w:hAnsi="Times"/>
          <w:i/>
          <w:sz w:val="20"/>
        </w:rPr>
        <w:t>K</w:t>
      </w:r>
      <w:r w:rsidRPr="009F4B64">
        <w:rPr>
          <w:rFonts w:ascii="Times" w:hAnsi="Times"/>
          <w:sz w:val="20"/>
          <w:vertAlign w:val="subscript"/>
        </w:rPr>
        <w:t>d</w:t>
      </w:r>
      <w:r>
        <w:rPr>
          <w:rFonts w:ascii="Times" w:hAnsi="Times"/>
          <w:sz w:val="20"/>
        </w:rPr>
        <w:t xml:space="preserve"> of 4700 μM.</w:t>
      </w:r>
    </w:p>
    <w:p w14:paraId="2CCF1525" w14:textId="77777777" w:rsidR="00DE5146" w:rsidRPr="00FB6F69" w:rsidRDefault="00DE5146" w:rsidP="00DE5146">
      <w:pPr>
        <w:contextualSpacing/>
        <w:jc w:val="both"/>
        <w:rPr>
          <w:rFonts w:ascii="Times" w:hAnsi="Times"/>
          <w:sz w:val="20"/>
        </w:rPr>
      </w:pPr>
      <w:r>
        <w:rPr>
          <w:rFonts w:ascii="Times" w:hAnsi="Times"/>
          <w:sz w:val="20"/>
        </w:rPr>
        <w:t>Work done in collaboration with Prof. Mike Williamson.</w:t>
      </w:r>
    </w:p>
    <w:p w14:paraId="6CF04351" w14:textId="77777777" w:rsidR="00DE5146" w:rsidRDefault="00DE5146">
      <w:pPr>
        <w:rPr>
          <w:rFonts w:ascii="Times" w:hAnsi="Times"/>
        </w:rPr>
      </w:pPr>
      <w:r>
        <w:rPr>
          <w:rFonts w:ascii="Times" w:hAnsi="Times"/>
        </w:rPr>
        <w:br w:type="page"/>
      </w:r>
    </w:p>
    <w:p w14:paraId="756B72F3" w14:textId="77777777" w:rsidR="00DE5146" w:rsidRDefault="00DE5146" w:rsidP="00DF2441">
      <w:pPr>
        <w:rPr>
          <w:rFonts w:ascii="Times" w:hAnsi="Times"/>
          <w:b/>
        </w:rPr>
      </w:pPr>
    </w:p>
    <w:p w14:paraId="3625D408" w14:textId="77777777" w:rsidR="00DE5146" w:rsidRDefault="00DE5146" w:rsidP="00DF2441">
      <w:pPr>
        <w:jc w:val="both"/>
        <w:rPr>
          <w:rFonts w:ascii="Times" w:hAnsi="Times"/>
          <w:b/>
          <w:sz w:val="20"/>
        </w:rPr>
      </w:pPr>
      <w:r>
        <w:rPr>
          <w:rFonts w:ascii="Times" w:hAnsi="Times"/>
          <w:b/>
          <w:noProof/>
          <w:sz w:val="20"/>
          <w:lang w:val="en-US" w:eastAsia="en-US"/>
        </w:rPr>
        <w:drawing>
          <wp:inline distT="0" distB="0" distL="0" distR="0" wp14:anchorId="3E1B881B" wp14:editId="414144CE">
            <wp:extent cx="5396230" cy="3264535"/>
            <wp:effectExtent l="0" t="0" r="0" b="1206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3.jpg"/>
                    <pic:cNvPicPr/>
                  </pic:nvPicPr>
                  <pic:blipFill>
                    <a:blip r:embed="rId98">
                      <a:extLst>
                        <a:ext uri="{28A0092B-C50C-407E-A947-70E740481C1C}">
                          <a14:useLocalDpi xmlns:a14="http://schemas.microsoft.com/office/drawing/2010/main" val="0"/>
                        </a:ext>
                      </a:extLst>
                    </a:blip>
                    <a:stretch>
                      <a:fillRect/>
                    </a:stretch>
                  </pic:blipFill>
                  <pic:spPr>
                    <a:xfrm>
                      <a:off x="0" y="0"/>
                      <a:ext cx="5396230" cy="3264535"/>
                    </a:xfrm>
                    <a:prstGeom prst="rect">
                      <a:avLst/>
                    </a:prstGeom>
                  </pic:spPr>
                </pic:pic>
              </a:graphicData>
            </a:graphic>
          </wp:inline>
        </w:drawing>
      </w:r>
    </w:p>
    <w:p w14:paraId="64440534" w14:textId="77777777" w:rsidR="00DE5146" w:rsidRDefault="00DE5146" w:rsidP="00DF2441">
      <w:pPr>
        <w:jc w:val="both"/>
        <w:rPr>
          <w:rFonts w:ascii="Times" w:hAnsi="Times"/>
          <w:b/>
          <w:sz w:val="20"/>
        </w:rPr>
      </w:pPr>
    </w:p>
    <w:p w14:paraId="208894FA" w14:textId="77777777" w:rsidR="00DE5146" w:rsidRDefault="00DE5146" w:rsidP="00DE5146">
      <w:pPr>
        <w:contextualSpacing/>
        <w:jc w:val="both"/>
        <w:rPr>
          <w:rFonts w:ascii="Times" w:hAnsi="Times"/>
          <w:sz w:val="20"/>
        </w:rPr>
      </w:pPr>
      <w:r w:rsidRPr="00FB6F69">
        <w:rPr>
          <w:rFonts w:ascii="Times" w:hAnsi="Times"/>
          <w:b/>
          <w:sz w:val="20"/>
        </w:rPr>
        <w:t>Fig.</w:t>
      </w:r>
      <w:r>
        <w:rPr>
          <w:rFonts w:ascii="Times" w:hAnsi="Times"/>
          <w:b/>
          <w:sz w:val="20"/>
        </w:rPr>
        <w:t xml:space="preserve"> 4.13</w:t>
      </w:r>
      <w:r w:rsidRPr="00FB6F69">
        <w:rPr>
          <w:rFonts w:ascii="Times" w:hAnsi="Times"/>
          <w:b/>
          <w:sz w:val="20"/>
        </w:rPr>
        <w:t xml:space="preserve">. </w:t>
      </w:r>
      <w:proofErr w:type="gramStart"/>
      <w:r>
        <w:rPr>
          <w:rFonts w:ascii="Times" w:hAnsi="Times"/>
          <w:b/>
          <w:bCs/>
          <w:sz w:val="20"/>
        </w:rPr>
        <w:t>Titrations of A</w:t>
      </w:r>
      <w:r w:rsidRPr="00EA7974">
        <w:rPr>
          <w:rFonts w:ascii="Times" w:hAnsi="Times"/>
          <w:b/>
          <w:bCs/>
          <w:sz w:val="20"/>
          <w:vertAlign w:val="subscript"/>
        </w:rPr>
        <w:t>3</w:t>
      </w:r>
      <w:r>
        <w:rPr>
          <w:rFonts w:ascii="Times" w:hAnsi="Times"/>
          <w:b/>
          <w:bCs/>
          <w:sz w:val="20"/>
        </w:rPr>
        <w:t>DA</w:t>
      </w:r>
      <w:r w:rsidRPr="00EA7974">
        <w:rPr>
          <w:rFonts w:ascii="Times" w:hAnsi="Times"/>
          <w:b/>
          <w:bCs/>
          <w:sz w:val="20"/>
          <w:vertAlign w:val="subscript"/>
        </w:rPr>
        <w:t>3</w:t>
      </w:r>
      <w:r>
        <w:rPr>
          <w:rFonts w:ascii="Times" w:hAnsi="Times"/>
          <w:b/>
          <w:bCs/>
          <w:sz w:val="20"/>
        </w:rPr>
        <w:t xml:space="preserve"> and A</w:t>
      </w:r>
      <w:r w:rsidRPr="00EA7974">
        <w:rPr>
          <w:rFonts w:ascii="Times" w:hAnsi="Times"/>
          <w:b/>
          <w:bCs/>
          <w:sz w:val="20"/>
          <w:vertAlign w:val="subscript"/>
        </w:rPr>
        <w:t>7</w:t>
      </w:r>
      <w:r>
        <w:rPr>
          <w:rFonts w:ascii="Times" w:hAnsi="Times"/>
          <w:b/>
          <w:bCs/>
          <w:sz w:val="20"/>
        </w:rPr>
        <w:t xml:space="preserve"> peptides with CORM-3 by </w:t>
      </w:r>
      <w:r w:rsidRPr="00B45802">
        <w:rPr>
          <w:rFonts w:ascii="Times" w:hAnsi="Times"/>
          <w:b/>
          <w:bCs/>
          <w:sz w:val="20"/>
          <w:vertAlign w:val="superscript"/>
        </w:rPr>
        <w:t>1</w:t>
      </w:r>
      <w:r>
        <w:rPr>
          <w:rFonts w:ascii="Times" w:hAnsi="Times"/>
          <w:b/>
          <w:bCs/>
          <w:sz w:val="20"/>
        </w:rPr>
        <w:t>H-NMR</w:t>
      </w:r>
      <w:r w:rsidRPr="0034119F">
        <w:rPr>
          <w:rFonts w:ascii="Times" w:hAnsi="Times"/>
          <w:b/>
          <w:bCs/>
          <w:sz w:val="20"/>
        </w:rPr>
        <w:t>.</w:t>
      </w:r>
      <w:proofErr w:type="gramEnd"/>
      <w:r w:rsidRPr="0034119F">
        <w:rPr>
          <w:rFonts w:ascii="Times" w:hAnsi="Times"/>
          <w:b/>
          <w:bCs/>
          <w:sz w:val="20"/>
        </w:rPr>
        <w:t xml:space="preserve"> </w:t>
      </w:r>
      <w:r w:rsidRPr="009F4B64">
        <w:rPr>
          <w:rFonts w:ascii="Times" w:hAnsi="Times"/>
          <w:sz w:val="20"/>
          <w:u w:val="single"/>
        </w:rPr>
        <w:t>(a)</w:t>
      </w:r>
      <w:r>
        <w:rPr>
          <w:rFonts w:ascii="Times" w:hAnsi="Times"/>
          <w:sz w:val="20"/>
        </w:rPr>
        <w:t xml:space="preserve"> Asp Hβ region of the </w:t>
      </w:r>
      <w:r w:rsidRPr="005E36E8">
        <w:rPr>
          <w:rFonts w:ascii="Times" w:hAnsi="Times"/>
          <w:sz w:val="20"/>
          <w:vertAlign w:val="superscript"/>
        </w:rPr>
        <w:t>1</w:t>
      </w:r>
      <w:r>
        <w:rPr>
          <w:rFonts w:ascii="Times" w:hAnsi="Times"/>
          <w:sz w:val="20"/>
        </w:rPr>
        <w:t>H-NMR spectrum of 608 μM A</w:t>
      </w:r>
      <w:r w:rsidRPr="005E36E8">
        <w:rPr>
          <w:rFonts w:ascii="Times" w:hAnsi="Times"/>
          <w:sz w:val="20"/>
          <w:vertAlign w:val="subscript"/>
        </w:rPr>
        <w:t>3</w:t>
      </w:r>
      <w:r>
        <w:rPr>
          <w:rFonts w:ascii="Times" w:hAnsi="Times"/>
          <w:sz w:val="20"/>
        </w:rPr>
        <w:t>DA</w:t>
      </w:r>
      <w:r w:rsidRPr="005E36E8">
        <w:rPr>
          <w:rFonts w:ascii="Times" w:hAnsi="Times"/>
          <w:sz w:val="20"/>
          <w:vertAlign w:val="subscript"/>
        </w:rPr>
        <w:t>3</w:t>
      </w:r>
      <w:r>
        <w:rPr>
          <w:rFonts w:ascii="Times" w:hAnsi="Times"/>
          <w:sz w:val="20"/>
        </w:rPr>
        <w:t xml:space="preserve"> peptide titrated with CORM-3 in 30 mM </w:t>
      </w:r>
      <w:proofErr w:type="spellStart"/>
      <w:r>
        <w:rPr>
          <w:rFonts w:ascii="Times" w:hAnsi="Times"/>
          <w:sz w:val="20"/>
        </w:rPr>
        <w:t>KPi</w:t>
      </w:r>
      <w:proofErr w:type="spellEnd"/>
      <w:r>
        <w:rPr>
          <w:rFonts w:ascii="Times" w:hAnsi="Times"/>
          <w:sz w:val="20"/>
        </w:rPr>
        <w:t xml:space="preserve"> at pH 7.4. A</w:t>
      </w:r>
      <w:r w:rsidRPr="005E36E8">
        <w:rPr>
          <w:rFonts w:ascii="Times" w:hAnsi="Times"/>
          <w:sz w:val="20"/>
          <w:vertAlign w:val="subscript"/>
        </w:rPr>
        <w:t>3</w:t>
      </w:r>
      <w:r>
        <w:rPr>
          <w:rFonts w:ascii="Times" w:hAnsi="Times"/>
          <w:sz w:val="20"/>
        </w:rPr>
        <w:t>DA</w:t>
      </w:r>
      <w:r w:rsidRPr="005E36E8">
        <w:rPr>
          <w:rFonts w:ascii="Times" w:hAnsi="Times"/>
          <w:sz w:val="20"/>
          <w:vertAlign w:val="subscript"/>
        </w:rPr>
        <w:t>3</w:t>
      </w:r>
      <w:r>
        <w:rPr>
          <w:rFonts w:ascii="Times" w:hAnsi="Times"/>
          <w:sz w:val="20"/>
        </w:rPr>
        <w:t xml:space="preserve"> was titrated with 0, 0.33, 1, 1.5, 3.2, 6.5, 13 and 20 equivalents CORM-3. CORM-3 was prepared as a stock solution of 30 mM </w:t>
      </w:r>
      <w:proofErr w:type="spellStart"/>
      <w:r>
        <w:rPr>
          <w:rFonts w:ascii="Times" w:hAnsi="Times"/>
          <w:sz w:val="20"/>
        </w:rPr>
        <w:t>KPi</w:t>
      </w:r>
      <w:proofErr w:type="spellEnd"/>
      <w:r>
        <w:rPr>
          <w:rFonts w:ascii="Times" w:hAnsi="Times"/>
          <w:sz w:val="20"/>
        </w:rPr>
        <w:t xml:space="preserve"> pH adjusted to 7.4 to maintain consistent pH between titrations. The intensity of the Asp Hβ peak relative to the TSP standard was unchanged up to 20 equivalents CORM-3, thus the binding of Asp to CORM-3 is undetectable by </w:t>
      </w:r>
      <w:r w:rsidRPr="00CE44E1">
        <w:rPr>
          <w:rFonts w:ascii="Times" w:hAnsi="Times"/>
          <w:sz w:val="20"/>
          <w:vertAlign w:val="superscript"/>
        </w:rPr>
        <w:t>1</w:t>
      </w:r>
      <w:r>
        <w:rPr>
          <w:rFonts w:ascii="Times" w:hAnsi="Times"/>
          <w:sz w:val="20"/>
        </w:rPr>
        <w:t xml:space="preserve">H-NMR. </w:t>
      </w:r>
      <w:r>
        <w:rPr>
          <w:rFonts w:ascii="Times" w:hAnsi="Times"/>
          <w:sz w:val="20"/>
          <w:u w:val="single"/>
        </w:rPr>
        <w:t>(b</w:t>
      </w:r>
      <w:r w:rsidRPr="009F4B64">
        <w:rPr>
          <w:rFonts w:ascii="Times" w:hAnsi="Times"/>
          <w:sz w:val="20"/>
          <w:u w:val="single"/>
        </w:rPr>
        <w:t>)</w:t>
      </w:r>
      <w:r>
        <w:rPr>
          <w:rFonts w:ascii="Times" w:hAnsi="Times"/>
          <w:sz w:val="20"/>
        </w:rPr>
        <w:t xml:space="preserve"> Ala methyl Hβ region of the </w:t>
      </w:r>
      <w:r w:rsidRPr="005E36E8">
        <w:rPr>
          <w:rFonts w:ascii="Times" w:hAnsi="Times"/>
          <w:sz w:val="20"/>
          <w:vertAlign w:val="superscript"/>
        </w:rPr>
        <w:t>1</w:t>
      </w:r>
      <w:r>
        <w:rPr>
          <w:rFonts w:ascii="Times" w:hAnsi="Times"/>
          <w:sz w:val="20"/>
        </w:rPr>
        <w:t>H-NMR spectrum of 4.5 μM A</w:t>
      </w:r>
      <w:r>
        <w:rPr>
          <w:rFonts w:ascii="Times" w:hAnsi="Times"/>
          <w:sz w:val="20"/>
          <w:vertAlign w:val="subscript"/>
        </w:rPr>
        <w:t>7</w:t>
      </w:r>
      <w:r>
        <w:rPr>
          <w:rFonts w:ascii="Times" w:hAnsi="Times"/>
          <w:sz w:val="20"/>
        </w:rPr>
        <w:t xml:space="preserve"> peptide titrated with CORM-3 in 30mM </w:t>
      </w:r>
      <w:proofErr w:type="spellStart"/>
      <w:r>
        <w:rPr>
          <w:rFonts w:ascii="Times" w:hAnsi="Times"/>
          <w:sz w:val="20"/>
        </w:rPr>
        <w:t>KPi</w:t>
      </w:r>
      <w:proofErr w:type="spellEnd"/>
      <w:r>
        <w:rPr>
          <w:rFonts w:ascii="Times" w:hAnsi="Times"/>
          <w:sz w:val="20"/>
        </w:rPr>
        <w:t xml:space="preserve"> at pH 7.4 – 7.6. Due to the low solubility of the peptide, the starting solution also contained 3.3 % (v/v) </w:t>
      </w:r>
      <w:r w:rsidRPr="009F4B64">
        <w:rPr>
          <w:rFonts w:ascii="Times" w:hAnsi="Times"/>
          <w:i/>
          <w:sz w:val="20"/>
        </w:rPr>
        <w:t>d</w:t>
      </w:r>
      <w:r w:rsidRPr="009F4B64">
        <w:rPr>
          <w:rFonts w:ascii="Times" w:hAnsi="Times"/>
          <w:sz w:val="20"/>
          <w:vertAlign w:val="subscript"/>
        </w:rPr>
        <w:t>6</w:t>
      </w:r>
      <w:r>
        <w:rPr>
          <w:rFonts w:ascii="Times" w:hAnsi="Times"/>
          <w:sz w:val="20"/>
        </w:rPr>
        <w:t>-DMSO. Titration of A</w:t>
      </w:r>
      <w:r w:rsidRPr="00372B33">
        <w:rPr>
          <w:rFonts w:ascii="Times" w:hAnsi="Times"/>
          <w:sz w:val="20"/>
          <w:vertAlign w:val="subscript"/>
        </w:rPr>
        <w:t>7</w:t>
      </w:r>
      <w:r>
        <w:rPr>
          <w:rFonts w:ascii="Times" w:hAnsi="Times"/>
          <w:sz w:val="20"/>
        </w:rPr>
        <w:t xml:space="preserve"> with 0, 2, 8, 32, 64 and 134 equivalents CORM-3 did not decrease the intensity of the Ala Hβ signal (1.17 ppm) relative to the TSP standard, thus the binding of Ala to CORM-3 is undetectable by </w:t>
      </w:r>
      <w:r w:rsidRPr="00CE44E1">
        <w:rPr>
          <w:rFonts w:ascii="Times" w:hAnsi="Times"/>
          <w:sz w:val="20"/>
          <w:vertAlign w:val="superscript"/>
        </w:rPr>
        <w:t>1</w:t>
      </w:r>
      <w:r>
        <w:rPr>
          <w:rFonts w:ascii="Times" w:hAnsi="Times"/>
          <w:sz w:val="20"/>
        </w:rPr>
        <w:t xml:space="preserve">H-NMR. Other signals in the spectrum are CORM-3 (indicated at ~ 1.4 ppm) or from impurities. </w:t>
      </w:r>
    </w:p>
    <w:p w14:paraId="32C802AD" w14:textId="77777777" w:rsidR="00DE5146" w:rsidRPr="00FB6F69" w:rsidRDefault="00DE5146" w:rsidP="00DE5146">
      <w:pPr>
        <w:contextualSpacing/>
        <w:jc w:val="both"/>
        <w:rPr>
          <w:rFonts w:ascii="Times" w:hAnsi="Times"/>
          <w:sz w:val="20"/>
        </w:rPr>
      </w:pPr>
      <w:r>
        <w:rPr>
          <w:rFonts w:ascii="Times" w:hAnsi="Times"/>
          <w:sz w:val="20"/>
        </w:rPr>
        <w:t>Work done in collaboration with Prof. Mike Williamson.</w:t>
      </w:r>
    </w:p>
    <w:p w14:paraId="55DEC3F8" w14:textId="77777777" w:rsidR="00DE5146" w:rsidRDefault="00DE5146">
      <w:pPr>
        <w:rPr>
          <w:rFonts w:ascii="Times" w:hAnsi="Times"/>
        </w:rPr>
      </w:pPr>
      <w:r>
        <w:rPr>
          <w:rFonts w:ascii="Times" w:hAnsi="Times"/>
        </w:rPr>
        <w:br w:type="page"/>
      </w:r>
    </w:p>
    <w:p w14:paraId="3F37E03A" w14:textId="20722414" w:rsidR="007A78E6" w:rsidRDefault="007A78E6" w:rsidP="007A78E6">
      <w:pPr>
        <w:spacing w:line="360" w:lineRule="auto"/>
        <w:ind w:firstLine="720"/>
        <w:jc w:val="both"/>
        <w:rPr>
          <w:rFonts w:ascii="Times" w:hAnsi="Times"/>
        </w:rPr>
      </w:pPr>
      <w:r>
        <w:rPr>
          <w:rFonts w:ascii="Times" w:hAnsi="Times"/>
        </w:rPr>
        <w:lastRenderedPageBreak/>
        <w:t xml:space="preserve">CORM-3 to Asp was undetectable by </w:t>
      </w:r>
      <w:r w:rsidRPr="001568FD">
        <w:rPr>
          <w:rFonts w:ascii="Times" w:hAnsi="Times"/>
          <w:vertAlign w:val="superscript"/>
        </w:rPr>
        <w:t>1</w:t>
      </w:r>
      <w:r>
        <w:rPr>
          <w:rFonts w:ascii="Times" w:hAnsi="Times"/>
        </w:rPr>
        <w:t>H-NMR. A control titration of CORM-3 to A</w:t>
      </w:r>
      <w:r w:rsidRPr="001568FD">
        <w:rPr>
          <w:rFonts w:ascii="Times" w:hAnsi="Times"/>
          <w:vertAlign w:val="subscript"/>
        </w:rPr>
        <w:t>7</w:t>
      </w:r>
      <w:r>
        <w:rPr>
          <w:rFonts w:ascii="Times" w:hAnsi="Times"/>
        </w:rPr>
        <w:t xml:space="preserve"> also did not cause significant decreases in the intensity of the Ala methyl Hβ proton signals upon the addition of up to 134 equivalents CORM-3 (Fig. 4.13(b)). In addition, there were no observable changes to the intensity of the Ala methyl Hβ proton peaks in the </w:t>
      </w:r>
      <w:r w:rsidRPr="006E4DBF">
        <w:rPr>
          <w:rFonts w:ascii="Times" w:hAnsi="Times"/>
          <w:vertAlign w:val="superscript"/>
        </w:rPr>
        <w:t>1</w:t>
      </w:r>
      <w:r>
        <w:rPr>
          <w:rFonts w:ascii="Times" w:hAnsi="Times"/>
        </w:rPr>
        <w:t>H-NMR spectra of titrations of A</w:t>
      </w:r>
      <w:r w:rsidRPr="006E4DBF">
        <w:rPr>
          <w:rFonts w:ascii="Times" w:hAnsi="Times"/>
          <w:vertAlign w:val="subscript"/>
        </w:rPr>
        <w:t>3</w:t>
      </w:r>
      <w:r>
        <w:rPr>
          <w:rFonts w:ascii="Times" w:hAnsi="Times"/>
        </w:rPr>
        <w:t>CA</w:t>
      </w:r>
      <w:r w:rsidRPr="006E4DBF">
        <w:rPr>
          <w:rFonts w:ascii="Times" w:hAnsi="Times"/>
          <w:vertAlign w:val="subscript"/>
        </w:rPr>
        <w:t>3</w:t>
      </w:r>
      <w:r>
        <w:rPr>
          <w:rFonts w:ascii="Times" w:hAnsi="Times"/>
        </w:rPr>
        <w:t>, A</w:t>
      </w:r>
      <w:r w:rsidRPr="006E4DBF">
        <w:rPr>
          <w:rFonts w:ascii="Times" w:hAnsi="Times"/>
          <w:vertAlign w:val="subscript"/>
        </w:rPr>
        <w:t>3</w:t>
      </w:r>
      <w:r>
        <w:rPr>
          <w:rFonts w:ascii="Times" w:hAnsi="Times"/>
        </w:rPr>
        <w:t>HA</w:t>
      </w:r>
      <w:r w:rsidRPr="006E4DBF">
        <w:rPr>
          <w:rFonts w:ascii="Times" w:hAnsi="Times"/>
          <w:vertAlign w:val="subscript"/>
        </w:rPr>
        <w:t>3</w:t>
      </w:r>
      <w:r>
        <w:rPr>
          <w:rFonts w:ascii="Times" w:hAnsi="Times"/>
        </w:rPr>
        <w:t>, A</w:t>
      </w:r>
      <w:r w:rsidRPr="006E4DBF">
        <w:rPr>
          <w:rFonts w:ascii="Times" w:hAnsi="Times"/>
          <w:vertAlign w:val="subscript"/>
        </w:rPr>
        <w:t>3</w:t>
      </w:r>
      <w:r>
        <w:rPr>
          <w:rFonts w:ascii="Times" w:hAnsi="Times"/>
        </w:rPr>
        <w:t>MA</w:t>
      </w:r>
      <w:r w:rsidRPr="006E4DBF">
        <w:rPr>
          <w:rFonts w:ascii="Times" w:hAnsi="Times"/>
          <w:vertAlign w:val="subscript"/>
        </w:rPr>
        <w:t>3</w:t>
      </w:r>
      <w:r>
        <w:rPr>
          <w:rFonts w:ascii="Times" w:hAnsi="Times"/>
        </w:rPr>
        <w:t xml:space="preserve"> or A</w:t>
      </w:r>
      <w:r w:rsidRPr="006E4DBF">
        <w:rPr>
          <w:rFonts w:ascii="Times" w:hAnsi="Times"/>
          <w:vertAlign w:val="subscript"/>
        </w:rPr>
        <w:t>3</w:t>
      </w:r>
      <w:r>
        <w:rPr>
          <w:rFonts w:ascii="Times" w:hAnsi="Times"/>
        </w:rPr>
        <w:t>DA</w:t>
      </w:r>
      <w:r w:rsidRPr="006E4DBF">
        <w:rPr>
          <w:rFonts w:ascii="Times" w:hAnsi="Times"/>
          <w:vertAlign w:val="subscript"/>
        </w:rPr>
        <w:t>3</w:t>
      </w:r>
      <w:r>
        <w:rPr>
          <w:rFonts w:ascii="Times" w:hAnsi="Times"/>
        </w:rPr>
        <w:t xml:space="preserve"> with CORM-3 (data not shown). Thus, CORM-3 does not bind to Asp or Ala </w:t>
      </w:r>
      <w:r w:rsidRPr="001568FD">
        <w:rPr>
          <w:rFonts w:ascii="Times" w:hAnsi="Times"/>
          <w:i/>
        </w:rPr>
        <w:t>in vitro</w:t>
      </w:r>
      <w:r>
        <w:rPr>
          <w:rFonts w:ascii="Times" w:hAnsi="Times"/>
        </w:rPr>
        <w:t xml:space="preserve"> at neutral </w:t>
      </w:r>
      <w:proofErr w:type="spellStart"/>
      <w:r>
        <w:rPr>
          <w:rFonts w:ascii="Times" w:hAnsi="Times"/>
        </w:rPr>
        <w:t>pH.</w:t>
      </w:r>
      <w:proofErr w:type="spellEnd"/>
    </w:p>
    <w:p w14:paraId="28F1507B" w14:textId="0700AA87" w:rsidR="007A78E6" w:rsidRDefault="007A78E6" w:rsidP="007A78E6">
      <w:pPr>
        <w:spacing w:line="360" w:lineRule="auto"/>
        <w:jc w:val="both"/>
        <w:rPr>
          <w:rFonts w:ascii="Times" w:hAnsi="Times"/>
        </w:rPr>
      </w:pPr>
      <w:r>
        <w:rPr>
          <w:rFonts w:ascii="Times" w:hAnsi="Times"/>
        </w:rPr>
        <w:tab/>
        <w:t>A summary of the relative binding affinities of CORM-2 and CORM-3 to each amino acid residue is provided in Table 4.1.</w:t>
      </w:r>
    </w:p>
    <w:p w14:paraId="14CD5FDA" w14:textId="3F9AA0DC" w:rsidR="007A78E6" w:rsidRDefault="007A78E6" w:rsidP="007A78E6">
      <w:pPr>
        <w:spacing w:line="360" w:lineRule="auto"/>
        <w:jc w:val="both"/>
        <w:rPr>
          <w:rFonts w:ascii="Times" w:hAnsi="Times"/>
        </w:rPr>
      </w:pPr>
      <w:r>
        <w:rPr>
          <w:rFonts w:ascii="Times" w:hAnsi="Times"/>
          <w:b/>
        </w:rPr>
        <w:t>4.2.6. CO release from CORM-3 is not promoted by reaction with amino acids</w:t>
      </w:r>
    </w:p>
    <w:p w14:paraId="0AE181B4" w14:textId="2A19EB05" w:rsidR="007A78E6" w:rsidRDefault="007A78E6" w:rsidP="007A78E6">
      <w:pPr>
        <w:spacing w:line="360" w:lineRule="auto"/>
        <w:jc w:val="both"/>
        <w:rPr>
          <w:rFonts w:ascii="Times" w:hAnsi="Times"/>
          <w:i/>
        </w:rPr>
      </w:pPr>
      <w:r>
        <w:rPr>
          <w:rFonts w:ascii="Times" w:hAnsi="Times"/>
        </w:rPr>
        <w:tab/>
        <w:t xml:space="preserve">Previous studies had demonstrated that CORM-3 interactions with various isolated proteins </w:t>
      </w:r>
      <w:r w:rsidRPr="00787D69">
        <w:rPr>
          <w:rFonts w:ascii="Times" w:hAnsi="Times"/>
          <w:i/>
        </w:rPr>
        <w:t>in vitro</w:t>
      </w:r>
      <w:r>
        <w:rPr>
          <w:rFonts w:ascii="Times" w:hAnsi="Times"/>
        </w:rPr>
        <w:t xml:space="preserve"> gave rise to </w:t>
      </w:r>
      <w:proofErr w:type="gramStart"/>
      <w:r>
        <w:rPr>
          <w:rFonts w:ascii="Times" w:hAnsi="Times"/>
        </w:rPr>
        <w:t>Ru(</w:t>
      </w:r>
      <w:proofErr w:type="gramEnd"/>
      <w:r>
        <w:rPr>
          <w:rFonts w:ascii="Times" w:hAnsi="Times"/>
        </w:rPr>
        <w:t>II)(CO)</w:t>
      </w:r>
      <w:r w:rsidRPr="00787D69">
        <w:rPr>
          <w:rFonts w:ascii="Times" w:hAnsi="Times"/>
          <w:vertAlign w:val="subscript"/>
        </w:rPr>
        <w:t>2</w:t>
      </w:r>
      <w:r>
        <w:rPr>
          <w:rFonts w:ascii="Times" w:hAnsi="Times"/>
        </w:rPr>
        <w:t xml:space="preserve"> adducts at surface-exposed His or Asp residues (Santos-Silva et al., 2011; </w:t>
      </w:r>
      <w:proofErr w:type="spellStart"/>
      <w:r>
        <w:rPr>
          <w:rFonts w:ascii="Times" w:hAnsi="Times"/>
        </w:rPr>
        <w:t>Chaves-Ferreria</w:t>
      </w:r>
      <w:proofErr w:type="spellEnd"/>
      <w:r>
        <w:rPr>
          <w:rFonts w:ascii="Times" w:hAnsi="Times"/>
        </w:rPr>
        <w:t xml:space="preserve"> et al., 2015). Thus, to determine whether interaction of CORM-3 with amino acids caused liberation of a CO ligand to the </w:t>
      </w:r>
      <w:proofErr w:type="gramStart"/>
      <w:r>
        <w:rPr>
          <w:rFonts w:ascii="Times" w:hAnsi="Times"/>
        </w:rPr>
        <w:t>Ru(</w:t>
      </w:r>
      <w:proofErr w:type="gramEnd"/>
      <w:r>
        <w:rPr>
          <w:rFonts w:ascii="Times" w:hAnsi="Times"/>
        </w:rPr>
        <w:t xml:space="preserve">II) as CO gas, the level of CO released from CORM-3 upon addition to a 2-fold excess of individual amino acids in 30 mM </w:t>
      </w:r>
      <w:proofErr w:type="spellStart"/>
      <w:r>
        <w:rPr>
          <w:rFonts w:ascii="Times" w:hAnsi="Times"/>
        </w:rPr>
        <w:t>KPi</w:t>
      </w:r>
      <w:proofErr w:type="spellEnd"/>
      <w:r>
        <w:rPr>
          <w:rFonts w:ascii="Times" w:hAnsi="Times"/>
        </w:rPr>
        <w:t xml:space="preserve"> buffer was determined by gas-phase FTIR (Fig. 4.14). Consistent with previous experiments, addition of CORM-3 (100 μM) to </w:t>
      </w:r>
      <w:proofErr w:type="spellStart"/>
      <w:r>
        <w:rPr>
          <w:rFonts w:ascii="Times" w:hAnsi="Times"/>
        </w:rPr>
        <w:t>KPi</w:t>
      </w:r>
      <w:proofErr w:type="spellEnd"/>
      <w:r>
        <w:rPr>
          <w:rFonts w:ascii="Times" w:hAnsi="Times"/>
        </w:rPr>
        <w:t xml:space="preserve"> buffer containing 200 μM sodium dithionite caused ~ 50 μM CO release or 0.5 equivalents per CORM (100 % CO, Fig. 4.14).  In contrast, no significant levels of CO release from CORM-3 were detected upon addition of the CORM to 200 μM Ala, Asp, His or Met within 30 min of CORM addition (Fig. 4.14). A small amount of CO was detected after the addition of the CORM to 200 μM Cys (~ 2.4 ± 0.44 % of the maximal CO release from the CORM upon addition to </w:t>
      </w:r>
      <w:proofErr w:type="spellStart"/>
      <w:r>
        <w:rPr>
          <w:rFonts w:ascii="Times" w:hAnsi="Times"/>
        </w:rPr>
        <w:t>KPi</w:t>
      </w:r>
      <w:proofErr w:type="spellEnd"/>
      <w:r>
        <w:rPr>
          <w:rFonts w:ascii="Times" w:hAnsi="Times"/>
        </w:rPr>
        <w:t xml:space="preserve"> containing sodium dithionite) (Fig. 4.14). However, further incubation of CORM-3 with Cys for up to 20 h did not yield significant levels of CO release from the CORM (Fig. 4.14). Thus, reaction of CORM-3 with a 2-fold excess of amino acids does not lead to liberation of a CO ligand as CO gas </w:t>
      </w:r>
      <w:r w:rsidRPr="00A4451E">
        <w:rPr>
          <w:rFonts w:ascii="Times" w:hAnsi="Times"/>
          <w:i/>
        </w:rPr>
        <w:t>in vitro.</w:t>
      </w:r>
    </w:p>
    <w:p w14:paraId="24C3A04B" w14:textId="3F59E327" w:rsidR="007A78E6" w:rsidRDefault="007A78E6" w:rsidP="007A78E6">
      <w:pPr>
        <w:spacing w:line="360" w:lineRule="auto"/>
        <w:jc w:val="both"/>
        <w:rPr>
          <w:rFonts w:ascii="Times" w:hAnsi="Times"/>
          <w:b/>
          <w:u w:val="single"/>
        </w:rPr>
      </w:pPr>
      <w:r>
        <w:rPr>
          <w:rFonts w:ascii="Times" w:hAnsi="Times"/>
          <w:b/>
          <w:u w:val="single"/>
        </w:rPr>
        <w:t>4.3</w:t>
      </w:r>
      <w:r w:rsidRPr="002D5474">
        <w:rPr>
          <w:rFonts w:ascii="Times" w:hAnsi="Times"/>
          <w:b/>
          <w:u w:val="single"/>
        </w:rPr>
        <w:t xml:space="preserve">. </w:t>
      </w:r>
      <w:r>
        <w:rPr>
          <w:rFonts w:ascii="Times" w:hAnsi="Times"/>
          <w:b/>
          <w:u w:val="single"/>
        </w:rPr>
        <w:t>Discussion</w:t>
      </w:r>
    </w:p>
    <w:p w14:paraId="2E49D751" w14:textId="766C1BD1" w:rsidR="007A78E6" w:rsidRPr="007A78E6" w:rsidRDefault="007A78E6" w:rsidP="007A78E6">
      <w:pPr>
        <w:spacing w:line="360" w:lineRule="auto"/>
        <w:jc w:val="both"/>
        <w:rPr>
          <w:rFonts w:ascii="Times" w:hAnsi="Times"/>
          <w:b/>
        </w:rPr>
      </w:pPr>
      <w:r w:rsidRPr="00433AF0">
        <w:rPr>
          <w:rFonts w:ascii="Times" w:hAnsi="Times"/>
          <w:b/>
        </w:rPr>
        <w:t xml:space="preserve">4.3.1. Exogenous </w:t>
      </w:r>
      <w:r>
        <w:rPr>
          <w:rFonts w:ascii="Times" w:hAnsi="Times"/>
          <w:b/>
        </w:rPr>
        <w:t>Cys, His and Met fully or partially</w:t>
      </w:r>
      <w:r w:rsidRPr="00433AF0">
        <w:rPr>
          <w:rFonts w:ascii="Times" w:hAnsi="Times"/>
          <w:b/>
        </w:rPr>
        <w:t xml:space="preserve"> protect against the antimicrobial effects of CORM-2 and CORM-3</w:t>
      </w:r>
    </w:p>
    <w:p w14:paraId="37CE529E" w14:textId="77777777" w:rsidR="00DE5146" w:rsidRDefault="007A78E6" w:rsidP="007A78E6">
      <w:pPr>
        <w:spacing w:line="360" w:lineRule="auto"/>
        <w:jc w:val="both"/>
        <w:rPr>
          <w:rFonts w:ascii="Times" w:hAnsi="Times"/>
        </w:rPr>
      </w:pPr>
      <w:r>
        <w:rPr>
          <w:rFonts w:ascii="Times" w:hAnsi="Times"/>
        </w:rPr>
        <w:tab/>
        <w:t xml:space="preserve">Components of rich growth media alleviate the toxicity of CORM-2 and CORM-3 against bacterial cells (Chapter 3). As discussed in the introduction of this chapter, key components of rich media are amino acids. Therefore, the first step was to determine if supplementation of minimal media with casamino acids could reduce the toxicity of CORM-2 and CORM-3 against </w:t>
      </w:r>
      <w:r w:rsidRPr="00C73518">
        <w:rPr>
          <w:rFonts w:ascii="Times" w:hAnsi="Times"/>
          <w:i/>
        </w:rPr>
        <w:t>E. coli</w:t>
      </w:r>
      <w:r>
        <w:rPr>
          <w:rFonts w:ascii="Times" w:hAnsi="Times"/>
        </w:rPr>
        <w:t xml:space="preserve">. As shown in Fig. 4.1, the minimum dose of CORM required to cause total growth inhibition to </w:t>
      </w:r>
      <w:r w:rsidRPr="00F42D95">
        <w:rPr>
          <w:rFonts w:ascii="Times" w:hAnsi="Times"/>
          <w:i/>
        </w:rPr>
        <w:t>E. coli</w:t>
      </w:r>
      <w:r>
        <w:rPr>
          <w:rFonts w:ascii="Times" w:hAnsi="Times"/>
        </w:rPr>
        <w:t xml:space="preserve"> cultures, grown in casamino acid supplemented GDMM, </w:t>
      </w:r>
    </w:p>
    <w:p w14:paraId="39771380" w14:textId="2096A11F" w:rsidR="00DE5146" w:rsidRDefault="00DE5146" w:rsidP="00DF2441">
      <w:pPr>
        <w:rPr>
          <w:rFonts w:ascii="Times" w:hAnsi="Times"/>
          <w:b/>
          <w:szCs w:val="16"/>
        </w:rPr>
      </w:pPr>
      <w:r>
        <w:rPr>
          <w:rFonts w:ascii="Times" w:hAnsi="Times"/>
          <w:b/>
          <w:szCs w:val="16"/>
        </w:rPr>
        <w:lastRenderedPageBreak/>
        <w:t xml:space="preserve">Table 4.1. </w:t>
      </w:r>
      <w:r>
        <w:rPr>
          <w:rFonts w:ascii="Times" w:hAnsi="Times"/>
          <w:b/>
        </w:rPr>
        <w:t xml:space="preserve">Summary of the relative binding affinities of CORM-2 and CORM-3 to selected amino acids as determined by </w:t>
      </w:r>
      <w:r w:rsidRPr="00C8713E">
        <w:rPr>
          <w:rFonts w:ascii="Times" w:hAnsi="Times"/>
          <w:b/>
          <w:vertAlign w:val="superscript"/>
        </w:rPr>
        <w:t>1</w:t>
      </w:r>
      <w:r>
        <w:rPr>
          <w:rFonts w:ascii="Times" w:hAnsi="Times"/>
          <w:b/>
        </w:rPr>
        <w:t>H-NMR</w:t>
      </w:r>
    </w:p>
    <w:tbl>
      <w:tblPr>
        <w:tblStyle w:val="TableGrid"/>
        <w:tblW w:w="0" w:type="auto"/>
        <w:tblLook w:val="04A0" w:firstRow="1" w:lastRow="0" w:firstColumn="1" w:lastColumn="0" w:noHBand="0" w:noVBand="1"/>
      </w:tblPr>
      <w:tblGrid>
        <w:gridCol w:w="1742"/>
        <w:gridCol w:w="1743"/>
        <w:gridCol w:w="1743"/>
        <w:gridCol w:w="1743"/>
        <w:gridCol w:w="1743"/>
      </w:tblGrid>
      <w:tr w:rsidR="00DE5146" w14:paraId="727CD60C" w14:textId="77777777" w:rsidTr="00DF2441">
        <w:tc>
          <w:tcPr>
            <w:tcW w:w="1742" w:type="dxa"/>
            <w:tcBorders>
              <w:top w:val="single" w:sz="4" w:space="0" w:color="auto"/>
              <w:left w:val="nil"/>
              <w:bottom w:val="single" w:sz="4" w:space="0" w:color="auto"/>
              <w:right w:val="nil"/>
            </w:tcBorders>
            <w:shd w:val="clear" w:color="auto" w:fill="D9D9D9" w:themeFill="background1" w:themeFillShade="D9"/>
          </w:tcPr>
          <w:p w14:paraId="2833D74A" w14:textId="77777777" w:rsidR="00DE5146" w:rsidRPr="00C8713E" w:rsidRDefault="00DE5146" w:rsidP="00DF2441">
            <w:pPr>
              <w:jc w:val="center"/>
              <w:rPr>
                <w:rFonts w:ascii="Times" w:hAnsi="Times" w:cs="Times"/>
                <w:b/>
                <w:bCs/>
                <w:color w:val="000000"/>
                <w:kern w:val="24"/>
                <w:sz w:val="20"/>
                <w:szCs w:val="16"/>
              </w:rPr>
            </w:pPr>
          </w:p>
          <w:p w14:paraId="67D6F7CA" w14:textId="77777777" w:rsidR="00DE5146" w:rsidRPr="00C8713E" w:rsidRDefault="00DE5146" w:rsidP="00DF2441">
            <w:pPr>
              <w:jc w:val="center"/>
              <w:rPr>
                <w:rFonts w:ascii="Times" w:hAnsi="Times" w:cs="Times"/>
                <w:b/>
                <w:bCs/>
                <w:color w:val="000000"/>
                <w:kern w:val="24"/>
                <w:sz w:val="20"/>
                <w:szCs w:val="16"/>
              </w:rPr>
            </w:pPr>
            <w:r w:rsidRPr="00C8713E">
              <w:rPr>
                <w:rFonts w:ascii="Times" w:hAnsi="Times" w:cs="Times"/>
                <w:b/>
                <w:bCs/>
                <w:color w:val="000000"/>
                <w:kern w:val="24"/>
                <w:sz w:val="20"/>
                <w:szCs w:val="16"/>
              </w:rPr>
              <w:t>AMINO ACID</w:t>
            </w:r>
          </w:p>
          <w:p w14:paraId="3CECEC48" w14:textId="77777777" w:rsidR="00DE5146" w:rsidRPr="00C8713E" w:rsidRDefault="00DE5146" w:rsidP="00DF2441">
            <w:pPr>
              <w:jc w:val="center"/>
              <w:rPr>
                <w:rFonts w:ascii="Times" w:hAnsi="Times"/>
                <w:b/>
                <w:sz w:val="20"/>
                <w:szCs w:val="16"/>
              </w:rPr>
            </w:pPr>
            <w:r w:rsidRPr="00C8713E">
              <w:rPr>
                <w:rFonts w:ascii="Times" w:hAnsi="Times" w:cs="Times"/>
                <w:b/>
                <w:bCs/>
                <w:color w:val="000000"/>
                <w:kern w:val="24"/>
                <w:sz w:val="20"/>
                <w:szCs w:val="16"/>
              </w:rPr>
              <w:t xml:space="preserve"> SIDE CHAIN</w:t>
            </w:r>
          </w:p>
        </w:tc>
        <w:tc>
          <w:tcPr>
            <w:tcW w:w="1743" w:type="dxa"/>
            <w:tcBorders>
              <w:top w:val="single" w:sz="4" w:space="0" w:color="auto"/>
              <w:left w:val="nil"/>
              <w:bottom w:val="single" w:sz="4" w:space="0" w:color="auto"/>
              <w:right w:val="nil"/>
            </w:tcBorders>
            <w:shd w:val="clear" w:color="auto" w:fill="D9D9D9" w:themeFill="background1" w:themeFillShade="D9"/>
          </w:tcPr>
          <w:p w14:paraId="68314F36" w14:textId="77777777" w:rsidR="00DE5146" w:rsidRPr="00C8713E" w:rsidRDefault="00DE5146" w:rsidP="00DF2441">
            <w:pPr>
              <w:jc w:val="center"/>
              <w:rPr>
                <w:rFonts w:ascii="Times" w:hAnsi="Times" w:cs="Times"/>
                <w:b/>
                <w:bCs/>
                <w:color w:val="000000"/>
                <w:kern w:val="24"/>
                <w:sz w:val="20"/>
                <w:szCs w:val="16"/>
              </w:rPr>
            </w:pPr>
          </w:p>
          <w:p w14:paraId="46B8A847" w14:textId="77777777" w:rsidR="00DE5146" w:rsidRPr="00C8713E" w:rsidRDefault="00DE5146" w:rsidP="00DF2441">
            <w:pPr>
              <w:jc w:val="center"/>
              <w:rPr>
                <w:rFonts w:ascii="Times" w:hAnsi="Times"/>
                <w:b/>
                <w:sz w:val="20"/>
                <w:szCs w:val="16"/>
              </w:rPr>
            </w:pPr>
            <w:r w:rsidRPr="00C8713E">
              <w:rPr>
                <w:rFonts w:ascii="Times" w:hAnsi="Times" w:cs="Times"/>
                <w:b/>
                <w:bCs/>
                <w:color w:val="000000"/>
                <w:kern w:val="24"/>
                <w:sz w:val="20"/>
                <w:szCs w:val="16"/>
              </w:rPr>
              <w:t>STRUCTURE</w:t>
            </w:r>
          </w:p>
        </w:tc>
        <w:tc>
          <w:tcPr>
            <w:tcW w:w="1743" w:type="dxa"/>
            <w:tcBorders>
              <w:top w:val="single" w:sz="4" w:space="0" w:color="auto"/>
              <w:left w:val="nil"/>
              <w:bottom w:val="single" w:sz="4" w:space="0" w:color="auto"/>
              <w:right w:val="nil"/>
            </w:tcBorders>
            <w:shd w:val="clear" w:color="auto" w:fill="D9D9D9" w:themeFill="background1" w:themeFillShade="D9"/>
          </w:tcPr>
          <w:p w14:paraId="351C8795" w14:textId="77777777" w:rsidR="00DE5146" w:rsidRPr="00C8713E" w:rsidRDefault="00DE5146" w:rsidP="00DF2441">
            <w:pPr>
              <w:jc w:val="center"/>
              <w:rPr>
                <w:rFonts w:ascii="Times" w:hAnsi="Times" w:cs="Times"/>
                <w:b/>
                <w:bCs/>
                <w:color w:val="000000"/>
                <w:kern w:val="24"/>
                <w:sz w:val="20"/>
                <w:szCs w:val="16"/>
              </w:rPr>
            </w:pPr>
          </w:p>
          <w:p w14:paraId="228A262A" w14:textId="77777777" w:rsidR="00DE5146" w:rsidRPr="00C8713E" w:rsidRDefault="00DE5146" w:rsidP="00DF2441">
            <w:pPr>
              <w:jc w:val="center"/>
              <w:rPr>
                <w:rFonts w:ascii="Times" w:hAnsi="Times" w:cs="Times"/>
                <w:b/>
                <w:bCs/>
                <w:color w:val="000000"/>
                <w:kern w:val="24"/>
                <w:sz w:val="20"/>
                <w:szCs w:val="16"/>
              </w:rPr>
            </w:pPr>
            <w:r w:rsidRPr="00C8713E">
              <w:rPr>
                <w:rFonts w:ascii="Times" w:hAnsi="Times" w:cs="Times"/>
                <w:b/>
                <w:bCs/>
                <w:color w:val="000000"/>
                <w:kern w:val="24"/>
                <w:sz w:val="20"/>
                <w:szCs w:val="16"/>
              </w:rPr>
              <w:t>CORM-2 AFFINITY</w:t>
            </w:r>
            <w:r w:rsidRPr="00C8713E">
              <w:rPr>
                <w:rFonts w:ascii="Times" w:hAnsi="Times" w:cs="Times"/>
                <w:b/>
                <w:bCs/>
                <w:color w:val="000000"/>
                <w:kern w:val="24"/>
                <w:sz w:val="20"/>
                <w:szCs w:val="16"/>
              </w:rPr>
              <w:br/>
            </w:r>
            <w:r w:rsidRPr="00C8713E">
              <w:rPr>
                <w:rFonts w:ascii="Times" w:hAnsi="Times" w:cs="Times"/>
                <w:b/>
                <w:bCs/>
                <w:i/>
                <w:color w:val="000000"/>
                <w:kern w:val="24"/>
                <w:sz w:val="20"/>
                <w:szCs w:val="16"/>
              </w:rPr>
              <w:t>K</w:t>
            </w:r>
            <w:r w:rsidRPr="00C8713E">
              <w:rPr>
                <w:rFonts w:ascii="Times" w:hAnsi="Times" w:cs="Times"/>
                <w:b/>
                <w:bCs/>
                <w:color w:val="000000"/>
                <w:kern w:val="24"/>
                <w:sz w:val="20"/>
                <w:szCs w:val="16"/>
                <w:vertAlign w:val="subscript"/>
              </w:rPr>
              <w:t>d</w:t>
            </w:r>
            <w:r w:rsidRPr="00C8713E">
              <w:rPr>
                <w:rFonts w:ascii="Times" w:hAnsi="Times" w:cs="Times"/>
                <w:b/>
                <w:bCs/>
                <w:color w:val="000000"/>
                <w:kern w:val="24"/>
                <w:sz w:val="20"/>
                <w:szCs w:val="16"/>
              </w:rPr>
              <w:t xml:space="preserve"> (μM)</w:t>
            </w:r>
          </w:p>
          <w:p w14:paraId="28E6D43A" w14:textId="77777777" w:rsidR="00DE5146" w:rsidRPr="00C8713E" w:rsidRDefault="00DE5146" w:rsidP="00DF2441">
            <w:pPr>
              <w:rPr>
                <w:rFonts w:ascii="Times" w:hAnsi="Times"/>
                <w:b/>
                <w:sz w:val="20"/>
                <w:szCs w:val="16"/>
              </w:rPr>
            </w:pPr>
          </w:p>
        </w:tc>
        <w:tc>
          <w:tcPr>
            <w:tcW w:w="1743" w:type="dxa"/>
            <w:tcBorders>
              <w:top w:val="single" w:sz="4" w:space="0" w:color="auto"/>
              <w:left w:val="nil"/>
              <w:bottom w:val="single" w:sz="4" w:space="0" w:color="auto"/>
              <w:right w:val="nil"/>
            </w:tcBorders>
            <w:shd w:val="clear" w:color="auto" w:fill="D9D9D9" w:themeFill="background1" w:themeFillShade="D9"/>
          </w:tcPr>
          <w:p w14:paraId="3A688D09" w14:textId="77777777" w:rsidR="00DE5146" w:rsidRPr="00C8713E" w:rsidRDefault="00DE5146" w:rsidP="00DF2441">
            <w:pPr>
              <w:jc w:val="center"/>
              <w:rPr>
                <w:rFonts w:ascii="Times" w:hAnsi="Times" w:cs="Times"/>
                <w:b/>
                <w:bCs/>
                <w:color w:val="000000"/>
                <w:kern w:val="24"/>
                <w:sz w:val="20"/>
                <w:szCs w:val="16"/>
              </w:rPr>
            </w:pPr>
          </w:p>
          <w:p w14:paraId="57F7758C" w14:textId="77777777" w:rsidR="00DE5146" w:rsidRPr="00C8713E" w:rsidRDefault="00DE5146" w:rsidP="00DF2441">
            <w:pPr>
              <w:jc w:val="center"/>
              <w:rPr>
                <w:rFonts w:ascii="Times" w:hAnsi="Times" w:cs="Times"/>
                <w:b/>
                <w:bCs/>
                <w:color w:val="000000"/>
                <w:kern w:val="24"/>
                <w:sz w:val="20"/>
                <w:szCs w:val="16"/>
              </w:rPr>
            </w:pPr>
            <w:r w:rsidRPr="00C8713E">
              <w:rPr>
                <w:rFonts w:ascii="Times" w:hAnsi="Times" w:cs="Times"/>
                <w:b/>
                <w:bCs/>
                <w:color w:val="000000"/>
                <w:kern w:val="24"/>
                <w:sz w:val="20"/>
                <w:szCs w:val="16"/>
              </w:rPr>
              <w:t>CORM-3 AFFINITY</w:t>
            </w:r>
            <w:r w:rsidRPr="00C8713E">
              <w:rPr>
                <w:rFonts w:ascii="Times" w:hAnsi="Times" w:cs="Times"/>
                <w:b/>
                <w:bCs/>
                <w:color w:val="000000"/>
                <w:kern w:val="24"/>
                <w:sz w:val="20"/>
                <w:szCs w:val="16"/>
              </w:rPr>
              <w:br/>
            </w:r>
            <w:r w:rsidRPr="00C8713E">
              <w:rPr>
                <w:rFonts w:ascii="Times" w:hAnsi="Times" w:cs="Times"/>
                <w:b/>
                <w:bCs/>
                <w:i/>
                <w:color w:val="000000"/>
                <w:kern w:val="24"/>
                <w:sz w:val="20"/>
                <w:szCs w:val="16"/>
              </w:rPr>
              <w:t>K</w:t>
            </w:r>
            <w:r w:rsidRPr="00C8713E">
              <w:rPr>
                <w:rFonts w:ascii="Times" w:hAnsi="Times" w:cs="Times"/>
                <w:b/>
                <w:bCs/>
                <w:color w:val="000000"/>
                <w:kern w:val="24"/>
                <w:sz w:val="20"/>
                <w:szCs w:val="16"/>
                <w:vertAlign w:val="subscript"/>
              </w:rPr>
              <w:t>d</w:t>
            </w:r>
            <w:r w:rsidRPr="00C8713E">
              <w:rPr>
                <w:rFonts w:ascii="Times" w:hAnsi="Times" w:cs="Times"/>
                <w:b/>
                <w:bCs/>
                <w:color w:val="000000"/>
                <w:kern w:val="24"/>
                <w:sz w:val="20"/>
                <w:szCs w:val="16"/>
              </w:rPr>
              <w:t xml:space="preserve"> (μM)</w:t>
            </w:r>
          </w:p>
          <w:p w14:paraId="4B656F8C" w14:textId="77777777" w:rsidR="00DE5146" w:rsidRPr="00C8713E" w:rsidRDefault="00DE5146" w:rsidP="00DF2441">
            <w:pPr>
              <w:jc w:val="center"/>
              <w:rPr>
                <w:rFonts w:ascii="Times" w:hAnsi="Times"/>
                <w:b/>
                <w:sz w:val="20"/>
                <w:szCs w:val="16"/>
              </w:rPr>
            </w:pPr>
          </w:p>
        </w:tc>
        <w:tc>
          <w:tcPr>
            <w:tcW w:w="1743" w:type="dxa"/>
            <w:tcBorders>
              <w:top w:val="single" w:sz="4" w:space="0" w:color="auto"/>
              <w:left w:val="nil"/>
              <w:bottom w:val="single" w:sz="4" w:space="0" w:color="auto"/>
              <w:right w:val="nil"/>
            </w:tcBorders>
            <w:shd w:val="clear" w:color="auto" w:fill="D9D9D9" w:themeFill="background1" w:themeFillShade="D9"/>
          </w:tcPr>
          <w:p w14:paraId="0D753916" w14:textId="77777777" w:rsidR="00DE5146" w:rsidRPr="00C8713E" w:rsidRDefault="00DE5146" w:rsidP="00DF2441">
            <w:pPr>
              <w:jc w:val="center"/>
              <w:rPr>
                <w:rFonts w:ascii="Times" w:hAnsi="Times" w:cs="Times"/>
                <w:b/>
                <w:bCs/>
                <w:color w:val="000000"/>
                <w:kern w:val="24"/>
                <w:sz w:val="20"/>
                <w:szCs w:val="16"/>
              </w:rPr>
            </w:pPr>
          </w:p>
          <w:p w14:paraId="651BB1B2" w14:textId="77777777" w:rsidR="00DE5146" w:rsidRPr="00C8713E" w:rsidRDefault="00DE5146" w:rsidP="00DF2441">
            <w:pPr>
              <w:jc w:val="center"/>
              <w:rPr>
                <w:rFonts w:ascii="Times" w:hAnsi="Times"/>
                <w:b/>
                <w:sz w:val="20"/>
                <w:szCs w:val="16"/>
              </w:rPr>
            </w:pPr>
            <w:r w:rsidRPr="00C8713E">
              <w:rPr>
                <w:rFonts w:ascii="Times" w:hAnsi="Times" w:cs="Times"/>
                <w:b/>
                <w:bCs/>
                <w:color w:val="000000"/>
                <w:kern w:val="24"/>
                <w:sz w:val="20"/>
                <w:szCs w:val="16"/>
              </w:rPr>
              <w:t>FIGURE REFERENCE</w:t>
            </w:r>
          </w:p>
        </w:tc>
      </w:tr>
      <w:tr w:rsidR="00DE5146" w14:paraId="6821A094" w14:textId="77777777" w:rsidTr="00DF2441">
        <w:tc>
          <w:tcPr>
            <w:tcW w:w="1742" w:type="dxa"/>
            <w:tcBorders>
              <w:top w:val="single" w:sz="4" w:space="0" w:color="auto"/>
              <w:left w:val="nil"/>
              <w:bottom w:val="single" w:sz="4" w:space="0" w:color="auto"/>
              <w:right w:val="nil"/>
            </w:tcBorders>
          </w:tcPr>
          <w:p w14:paraId="3A2C8924" w14:textId="77777777" w:rsidR="00DE5146" w:rsidRPr="00C8713E" w:rsidRDefault="00DE5146" w:rsidP="00DF2441">
            <w:pPr>
              <w:jc w:val="center"/>
              <w:rPr>
                <w:rFonts w:ascii="Times" w:hAnsi="Times" w:cs="Times"/>
                <w:b/>
                <w:color w:val="000000"/>
                <w:kern w:val="24"/>
                <w:sz w:val="20"/>
                <w:szCs w:val="20"/>
              </w:rPr>
            </w:pPr>
          </w:p>
          <w:p w14:paraId="5995EA71" w14:textId="77777777" w:rsidR="00DE5146" w:rsidRPr="00C8713E" w:rsidRDefault="00DE5146" w:rsidP="00DF2441">
            <w:pPr>
              <w:jc w:val="center"/>
              <w:rPr>
                <w:rFonts w:ascii="Times" w:hAnsi="Times" w:cs="Times"/>
                <w:b/>
                <w:color w:val="000000"/>
                <w:kern w:val="24"/>
                <w:sz w:val="20"/>
                <w:szCs w:val="20"/>
              </w:rPr>
            </w:pPr>
            <w:r w:rsidRPr="00C8713E">
              <w:rPr>
                <w:rFonts w:ascii="Times" w:hAnsi="Times" w:cs="Times"/>
                <w:b/>
                <w:color w:val="000000"/>
                <w:kern w:val="24"/>
                <w:sz w:val="20"/>
                <w:szCs w:val="20"/>
              </w:rPr>
              <w:t>Cysteine</w:t>
            </w:r>
          </w:p>
          <w:p w14:paraId="674FCC03" w14:textId="77777777" w:rsidR="00DE5146" w:rsidRPr="00C8713E" w:rsidRDefault="00DE5146" w:rsidP="00DF2441">
            <w:pPr>
              <w:jc w:val="center"/>
              <w:rPr>
                <w:rFonts w:ascii="Times" w:hAnsi="Times"/>
                <w:b/>
                <w:sz w:val="20"/>
                <w:szCs w:val="20"/>
              </w:rPr>
            </w:pPr>
            <w:r w:rsidRPr="00C8713E">
              <w:rPr>
                <w:rFonts w:ascii="Times" w:hAnsi="Times" w:cs="Times"/>
                <w:b/>
                <w:color w:val="000000"/>
                <w:kern w:val="24"/>
                <w:sz w:val="20"/>
                <w:szCs w:val="20"/>
              </w:rPr>
              <w:t>(Cys)</w:t>
            </w:r>
          </w:p>
        </w:tc>
        <w:tc>
          <w:tcPr>
            <w:tcW w:w="1743" w:type="dxa"/>
            <w:tcBorders>
              <w:top w:val="single" w:sz="4" w:space="0" w:color="auto"/>
              <w:left w:val="nil"/>
              <w:bottom w:val="single" w:sz="4" w:space="0" w:color="auto"/>
              <w:right w:val="nil"/>
            </w:tcBorders>
          </w:tcPr>
          <w:p w14:paraId="7B527C8F" w14:textId="77777777" w:rsidR="00DE5146" w:rsidRPr="00C8713E" w:rsidRDefault="00DE5146" w:rsidP="00DF2441">
            <w:pPr>
              <w:jc w:val="center"/>
              <w:rPr>
                <w:rFonts w:ascii="Times" w:hAnsi="Times" w:cs="Times"/>
                <w:color w:val="000000"/>
                <w:kern w:val="24"/>
                <w:sz w:val="20"/>
                <w:szCs w:val="20"/>
              </w:rPr>
            </w:pPr>
            <w:r>
              <w:rPr>
                <w:rFonts w:ascii="Times" w:hAnsi="Times"/>
                <w:b/>
                <w:noProof/>
                <w:sz w:val="20"/>
                <w:szCs w:val="20"/>
                <w:lang w:val="en-US" w:eastAsia="en-US"/>
              </w:rPr>
              <w:drawing>
                <wp:anchor distT="0" distB="0" distL="114300" distR="114300" simplePos="0" relativeHeight="251703296" behindDoc="0" locked="0" layoutInCell="1" allowOverlap="1" wp14:anchorId="550C6D39" wp14:editId="58C6FF45">
                  <wp:simplePos x="0" y="0"/>
                  <wp:positionH relativeFrom="column">
                    <wp:posOffset>36830</wp:posOffset>
                  </wp:positionH>
                  <wp:positionV relativeFrom="paragraph">
                    <wp:posOffset>97790</wp:posOffset>
                  </wp:positionV>
                  <wp:extent cx="879231" cy="571500"/>
                  <wp:effectExtent l="0" t="0" r="10160" b="0"/>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21 at 16.53.13.png"/>
                          <pic:cNvPicPr/>
                        </pic:nvPicPr>
                        <pic:blipFill>
                          <a:blip r:embed="rId99">
                            <a:biLevel thresh="75000"/>
                            <a:extLst>
                              <a:ext uri="{BEBA8EAE-BF5A-486C-A8C5-ECC9F3942E4B}">
                                <a14:imgProps xmlns:a14="http://schemas.microsoft.com/office/drawing/2010/main">
                                  <a14:imgLayer r:embed="rId10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879231" cy="571500"/>
                          </a:xfrm>
                          <a:prstGeom prst="rect">
                            <a:avLst/>
                          </a:prstGeom>
                        </pic:spPr>
                      </pic:pic>
                    </a:graphicData>
                  </a:graphic>
                  <wp14:sizeRelH relativeFrom="page">
                    <wp14:pctWidth>0</wp14:pctWidth>
                  </wp14:sizeRelH>
                  <wp14:sizeRelV relativeFrom="page">
                    <wp14:pctHeight>0</wp14:pctHeight>
                  </wp14:sizeRelV>
                </wp:anchor>
              </w:drawing>
            </w:r>
          </w:p>
          <w:p w14:paraId="26816240" w14:textId="77777777" w:rsidR="00DE5146" w:rsidRDefault="00DE5146" w:rsidP="00DF2441">
            <w:pPr>
              <w:jc w:val="center"/>
              <w:rPr>
                <w:rFonts w:ascii="Times" w:hAnsi="Times"/>
                <w:b/>
                <w:sz w:val="20"/>
                <w:szCs w:val="20"/>
              </w:rPr>
            </w:pPr>
          </w:p>
          <w:p w14:paraId="4CA30518" w14:textId="77777777" w:rsidR="00DE5146" w:rsidRDefault="00DE5146" w:rsidP="00DF2441">
            <w:pPr>
              <w:jc w:val="center"/>
              <w:rPr>
                <w:rFonts w:ascii="Times" w:hAnsi="Times"/>
                <w:b/>
                <w:sz w:val="20"/>
                <w:szCs w:val="20"/>
              </w:rPr>
            </w:pPr>
          </w:p>
          <w:p w14:paraId="25074D60" w14:textId="77777777" w:rsidR="00DE5146" w:rsidRDefault="00DE5146" w:rsidP="00DF2441">
            <w:pPr>
              <w:jc w:val="center"/>
              <w:rPr>
                <w:rFonts w:ascii="Times" w:hAnsi="Times"/>
                <w:b/>
                <w:sz w:val="20"/>
                <w:szCs w:val="20"/>
              </w:rPr>
            </w:pPr>
          </w:p>
          <w:p w14:paraId="243025AE" w14:textId="77777777" w:rsidR="00DE5146" w:rsidRPr="00C8713E" w:rsidRDefault="00DE5146" w:rsidP="00DF2441">
            <w:pPr>
              <w:jc w:val="center"/>
              <w:rPr>
                <w:rFonts w:ascii="Times" w:hAnsi="Times"/>
                <w:b/>
                <w:sz w:val="20"/>
                <w:szCs w:val="20"/>
              </w:rPr>
            </w:pPr>
          </w:p>
        </w:tc>
        <w:tc>
          <w:tcPr>
            <w:tcW w:w="1743" w:type="dxa"/>
            <w:tcBorders>
              <w:top w:val="single" w:sz="4" w:space="0" w:color="auto"/>
              <w:left w:val="nil"/>
              <w:bottom w:val="single" w:sz="4" w:space="0" w:color="auto"/>
              <w:right w:val="nil"/>
            </w:tcBorders>
          </w:tcPr>
          <w:p w14:paraId="66225AD3" w14:textId="77777777" w:rsidR="00DE5146" w:rsidRPr="00C8713E" w:rsidRDefault="00DE5146" w:rsidP="00DF2441">
            <w:pPr>
              <w:jc w:val="center"/>
              <w:rPr>
                <w:rFonts w:ascii="Times" w:hAnsi="Times" w:cs="Times"/>
                <w:color w:val="000000"/>
                <w:kern w:val="24"/>
                <w:szCs w:val="20"/>
              </w:rPr>
            </w:pPr>
          </w:p>
          <w:p w14:paraId="4F034FF4" w14:textId="77777777" w:rsidR="00DE5146" w:rsidRPr="00C8713E" w:rsidRDefault="00DE5146" w:rsidP="00DF2441">
            <w:pPr>
              <w:jc w:val="center"/>
              <w:rPr>
                <w:rFonts w:ascii="Times" w:hAnsi="Times"/>
                <w:szCs w:val="20"/>
              </w:rPr>
            </w:pPr>
          </w:p>
          <w:p w14:paraId="4D1F34C8" w14:textId="77777777" w:rsidR="00DE5146" w:rsidRPr="00C8713E" w:rsidRDefault="00DE5146" w:rsidP="00DF2441">
            <w:pPr>
              <w:jc w:val="center"/>
              <w:rPr>
                <w:rFonts w:ascii="Times" w:hAnsi="Times"/>
                <w:szCs w:val="20"/>
              </w:rPr>
            </w:pPr>
            <w:r w:rsidRPr="00C8713E">
              <w:rPr>
                <w:rFonts w:ascii="Times" w:hAnsi="Times"/>
                <w:szCs w:val="20"/>
              </w:rPr>
              <w:t>0.</w:t>
            </w:r>
            <w:r>
              <w:rPr>
                <w:rFonts w:ascii="Times" w:hAnsi="Times"/>
                <w:szCs w:val="20"/>
              </w:rPr>
              <w:t>3</w:t>
            </w:r>
            <w:r w:rsidRPr="00C8713E">
              <w:rPr>
                <w:rFonts w:ascii="Times" w:hAnsi="Times"/>
                <w:szCs w:val="20"/>
              </w:rPr>
              <w:t xml:space="preserve"> ± </w:t>
            </w:r>
            <w:r>
              <w:rPr>
                <w:rFonts w:ascii="Times" w:hAnsi="Times"/>
                <w:szCs w:val="20"/>
              </w:rPr>
              <w:t>0.3</w:t>
            </w:r>
          </w:p>
        </w:tc>
        <w:tc>
          <w:tcPr>
            <w:tcW w:w="1743" w:type="dxa"/>
            <w:tcBorders>
              <w:top w:val="single" w:sz="4" w:space="0" w:color="auto"/>
              <w:left w:val="nil"/>
              <w:bottom w:val="single" w:sz="4" w:space="0" w:color="auto"/>
              <w:right w:val="nil"/>
            </w:tcBorders>
          </w:tcPr>
          <w:p w14:paraId="4138C123" w14:textId="77777777" w:rsidR="00DE5146" w:rsidRPr="00C8713E" w:rsidRDefault="00DE5146" w:rsidP="00DF2441">
            <w:pPr>
              <w:jc w:val="center"/>
              <w:rPr>
                <w:rFonts w:ascii="Times" w:hAnsi="Times" w:cs="Times"/>
                <w:color w:val="000000"/>
                <w:kern w:val="24"/>
                <w:szCs w:val="20"/>
              </w:rPr>
            </w:pPr>
          </w:p>
          <w:p w14:paraId="39562572" w14:textId="77777777" w:rsidR="00DE5146" w:rsidRPr="00C8713E" w:rsidRDefault="00DE5146" w:rsidP="00DF2441">
            <w:pPr>
              <w:jc w:val="center"/>
              <w:rPr>
                <w:rFonts w:ascii="Times" w:hAnsi="Times"/>
                <w:szCs w:val="20"/>
              </w:rPr>
            </w:pPr>
          </w:p>
          <w:p w14:paraId="38E75610" w14:textId="77777777" w:rsidR="00DE5146" w:rsidRPr="00C8713E" w:rsidRDefault="00DE5146" w:rsidP="00DF2441">
            <w:pPr>
              <w:jc w:val="center"/>
              <w:rPr>
                <w:rFonts w:ascii="Times" w:hAnsi="Times"/>
                <w:szCs w:val="20"/>
              </w:rPr>
            </w:pPr>
            <w:r w:rsidRPr="00C8713E">
              <w:rPr>
                <w:rFonts w:ascii="Times" w:hAnsi="Times"/>
                <w:szCs w:val="20"/>
              </w:rPr>
              <w:t>5 ± 3</w:t>
            </w:r>
          </w:p>
        </w:tc>
        <w:tc>
          <w:tcPr>
            <w:tcW w:w="1743" w:type="dxa"/>
            <w:tcBorders>
              <w:top w:val="single" w:sz="4" w:space="0" w:color="auto"/>
              <w:left w:val="nil"/>
              <w:bottom w:val="single" w:sz="4" w:space="0" w:color="auto"/>
              <w:right w:val="nil"/>
            </w:tcBorders>
          </w:tcPr>
          <w:p w14:paraId="1DDD80E0" w14:textId="77777777" w:rsidR="00DE5146" w:rsidRPr="00C8713E" w:rsidRDefault="00DE5146" w:rsidP="00DF2441">
            <w:pPr>
              <w:jc w:val="center"/>
              <w:rPr>
                <w:rFonts w:ascii="Times" w:hAnsi="Times" w:cs="Times"/>
                <w:color w:val="000000"/>
                <w:kern w:val="24"/>
                <w:sz w:val="20"/>
                <w:szCs w:val="20"/>
              </w:rPr>
            </w:pPr>
          </w:p>
          <w:p w14:paraId="55A5DBC7" w14:textId="77777777" w:rsidR="00DE5146" w:rsidRDefault="00DE5146" w:rsidP="00DF2441">
            <w:pPr>
              <w:jc w:val="center"/>
              <w:rPr>
                <w:rFonts w:ascii="Times" w:hAnsi="Times" w:cs="Times"/>
                <w:color w:val="000000"/>
                <w:kern w:val="24"/>
                <w:sz w:val="20"/>
                <w:szCs w:val="20"/>
              </w:rPr>
            </w:pPr>
          </w:p>
          <w:p w14:paraId="56ED494B" w14:textId="77777777" w:rsidR="00DE5146" w:rsidRPr="00C8713E" w:rsidRDefault="00DE5146" w:rsidP="00DF2441">
            <w:pPr>
              <w:jc w:val="center"/>
              <w:rPr>
                <w:rFonts w:ascii="Times" w:hAnsi="Times" w:cs="Times"/>
                <w:color w:val="000000"/>
                <w:kern w:val="24"/>
                <w:sz w:val="20"/>
                <w:szCs w:val="20"/>
              </w:rPr>
            </w:pPr>
            <w:r>
              <w:rPr>
                <w:rFonts w:ascii="Times" w:hAnsi="Times" w:cs="Times"/>
                <w:color w:val="000000"/>
                <w:kern w:val="24"/>
                <w:sz w:val="20"/>
                <w:szCs w:val="20"/>
              </w:rPr>
              <w:t>4.6 / 4.10</w:t>
            </w:r>
          </w:p>
        </w:tc>
      </w:tr>
      <w:tr w:rsidR="00DE5146" w14:paraId="137E9325" w14:textId="77777777" w:rsidTr="00DF2441">
        <w:tc>
          <w:tcPr>
            <w:tcW w:w="1742" w:type="dxa"/>
            <w:tcBorders>
              <w:top w:val="single" w:sz="4" w:space="0" w:color="auto"/>
              <w:left w:val="nil"/>
              <w:bottom w:val="single" w:sz="4" w:space="0" w:color="auto"/>
              <w:right w:val="nil"/>
            </w:tcBorders>
          </w:tcPr>
          <w:p w14:paraId="6D1A41E7" w14:textId="77777777" w:rsidR="00DE5146" w:rsidRPr="00C8713E" w:rsidRDefault="00DE5146" w:rsidP="00DF2441">
            <w:pPr>
              <w:jc w:val="center"/>
              <w:rPr>
                <w:rFonts w:ascii="Times" w:hAnsi="Times" w:cs="Times"/>
                <w:b/>
                <w:color w:val="000000"/>
                <w:kern w:val="24"/>
                <w:sz w:val="20"/>
                <w:szCs w:val="20"/>
              </w:rPr>
            </w:pPr>
          </w:p>
          <w:p w14:paraId="235F2997" w14:textId="77777777" w:rsidR="00DE5146" w:rsidRPr="00C8713E" w:rsidRDefault="00DE5146" w:rsidP="00DF2441">
            <w:pPr>
              <w:jc w:val="center"/>
              <w:rPr>
                <w:rFonts w:ascii="Times" w:hAnsi="Times" w:cs="Times"/>
                <w:b/>
                <w:color w:val="000000"/>
                <w:kern w:val="24"/>
                <w:sz w:val="20"/>
                <w:szCs w:val="20"/>
              </w:rPr>
            </w:pPr>
            <w:r w:rsidRPr="00C8713E">
              <w:rPr>
                <w:rFonts w:ascii="Times" w:hAnsi="Times" w:cs="Times"/>
                <w:b/>
                <w:color w:val="000000"/>
                <w:kern w:val="24"/>
                <w:sz w:val="20"/>
                <w:szCs w:val="20"/>
              </w:rPr>
              <w:t>Histidine</w:t>
            </w:r>
          </w:p>
          <w:p w14:paraId="14CB4446" w14:textId="77777777" w:rsidR="00DE5146" w:rsidRDefault="00DE5146" w:rsidP="00DF2441">
            <w:pPr>
              <w:jc w:val="center"/>
              <w:rPr>
                <w:rFonts w:ascii="Times" w:hAnsi="Times" w:cs="Times"/>
                <w:b/>
                <w:color w:val="000000"/>
                <w:kern w:val="24"/>
                <w:sz w:val="20"/>
                <w:szCs w:val="20"/>
              </w:rPr>
            </w:pPr>
            <w:r w:rsidRPr="00C8713E">
              <w:rPr>
                <w:rFonts w:ascii="Times" w:hAnsi="Times" w:cs="Times"/>
                <w:b/>
                <w:color w:val="000000"/>
                <w:kern w:val="24"/>
                <w:sz w:val="20"/>
                <w:szCs w:val="20"/>
              </w:rPr>
              <w:t>(His)</w:t>
            </w:r>
          </w:p>
          <w:p w14:paraId="5506F0AB" w14:textId="77777777" w:rsidR="00DE5146" w:rsidRDefault="00DE5146" w:rsidP="00DF2441">
            <w:pPr>
              <w:jc w:val="center"/>
              <w:rPr>
                <w:rFonts w:ascii="Times" w:hAnsi="Times" w:cs="Times"/>
                <w:b/>
                <w:color w:val="000000"/>
                <w:kern w:val="24"/>
                <w:sz w:val="20"/>
                <w:szCs w:val="20"/>
              </w:rPr>
            </w:pPr>
          </w:p>
          <w:p w14:paraId="064BB5A7" w14:textId="77777777" w:rsidR="00DE5146" w:rsidRPr="00C8713E" w:rsidRDefault="00DE5146" w:rsidP="00DF2441">
            <w:pPr>
              <w:jc w:val="center"/>
              <w:rPr>
                <w:rFonts w:ascii="Times" w:hAnsi="Times"/>
                <w:b/>
                <w:sz w:val="20"/>
                <w:szCs w:val="20"/>
              </w:rPr>
            </w:pPr>
          </w:p>
        </w:tc>
        <w:tc>
          <w:tcPr>
            <w:tcW w:w="1743" w:type="dxa"/>
            <w:tcBorders>
              <w:top w:val="single" w:sz="4" w:space="0" w:color="auto"/>
              <w:left w:val="nil"/>
              <w:bottom w:val="single" w:sz="4" w:space="0" w:color="auto"/>
              <w:right w:val="nil"/>
            </w:tcBorders>
          </w:tcPr>
          <w:p w14:paraId="21847FDE" w14:textId="77777777" w:rsidR="00DE5146" w:rsidRPr="00C8713E" w:rsidRDefault="00DE5146" w:rsidP="00DF2441">
            <w:pPr>
              <w:jc w:val="center"/>
              <w:rPr>
                <w:rFonts w:ascii="Times" w:hAnsi="Times"/>
                <w:b/>
                <w:sz w:val="20"/>
                <w:szCs w:val="20"/>
              </w:rPr>
            </w:pPr>
            <w:r>
              <w:rPr>
                <w:rFonts w:ascii="Times" w:hAnsi="Times"/>
                <w:b/>
                <w:noProof/>
                <w:sz w:val="20"/>
                <w:szCs w:val="20"/>
                <w:lang w:val="en-US" w:eastAsia="en-US"/>
              </w:rPr>
              <w:drawing>
                <wp:anchor distT="0" distB="0" distL="114300" distR="114300" simplePos="0" relativeHeight="251704320" behindDoc="0" locked="0" layoutInCell="1" allowOverlap="1" wp14:anchorId="653BD28E" wp14:editId="43097F48">
                  <wp:simplePos x="0" y="0"/>
                  <wp:positionH relativeFrom="column">
                    <wp:posOffset>-22225</wp:posOffset>
                  </wp:positionH>
                  <wp:positionV relativeFrom="paragraph">
                    <wp:posOffset>83820</wp:posOffset>
                  </wp:positionV>
                  <wp:extent cx="973455" cy="531495"/>
                  <wp:effectExtent l="0" t="0" r="0" b="1905"/>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21 at 16.54.38 1.png"/>
                          <pic:cNvPicPr/>
                        </pic:nvPicPr>
                        <pic:blipFill>
                          <a:blip r:embed="rId101">
                            <a:biLevel thresh="75000"/>
                            <a:extLst>
                              <a:ext uri="{BEBA8EAE-BF5A-486C-A8C5-ECC9F3942E4B}">
                                <a14:imgProps xmlns:a14="http://schemas.microsoft.com/office/drawing/2010/main">
                                  <a14:imgLayer r:embed="rId10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973455" cy="531495"/>
                          </a:xfrm>
                          <a:prstGeom prst="rect">
                            <a:avLst/>
                          </a:prstGeom>
                        </pic:spPr>
                      </pic:pic>
                    </a:graphicData>
                  </a:graphic>
                  <wp14:sizeRelH relativeFrom="page">
                    <wp14:pctWidth>0</wp14:pctWidth>
                  </wp14:sizeRelH>
                  <wp14:sizeRelV relativeFrom="page">
                    <wp14:pctHeight>0</wp14:pctHeight>
                  </wp14:sizeRelV>
                </wp:anchor>
              </w:drawing>
            </w:r>
          </w:p>
        </w:tc>
        <w:tc>
          <w:tcPr>
            <w:tcW w:w="1743" w:type="dxa"/>
            <w:tcBorders>
              <w:top w:val="single" w:sz="4" w:space="0" w:color="auto"/>
              <w:left w:val="nil"/>
              <w:bottom w:val="single" w:sz="4" w:space="0" w:color="auto"/>
              <w:right w:val="nil"/>
            </w:tcBorders>
          </w:tcPr>
          <w:p w14:paraId="732A23F7" w14:textId="77777777" w:rsidR="00DE5146" w:rsidRPr="00C8713E" w:rsidRDefault="00DE5146" w:rsidP="00DF2441">
            <w:pPr>
              <w:jc w:val="center"/>
              <w:rPr>
                <w:rFonts w:ascii="Times" w:hAnsi="Times" w:cs="Times"/>
                <w:color w:val="000000"/>
                <w:kern w:val="24"/>
                <w:szCs w:val="20"/>
              </w:rPr>
            </w:pPr>
          </w:p>
          <w:p w14:paraId="32B29D0A" w14:textId="77777777" w:rsidR="00DE5146" w:rsidRPr="00C8713E" w:rsidRDefault="00DE5146" w:rsidP="00DF2441">
            <w:pPr>
              <w:jc w:val="center"/>
              <w:rPr>
                <w:rFonts w:ascii="Times" w:hAnsi="Times"/>
                <w:szCs w:val="20"/>
              </w:rPr>
            </w:pPr>
          </w:p>
          <w:p w14:paraId="093F481A" w14:textId="77777777" w:rsidR="00DE5146" w:rsidRPr="00C8713E" w:rsidRDefault="00DE5146" w:rsidP="00DF2441">
            <w:pPr>
              <w:jc w:val="center"/>
              <w:rPr>
                <w:rFonts w:ascii="Times" w:hAnsi="Times"/>
                <w:szCs w:val="20"/>
              </w:rPr>
            </w:pPr>
            <w:r w:rsidRPr="00C8713E">
              <w:rPr>
                <w:rFonts w:ascii="Times" w:hAnsi="Times"/>
                <w:szCs w:val="20"/>
              </w:rPr>
              <w:t>130 ± 25</w:t>
            </w:r>
          </w:p>
        </w:tc>
        <w:tc>
          <w:tcPr>
            <w:tcW w:w="1743" w:type="dxa"/>
            <w:tcBorders>
              <w:top w:val="single" w:sz="4" w:space="0" w:color="auto"/>
              <w:left w:val="nil"/>
              <w:bottom w:val="single" w:sz="4" w:space="0" w:color="auto"/>
              <w:right w:val="nil"/>
            </w:tcBorders>
          </w:tcPr>
          <w:p w14:paraId="5BBDBB26" w14:textId="77777777" w:rsidR="00DE5146" w:rsidRPr="00C8713E" w:rsidRDefault="00DE5146" w:rsidP="00DF2441">
            <w:pPr>
              <w:jc w:val="center"/>
              <w:rPr>
                <w:rFonts w:ascii="Times" w:hAnsi="Times" w:cs="Times"/>
                <w:color w:val="000000"/>
                <w:kern w:val="24"/>
                <w:szCs w:val="20"/>
              </w:rPr>
            </w:pPr>
          </w:p>
          <w:p w14:paraId="18C1995E" w14:textId="77777777" w:rsidR="00DE5146" w:rsidRPr="00C8713E" w:rsidRDefault="00DE5146" w:rsidP="00DF2441">
            <w:pPr>
              <w:jc w:val="center"/>
              <w:rPr>
                <w:rFonts w:ascii="Times" w:hAnsi="Times"/>
                <w:szCs w:val="20"/>
              </w:rPr>
            </w:pPr>
          </w:p>
          <w:p w14:paraId="56256897" w14:textId="77777777" w:rsidR="00DE5146" w:rsidRPr="00C8713E" w:rsidRDefault="00DE5146" w:rsidP="00DF2441">
            <w:pPr>
              <w:jc w:val="center"/>
              <w:rPr>
                <w:rFonts w:ascii="Times" w:hAnsi="Times"/>
                <w:szCs w:val="20"/>
              </w:rPr>
            </w:pPr>
            <w:r w:rsidRPr="00C8713E">
              <w:rPr>
                <w:rFonts w:ascii="Times" w:hAnsi="Times"/>
                <w:szCs w:val="20"/>
              </w:rPr>
              <w:t>800 ± 100</w:t>
            </w:r>
          </w:p>
        </w:tc>
        <w:tc>
          <w:tcPr>
            <w:tcW w:w="1743" w:type="dxa"/>
            <w:tcBorders>
              <w:top w:val="single" w:sz="4" w:space="0" w:color="auto"/>
              <w:left w:val="nil"/>
              <w:bottom w:val="single" w:sz="4" w:space="0" w:color="auto"/>
              <w:right w:val="nil"/>
            </w:tcBorders>
          </w:tcPr>
          <w:p w14:paraId="742A4098" w14:textId="77777777" w:rsidR="00DE5146" w:rsidRPr="00C8713E" w:rsidRDefault="00DE5146" w:rsidP="00DF2441">
            <w:pPr>
              <w:jc w:val="center"/>
              <w:rPr>
                <w:rFonts w:ascii="Times" w:hAnsi="Times" w:cs="Times"/>
                <w:color w:val="000000"/>
                <w:kern w:val="24"/>
                <w:sz w:val="20"/>
                <w:szCs w:val="20"/>
              </w:rPr>
            </w:pPr>
          </w:p>
          <w:p w14:paraId="13FCFBF6" w14:textId="77777777" w:rsidR="00DE5146" w:rsidRDefault="00DE5146" w:rsidP="00DF2441">
            <w:pPr>
              <w:jc w:val="center"/>
              <w:rPr>
                <w:rFonts w:ascii="Times" w:hAnsi="Times" w:cs="Times"/>
                <w:color w:val="000000"/>
                <w:kern w:val="24"/>
                <w:sz w:val="20"/>
                <w:szCs w:val="20"/>
              </w:rPr>
            </w:pPr>
          </w:p>
          <w:p w14:paraId="6B5ABFD7" w14:textId="77777777" w:rsidR="00DE5146" w:rsidRPr="00C8713E" w:rsidRDefault="00DE5146" w:rsidP="00DF2441">
            <w:pPr>
              <w:jc w:val="center"/>
              <w:rPr>
                <w:rFonts w:ascii="Times" w:hAnsi="Times" w:cs="Times"/>
                <w:color w:val="000000"/>
                <w:kern w:val="24"/>
                <w:sz w:val="20"/>
                <w:szCs w:val="20"/>
              </w:rPr>
            </w:pPr>
            <w:r>
              <w:rPr>
                <w:rFonts w:ascii="Times" w:hAnsi="Times" w:cs="Times"/>
                <w:color w:val="000000"/>
                <w:kern w:val="24"/>
                <w:sz w:val="20"/>
                <w:szCs w:val="20"/>
              </w:rPr>
              <w:t>4.7 / 4.11</w:t>
            </w:r>
          </w:p>
        </w:tc>
      </w:tr>
      <w:tr w:rsidR="00DE5146" w14:paraId="5B1F05E0" w14:textId="77777777" w:rsidTr="00DF2441">
        <w:tc>
          <w:tcPr>
            <w:tcW w:w="1742" w:type="dxa"/>
            <w:tcBorders>
              <w:top w:val="single" w:sz="4" w:space="0" w:color="auto"/>
              <w:left w:val="nil"/>
              <w:bottom w:val="single" w:sz="4" w:space="0" w:color="auto"/>
              <w:right w:val="nil"/>
            </w:tcBorders>
          </w:tcPr>
          <w:p w14:paraId="79DFA59D" w14:textId="77777777" w:rsidR="00DE5146" w:rsidRPr="00C8713E" w:rsidRDefault="00DE5146" w:rsidP="00DF2441">
            <w:pPr>
              <w:jc w:val="center"/>
              <w:rPr>
                <w:rFonts w:ascii="Times" w:hAnsi="Times" w:cs="Times"/>
                <w:b/>
                <w:color w:val="000000"/>
                <w:kern w:val="24"/>
                <w:sz w:val="20"/>
                <w:szCs w:val="20"/>
              </w:rPr>
            </w:pPr>
            <w:r>
              <w:rPr>
                <w:rFonts w:ascii="Times" w:hAnsi="Times"/>
                <w:b/>
                <w:noProof/>
                <w:sz w:val="20"/>
                <w:szCs w:val="20"/>
                <w:lang w:val="en-US" w:eastAsia="en-US"/>
              </w:rPr>
              <w:drawing>
                <wp:anchor distT="0" distB="0" distL="114300" distR="114300" simplePos="0" relativeHeight="251705344" behindDoc="0" locked="0" layoutInCell="1" allowOverlap="1" wp14:anchorId="5E64C3FF" wp14:editId="5ABFFB7B">
                  <wp:simplePos x="0" y="0"/>
                  <wp:positionH relativeFrom="column">
                    <wp:posOffset>1028700</wp:posOffset>
                  </wp:positionH>
                  <wp:positionV relativeFrom="paragraph">
                    <wp:posOffset>104140</wp:posOffset>
                  </wp:positionV>
                  <wp:extent cx="996315" cy="468630"/>
                  <wp:effectExtent l="0" t="0" r="0" b="0"/>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21 at 16.56.13.png"/>
                          <pic:cNvPicPr/>
                        </pic:nvPicPr>
                        <pic:blipFill>
                          <a:blip r:embed="rId103">
                            <a:extLst>
                              <a:ext uri="{BEBA8EAE-BF5A-486C-A8C5-ECC9F3942E4B}">
                                <a14:imgProps xmlns:a14="http://schemas.microsoft.com/office/drawing/2010/main">
                                  <a14:imgLayer r:embed="rId10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996315" cy="468630"/>
                          </a:xfrm>
                          <a:prstGeom prst="rect">
                            <a:avLst/>
                          </a:prstGeom>
                        </pic:spPr>
                      </pic:pic>
                    </a:graphicData>
                  </a:graphic>
                  <wp14:sizeRelH relativeFrom="page">
                    <wp14:pctWidth>0</wp14:pctWidth>
                  </wp14:sizeRelH>
                  <wp14:sizeRelV relativeFrom="page">
                    <wp14:pctHeight>0</wp14:pctHeight>
                  </wp14:sizeRelV>
                </wp:anchor>
              </w:drawing>
            </w:r>
          </w:p>
          <w:p w14:paraId="13E17A90" w14:textId="77777777" w:rsidR="00DE5146" w:rsidRPr="00C8713E" w:rsidRDefault="00DE5146" w:rsidP="00DF2441">
            <w:pPr>
              <w:jc w:val="center"/>
              <w:rPr>
                <w:rFonts w:ascii="Times" w:hAnsi="Times" w:cs="Times"/>
                <w:b/>
                <w:color w:val="000000"/>
                <w:kern w:val="24"/>
                <w:sz w:val="20"/>
                <w:szCs w:val="20"/>
              </w:rPr>
            </w:pPr>
            <w:r w:rsidRPr="00C8713E">
              <w:rPr>
                <w:rFonts w:ascii="Times" w:hAnsi="Times" w:cs="Times"/>
                <w:b/>
                <w:color w:val="000000"/>
                <w:kern w:val="24"/>
                <w:sz w:val="20"/>
                <w:szCs w:val="20"/>
              </w:rPr>
              <w:t>Methionine</w:t>
            </w:r>
          </w:p>
          <w:p w14:paraId="4C27A9F9" w14:textId="77777777" w:rsidR="00DE5146" w:rsidRDefault="00DE5146" w:rsidP="00DF2441">
            <w:pPr>
              <w:jc w:val="center"/>
              <w:rPr>
                <w:rFonts w:ascii="Times" w:hAnsi="Times" w:cs="Times"/>
                <w:b/>
                <w:color w:val="000000"/>
                <w:kern w:val="24"/>
                <w:sz w:val="20"/>
                <w:szCs w:val="20"/>
              </w:rPr>
            </w:pPr>
            <w:r w:rsidRPr="00C8713E">
              <w:rPr>
                <w:rFonts w:ascii="Times" w:hAnsi="Times" w:cs="Times"/>
                <w:b/>
                <w:color w:val="000000"/>
                <w:kern w:val="24"/>
                <w:sz w:val="20"/>
                <w:szCs w:val="20"/>
              </w:rPr>
              <w:t>(Met)</w:t>
            </w:r>
          </w:p>
          <w:p w14:paraId="28B0901F" w14:textId="77777777" w:rsidR="00DE5146" w:rsidRDefault="00DE5146" w:rsidP="00DF2441">
            <w:pPr>
              <w:jc w:val="center"/>
              <w:rPr>
                <w:rFonts w:ascii="Times" w:hAnsi="Times" w:cs="Times"/>
                <w:b/>
                <w:color w:val="000000"/>
                <w:kern w:val="24"/>
                <w:sz w:val="20"/>
                <w:szCs w:val="20"/>
              </w:rPr>
            </w:pPr>
          </w:p>
          <w:p w14:paraId="1895C6DD" w14:textId="77777777" w:rsidR="00DE5146" w:rsidRPr="00C8713E" w:rsidRDefault="00DE5146" w:rsidP="00DF2441">
            <w:pPr>
              <w:jc w:val="center"/>
              <w:rPr>
                <w:rFonts w:ascii="Times" w:hAnsi="Times"/>
                <w:b/>
                <w:sz w:val="20"/>
                <w:szCs w:val="20"/>
              </w:rPr>
            </w:pPr>
          </w:p>
        </w:tc>
        <w:tc>
          <w:tcPr>
            <w:tcW w:w="1743" w:type="dxa"/>
            <w:tcBorders>
              <w:top w:val="single" w:sz="4" w:space="0" w:color="auto"/>
              <w:left w:val="nil"/>
              <w:bottom w:val="single" w:sz="4" w:space="0" w:color="auto"/>
              <w:right w:val="nil"/>
            </w:tcBorders>
          </w:tcPr>
          <w:p w14:paraId="44FAB858" w14:textId="77777777" w:rsidR="00DE5146" w:rsidRPr="00C8713E" w:rsidRDefault="00DE5146" w:rsidP="00DF2441">
            <w:pPr>
              <w:jc w:val="center"/>
              <w:rPr>
                <w:rFonts w:ascii="Times" w:hAnsi="Times" w:cs="Times"/>
                <w:color w:val="000000"/>
                <w:kern w:val="24"/>
                <w:sz w:val="20"/>
                <w:szCs w:val="20"/>
              </w:rPr>
            </w:pPr>
          </w:p>
          <w:p w14:paraId="617EDA50" w14:textId="77777777" w:rsidR="00DE5146" w:rsidRPr="00C8713E" w:rsidRDefault="00DE5146" w:rsidP="00DF2441">
            <w:pPr>
              <w:jc w:val="center"/>
              <w:rPr>
                <w:rFonts w:ascii="Times" w:hAnsi="Times"/>
                <w:b/>
                <w:sz w:val="20"/>
                <w:szCs w:val="20"/>
              </w:rPr>
            </w:pPr>
          </w:p>
        </w:tc>
        <w:tc>
          <w:tcPr>
            <w:tcW w:w="1743" w:type="dxa"/>
            <w:tcBorders>
              <w:top w:val="single" w:sz="4" w:space="0" w:color="auto"/>
              <w:left w:val="nil"/>
              <w:bottom w:val="single" w:sz="4" w:space="0" w:color="auto"/>
              <w:right w:val="nil"/>
            </w:tcBorders>
          </w:tcPr>
          <w:p w14:paraId="5A8A20CD" w14:textId="77777777" w:rsidR="00DE5146" w:rsidRPr="00C8713E" w:rsidRDefault="00DE5146" w:rsidP="00DF2441">
            <w:pPr>
              <w:jc w:val="center"/>
              <w:rPr>
                <w:rFonts w:ascii="Times" w:hAnsi="Times" w:cs="Times"/>
                <w:color w:val="000000"/>
                <w:kern w:val="24"/>
                <w:szCs w:val="20"/>
              </w:rPr>
            </w:pPr>
          </w:p>
          <w:p w14:paraId="00194E57" w14:textId="77777777" w:rsidR="00DE5146" w:rsidRDefault="00DE5146" w:rsidP="00DF2441">
            <w:pPr>
              <w:jc w:val="center"/>
              <w:rPr>
                <w:rFonts w:ascii="Times" w:hAnsi="Times"/>
                <w:szCs w:val="20"/>
              </w:rPr>
            </w:pPr>
          </w:p>
          <w:p w14:paraId="65DF085D" w14:textId="77777777" w:rsidR="00DE5146" w:rsidRPr="00C8713E" w:rsidRDefault="00DE5146" w:rsidP="00DF2441">
            <w:pPr>
              <w:jc w:val="center"/>
              <w:rPr>
                <w:rFonts w:ascii="Times" w:hAnsi="Times"/>
                <w:szCs w:val="20"/>
              </w:rPr>
            </w:pPr>
            <w:r>
              <w:rPr>
                <w:rFonts w:ascii="Times" w:hAnsi="Times"/>
                <w:szCs w:val="20"/>
              </w:rPr>
              <w:t>2850</w:t>
            </w:r>
          </w:p>
        </w:tc>
        <w:tc>
          <w:tcPr>
            <w:tcW w:w="1743" w:type="dxa"/>
            <w:tcBorders>
              <w:top w:val="single" w:sz="4" w:space="0" w:color="auto"/>
              <w:left w:val="nil"/>
              <w:bottom w:val="single" w:sz="4" w:space="0" w:color="auto"/>
              <w:right w:val="nil"/>
            </w:tcBorders>
          </w:tcPr>
          <w:p w14:paraId="3850D0CC" w14:textId="77777777" w:rsidR="00DE5146" w:rsidRPr="00C8713E" w:rsidRDefault="00DE5146" w:rsidP="00DF2441">
            <w:pPr>
              <w:jc w:val="center"/>
              <w:rPr>
                <w:rFonts w:ascii="Times" w:hAnsi="Times" w:cs="Times"/>
                <w:color w:val="000000"/>
                <w:kern w:val="24"/>
                <w:szCs w:val="20"/>
              </w:rPr>
            </w:pPr>
          </w:p>
          <w:p w14:paraId="0F66F0A3" w14:textId="77777777" w:rsidR="00DE5146" w:rsidRPr="00C8713E" w:rsidRDefault="00DE5146" w:rsidP="00DF2441">
            <w:pPr>
              <w:jc w:val="center"/>
              <w:rPr>
                <w:rFonts w:ascii="Times" w:hAnsi="Times"/>
                <w:szCs w:val="20"/>
              </w:rPr>
            </w:pPr>
          </w:p>
          <w:p w14:paraId="7B2A5E79" w14:textId="77777777" w:rsidR="00DE5146" w:rsidRPr="00C8713E" w:rsidRDefault="00DE5146" w:rsidP="00DF2441">
            <w:pPr>
              <w:jc w:val="center"/>
              <w:rPr>
                <w:rFonts w:ascii="Times" w:hAnsi="Times"/>
                <w:szCs w:val="20"/>
              </w:rPr>
            </w:pPr>
            <w:r w:rsidRPr="00C8713E">
              <w:rPr>
                <w:rFonts w:ascii="Times" w:hAnsi="Times"/>
                <w:szCs w:val="20"/>
              </w:rPr>
              <w:t>4700</w:t>
            </w:r>
          </w:p>
        </w:tc>
        <w:tc>
          <w:tcPr>
            <w:tcW w:w="1743" w:type="dxa"/>
            <w:tcBorders>
              <w:top w:val="single" w:sz="4" w:space="0" w:color="auto"/>
              <w:left w:val="nil"/>
              <w:bottom w:val="single" w:sz="4" w:space="0" w:color="auto"/>
              <w:right w:val="nil"/>
            </w:tcBorders>
          </w:tcPr>
          <w:p w14:paraId="2377502E" w14:textId="77777777" w:rsidR="00DE5146" w:rsidRPr="00C8713E" w:rsidRDefault="00DE5146" w:rsidP="00DF2441">
            <w:pPr>
              <w:jc w:val="center"/>
              <w:rPr>
                <w:rFonts w:ascii="Times" w:hAnsi="Times" w:cs="Times"/>
                <w:color w:val="000000"/>
                <w:kern w:val="24"/>
                <w:sz w:val="20"/>
                <w:szCs w:val="20"/>
              </w:rPr>
            </w:pPr>
          </w:p>
          <w:p w14:paraId="334BB0E1" w14:textId="77777777" w:rsidR="00DE5146" w:rsidRDefault="00DE5146" w:rsidP="00DF2441">
            <w:pPr>
              <w:jc w:val="center"/>
              <w:rPr>
                <w:rFonts w:ascii="Times" w:hAnsi="Times"/>
                <w:b/>
                <w:sz w:val="20"/>
                <w:szCs w:val="20"/>
              </w:rPr>
            </w:pPr>
          </w:p>
          <w:p w14:paraId="79CD7C1B" w14:textId="77777777" w:rsidR="00DE5146" w:rsidRPr="00C8713E" w:rsidRDefault="00DE5146" w:rsidP="00DF2441">
            <w:pPr>
              <w:jc w:val="center"/>
              <w:rPr>
                <w:rFonts w:ascii="Times" w:hAnsi="Times"/>
                <w:sz w:val="20"/>
                <w:szCs w:val="20"/>
              </w:rPr>
            </w:pPr>
            <w:r>
              <w:rPr>
                <w:rFonts w:ascii="Times" w:hAnsi="Times"/>
                <w:sz w:val="20"/>
                <w:szCs w:val="20"/>
              </w:rPr>
              <w:t>4.8 / 4.12</w:t>
            </w:r>
          </w:p>
        </w:tc>
      </w:tr>
      <w:tr w:rsidR="00DE5146" w14:paraId="430084F2" w14:textId="77777777" w:rsidTr="00DF2441">
        <w:tc>
          <w:tcPr>
            <w:tcW w:w="1742" w:type="dxa"/>
            <w:tcBorders>
              <w:top w:val="single" w:sz="4" w:space="0" w:color="auto"/>
              <w:left w:val="nil"/>
              <w:bottom w:val="single" w:sz="4" w:space="0" w:color="auto"/>
              <w:right w:val="nil"/>
            </w:tcBorders>
          </w:tcPr>
          <w:p w14:paraId="50315C22" w14:textId="77777777" w:rsidR="00DE5146" w:rsidRPr="00C8713E" w:rsidRDefault="00DE5146" w:rsidP="00DF2441">
            <w:pPr>
              <w:jc w:val="center"/>
              <w:rPr>
                <w:rFonts w:ascii="Times" w:hAnsi="Times" w:cs="Times"/>
                <w:b/>
                <w:color w:val="000000"/>
                <w:kern w:val="24"/>
                <w:sz w:val="20"/>
                <w:szCs w:val="20"/>
              </w:rPr>
            </w:pPr>
            <w:r>
              <w:rPr>
                <w:rFonts w:ascii="Times" w:hAnsi="Times"/>
                <w:b/>
                <w:noProof/>
                <w:sz w:val="20"/>
                <w:szCs w:val="20"/>
                <w:lang w:val="en-US" w:eastAsia="en-US"/>
              </w:rPr>
              <w:drawing>
                <wp:anchor distT="0" distB="0" distL="114300" distR="114300" simplePos="0" relativeHeight="251706368" behindDoc="0" locked="0" layoutInCell="1" allowOverlap="1" wp14:anchorId="121F8277" wp14:editId="5DDCCE78">
                  <wp:simplePos x="0" y="0"/>
                  <wp:positionH relativeFrom="column">
                    <wp:posOffset>1028700</wp:posOffset>
                  </wp:positionH>
                  <wp:positionV relativeFrom="paragraph">
                    <wp:posOffset>112395</wp:posOffset>
                  </wp:positionV>
                  <wp:extent cx="914400" cy="508635"/>
                  <wp:effectExtent l="0" t="0" r="0" b="0"/>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21 at 16.57.24.png"/>
                          <pic:cNvPicPr/>
                        </pic:nvPicPr>
                        <pic:blipFill>
                          <a:blip r:embed="rId105">
                            <a:extLst>
                              <a:ext uri="{BEBA8EAE-BF5A-486C-A8C5-ECC9F3942E4B}">
                                <a14:imgProps xmlns:a14="http://schemas.microsoft.com/office/drawing/2010/main">
                                  <a14:imgLayer r:embed="rId10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914400" cy="508635"/>
                          </a:xfrm>
                          <a:prstGeom prst="rect">
                            <a:avLst/>
                          </a:prstGeom>
                        </pic:spPr>
                      </pic:pic>
                    </a:graphicData>
                  </a:graphic>
                  <wp14:sizeRelH relativeFrom="page">
                    <wp14:pctWidth>0</wp14:pctWidth>
                  </wp14:sizeRelH>
                  <wp14:sizeRelV relativeFrom="page">
                    <wp14:pctHeight>0</wp14:pctHeight>
                  </wp14:sizeRelV>
                </wp:anchor>
              </w:drawing>
            </w:r>
          </w:p>
          <w:p w14:paraId="10A86490" w14:textId="77777777" w:rsidR="00DE5146" w:rsidRPr="00C8713E" w:rsidRDefault="00DE5146" w:rsidP="00DF2441">
            <w:pPr>
              <w:jc w:val="center"/>
              <w:rPr>
                <w:rFonts w:ascii="Times" w:hAnsi="Times" w:cs="Times"/>
                <w:b/>
                <w:color w:val="000000"/>
                <w:kern w:val="24"/>
                <w:sz w:val="20"/>
                <w:szCs w:val="20"/>
              </w:rPr>
            </w:pPr>
            <w:r w:rsidRPr="00C8713E">
              <w:rPr>
                <w:rFonts w:ascii="Times" w:hAnsi="Times" w:cs="Times"/>
                <w:b/>
                <w:color w:val="000000"/>
                <w:kern w:val="24"/>
                <w:sz w:val="20"/>
                <w:szCs w:val="20"/>
              </w:rPr>
              <w:t>Aspartate</w:t>
            </w:r>
          </w:p>
          <w:p w14:paraId="2726A47B" w14:textId="77777777" w:rsidR="00DE5146" w:rsidRDefault="00DE5146" w:rsidP="00DF2441">
            <w:pPr>
              <w:jc w:val="center"/>
              <w:rPr>
                <w:rFonts w:ascii="Times" w:hAnsi="Times" w:cs="Times"/>
                <w:b/>
                <w:color w:val="000000"/>
                <w:kern w:val="24"/>
                <w:sz w:val="20"/>
                <w:szCs w:val="20"/>
              </w:rPr>
            </w:pPr>
            <w:r w:rsidRPr="00C8713E">
              <w:rPr>
                <w:rFonts w:ascii="Times" w:hAnsi="Times" w:cs="Times"/>
                <w:b/>
                <w:color w:val="000000"/>
                <w:kern w:val="24"/>
                <w:sz w:val="20"/>
                <w:szCs w:val="20"/>
              </w:rPr>
              <w:t>(Asp)</w:t>
            </w:r>
          </w:p>
          <w:p w14:paraId="1080D70E" w14:textId="77777777" w:rsidR="00DE5146" w:rsidRPr="00C8713E" w:rsidRDefault="00DE5146" w:rsidP="00DF2441">
            <w:pPr>
              <w:jc w:val="center"/>
              <w:rPr>
                <w:rFonts w:ascii="Times" w:hAnsi="Times" w:cs="Times"/>
                <w:b/>
                <w:color w:val="000000"/>
                <w:kern w:val="24"/>
                <w:sz w:val="20"/>
                <w:szCs w:val="20"/>
              </w:rPr>
            </w:pPr>
          </w:p>
          <w:p w14:paraId="39C6FBCB" w14:textId="77777777" w:rsidR="00DE5146" w:rsidRPr="00C8713E" w:rsidRDefault="00DE5146" w:rsidP="00DF2441">
            <w:pPr>
              <w:jc w:val="center"/>
              <w:rPr>
                <w:rFonts w:ascii="Times" w:hAnsi="Times"/>
                <w:b/>
                <w:sz w:val="20"/>
                <w:szCs w:val="20"/>
              </w:rPr>
            </w:pPr>
          </w:p>
        </w:tc>
        <w:tc>
          <w:tcPr>
            <w:tcW w:w="1743" w:type="dxa"/>
            <w:tcBorders>
              <w:top w:val="single" w:sz="4" w:space="0" w:color="auto"/>
              <w:left w:val="nil"/>
              <w:bottom w:val="single" w:sz="4" w:space="0" w:color="auto"/>
              <w:right w:val="nil"/>
            </w:tcBorders>
          </w:tcPr>
          <w:p w14:paraId="21B66E12" w14:textId="77777777" w:rsidR="00DE5146" w:rsidRPr="00C8713E" w:rsidRDefault="00DE5146" w:rsidP="00DF2441">
            <w:pPr>
              <w:jc w:val="center"/>
              <w:rPr>
                <w:rFonts w:ascii="Times" w:hAnsi="Times" w:cs="Times"/>
                <w:color w:val="000000"/>
                <w:kern w:val="24"/>
                <w:sz w:val="20"/>
                <w:szCs w:val="20"/>
              </w:rPr>
            </w:pPr>
          </w:p>
          <w:p w14:paraId="6EA95B6A" w14:textId="77777777" w:rsidR="00DE5146" w:rsidRPr="00C8713E" w:rsidRDefault="00DE5146" w:rsidP="00DF2441">
            <w:pPr>
              <w:jc w:val="center"/>
              <w:rPr>
                <w:rFonts w:ascii="Times" w:hAnsi="Times"/>
                <w:b/>
                <w:sz w:val="20"/>
                <w:szCs w:val="20"/>
              </w:rPr>
            </w:pPr>
          </w:p>
        </w:tc>
        <w:tc>
          <w:tcPr>
            <w:tcW w:w="1743" w:type="dxa"/>
            <w:tcBorders>
              <w:top w:val="single" w:sz="4" w:space="0" w:color="auto"/>
              <w:left w:val="nil"/>
              <w:bottom w:val="single" w:sz="4" w:space="0" w:color="auto"/>
              <w:right w:val="nil"/>
            </w:tcBorders>
          </w:tcPr>
          <w:p w14:paraId="7224D828" w14:textId="77777777" w:rsidR="00DE5146" w:rsidRPr="00C8713E" w:rsidRDefault="00DE5146" w:rsidP="00DF2441">
            <w:pPr>
              <w:jc w:val="center"/>
              <w:rPr>
                <w:rFonts w:ascii="Times" w:hAnsi="Times" w:cs="Times"/>
                <w:i/>
                <w:color w:val="000000"/>
                <w:kern w:val="24"/>
                <w:szCs w:val="20"/>
              </w:rPr>
            </w:pPr>
          </w:p>
          <w:p w14:paraId="0A85710B" w14:textId="77777777" w:rsidR="00DE5146" w:rsidRPr="00C8713E" w:rsidRDefault="00DE5146" w:rsidP="00DF2441">
            <w:pPr>
              <w:jc w:val="center"/>
              <w:rPr>
                <w:rFonts w:ascii="Times" w:hAnsi="Times"/>
                <w:i/>
                <w:szCs w:val="20"/>
              </w:rPr>
            </w:pPr>
          </w:p>
          <w:p w14:paraId="3C4E65DF" w14:textId="77777777" w:rsidR="00DE5146" w:rsidRPr="00C8713E" w:rsidRDefault="00DE5146" w:rsidP="00DF2441">
            <w:pPr>
              <w:jc w:val="center"/>
              <w:rPr>
                <w:rFonts w:ascii="Times" w:hAnsi="Times"/>
                <w:i/>
                <w:szCs w:val="20"/>
              </w:rPr>
            </w:pPr>
            <w:proofErr w:type="spellStart"/>
            <w:proofErr w:type="gramStart"/>
            <w:r w:rsidRPr="00C8713E">
              <w:rPr>
                <w:rFonts w:ascii="Times" w:hAnsi="Times"/>
                <w:i/>
                <w:szCs w:val="20"/>
              </w:rPr>
              <w:t>nd</w:t>
            </w:r>
            <w:proofErr w:type="spellEnd"/>
            <w:proofErr w:type="gramEnd"/>
            <w:r w:rsidRPr="00C8713E">
              <w:rPr>
                <w:rFonts w:ascii="Times" w:hAnsi="Times"/>
                <w:i/>
                <w:szCs w:val="20"/>
              </w:rPr>
              <w:t>*</w:t>
            </w:r>
          </w:p>
        </w:tc>
        <w:tc>
          <w:tcPr>
            <w:tcW w:w="1743" w:type="dxa"/>
            <w:tcBorders>
              <w:top w:val="single" w:sz="4" w:space="0" w:color="auto"/>
              <w:left w:val="nil"/>
              <w:bottom w:val="single" w:sz="4" w:space="0" w:color="auto"/>
              <w:right w:val="nil"/>
            </w:tcBorders>
          </w:tcPr>
          <w:p w14:paraId="26A702AA" w14:textId="77777777" w:rsidR="00DE5146" w:rsidRPr="00C8713E" w:rsidRDefault="00DE5146" w:rsidP="00DF2441">
            <w:pPr>
              <w:jc w:val="center"/>
              <w:rPr>
                <w:rFonts w:ascii="Times" w:hAnsi="Times" w:cs="Times"/>
                <w:i/>
                <w:color w:val="000000"/>
                <w:kern w:val="24"/>
                <w:szCs w:val="20"/>
              </w:rPr>
            </w:pPr>
          </w:p>
          <w:p w14:paraId="701E07C0" w14:textId="77777777" w:rsidR="00DE5146" w:rsidRPr="00C8713E" w:rsidRDefault="00DE5146" w:rsidP="00DF2441">
            <w:pPr>
              <w:jc w:val="center"/>
              <w:rPr>
                <w:rFonts w:ascii="Times" w:hAnsi="Times"/>
                <w:i/>
                <w:szCs w:val="20"/>
              </w:rPr>
            </w:pPr>
          </w:p>
          <w:p w14:paraId="4B1C4257" w14:textId="77777777" w:rsidR="00DE5146" w:rsidRPr="00C8713E" w:rsidRDefault="00DE5146" w:rsidP="00DF2441">
            <w:pPr>
              <w:jc w:val="center"/>
              <w:rPr>
                <w:rFonts w:ascii="Times" w:hAnsi="Times"/>
                <w:i/>
                <w:szCs w:val="20"/>
              </w:rPr>
            </w:pPr>
            <w:proofErr w:type="spellStart"/>
            <w:proofErr w:type="gramStart"/>
            <w:r w:rsidRPr="00C8713E">
              <w:rPr>
                <w:rFonts w:ascii="Times" w:hAnsi="Times"/>
                <w:i/>
                <w:szCs w:val="20"/>
              </w:rPr>
              <w:t>nd</w:t>
            </w:r>
            <w:proofErr w:type="spellEnd"/>
            <w:proofErr w:type="gramEnd"/>
            <w:r w:rsidRPr="00C8713E">
              <w:rPr>
                <w:rFonts w:ascii="Times" w:hAnsi="Times"/>
                <w:i/>
                <w:szCs w:val="20"/>
              </w:rPr>
              <w:t>*</w:t>
            </w:r>
          </w:p>
        </w:tc>
        <w:tc>
          <w:tcPr>
            <w:tcW w:w="1743" w:type="dxa"/>
            <w:tcBorders>
              <w:top w:val="single" w:sz="4" w:space="0" w:color="auto"/>
              <w:left w:val="nil"/>
              <w:bottom w:val="single" w:sz="4" w:space="0" w:color="auto"/>
              <w:right w:val="nil"/>
            </w:tcBorders>
          </w:tcPr>
          <w:p w14:paraId="1629EB89" w14:textId="77777777" w:rsidR="00DE5146" w:rsidRPr="00C8713E" w:rsidRDefault="00DE5146" w:rsidP="00DF2441">
            <w:pPr>
              <w:jc w:val="center"/>
              <w:rPr>
                <w:rFonts w:ascii="Times" w:hAnsi="Times" w:cs="Times"/>
                <w:color w:val="000000"/>
                <w:kern w:val="24"/>
                <w:sz w:val="20"/>
                <w:szCs w:val="20"/>
              </w:rPr>
            </w:pPr>
          </w:p>
          <w:p w14:paraId="613D97C5" w14:textId="77777777" w:rsidR="00DE5146" w:rsidRDefault="00DE5146" w:rsidP="00DF2441">
            <w:pPr>
              <w:jc w:val="center"/>
              <w:rPr>
                <w:rFonts w:ascii="Times" w:hAnsi="Times"/>
                <w:b/>
                <w:sz w:val="20"/>
                <w:szCs w:val="20"/>
              </w:rPr>
            </w:pPr>
          </w:p>
          <w:p w14:paraId="12F458D4" w14:textId="77777777" w:rsidR="00DE5146" w:rsidRPr="00C8713E" w:rsidRDefault="00DE5146" w:rsidP="00DF2441">
            <w:pPr>
              <w:jc w:val="center"/>
              <w:rPr>
                <w:rFonts w:ascii="Times" w:hAnsi="Times"/>
                <w:sz w:val="20"/>
                <w:szCs w:val="20"/>
              </w:rPr>
            </w:pPr>
            <w:r>
              <w:rPr>
                <w:rFonts w:ascii="Times" w:hAnsi="Times"/>
                <w:sz w:val="20"/>
                <w:szCs w:val="20"/>
              </w:rPr>
              <w:t>4.9 / 4.13</w:t>
            </w:r>
          </w:p>
        </w:tc>
      </w:tr>
      <w:tr w:rsidR="00DE5146" w14:paraId="76FDB0DF" w14:textId="77777777" w:rsidTr="00DF2441">
        <w:tc>
          <w:tcPr>
            <w:tcW w:w="1742" w:type="dxa"/>
            <w:tcBorders>
              <w:top w:val="single" w:sz="4" w:space="0" w:color="auto"/>
              <w:left w:val="nil"/>
              <w:bottom w:val="single" w:sz="4" w:space="0" w:color="auto"/>
              <w:right w:val="nil"/>
            </w:tcBorders>
          </w:tcPr>
          <w:p w14:paraId="05F92025" w14:textId="77777777" w:rsidR="00DE5146" w:rsidRPr="00C8713E" w:rsidRDefault="00DE5146" w:rsidP="00DF2441">
            <w:pPr>
              <w:jc w:val="center"/>
              <w:rPr>
                <w:rFonts w:ascii="Times" w:hAnsi="Times" w:cs="Times"/>
                <w:b/>
                <w:color w:val="000000"/>
                <w:kern w:val="24"/>
                <w:sz w:val="20"/>
                <w:szCs w:val="20"/>
              </w:rPr>
            </w:pPr>
          </w:p>
          <w:p w14:paraId="4152D1F4" w14:textId="77777777" w:rsidR="00DE5146" w:rsidRPr="00C8713E" w:rsidRDefault="00DE5146" w:rsidP="00DF2441">
            <w:pPr>
              <w:jc w:val="center"/>
              <w:rPr>
                <w:rFonts w:ascii="Times" w:hAnsi="Times" w:cs="Times"/>
                <w:b/>
                <w:color w:val="000000"/>
                <w:kern w:val="24"/>
                <w:sz w:val="20"/>
                <w:szCs w:val="20"/>
              </w:rPr>
            </w:pPr>
            <w:r w:rsidRPr="00C8713E">
              <w:rPr>
                <w:rFonts w:ascii="Times" w:hAnsi="Times" w:cs="Times"/>
                <w:b/>
                <w:color w:val="000000"/>
                <w:kern w:val="24"/>
                <w:sz w:val="20"/>
                <w:szCs w:val="20"/>
              </w:rPr>
              <w:t>Alanine</w:t>
            </w:r>
          </w:p>
          <w:p w14:paraId="214D656B" w14:textId="77777777" w:rsidR="00DE5146" w:rsidRDefault="00DE5146" w:rsidP="00DF2441">
            <w:pPr>
              <w:jc w:val="center"/>
              <w:rPr>
                <w:rFonts w:ascii="Times" w:hAnsi="Times" w:cs="Times"/>
                <w:b/>
                <w:color w:val="000000"/>
                <w:kern w:val="24"/>
                <w:sz w:val="20"/>
                <w:szCs w:val="20"/>
              </w:rPr>
            </w:pPr>
            <w:r w:rsidRPr="00C8713E">
              <w:rPr>
                <w:rFonts w:ascii="Times" w:hAnsi="Times" w:cs="Times"/>
                <w:b/>
                <w:color w:val="000000"/>
                <w:kern w:val="24"/>
                <w:sz w:val="20"/>
                <w:szCs w:val="20"/>
              </w:rPr>
              <w:t>(Ala)</w:t>
            </w:r>
          </w:p>
          <w:p w14:paraId="3138834D" w14:textId="77777777" w:rsidR="00DE5146" w:rsidRDefault="00DE5146" w:rsidP="00DF2441">
            <w:pPr>
              <w:jc w:val="center"/>
              <w:rPr>
                <w:rFonts w:ascii="Times" w:hAnsi="Times" w:cs="Times"/>
                <w:b/>
                <w:color w:val="000000"/>
                <w:kern w:val="24"/>
                <w:sz w:val="20"/>
                <w:szCs w:val="20"/>
              </w:rPr>
            </w:pPr>
          </w:p>
          <w:p w14:paraId="6011FB1C" w14:textId="77777777" w:rsidR="00DE5146" w:rsidRPr="00C8713E" w:rsidRDefault="00DE5146" w:rsidP="00DF2441">
            <w:pPr>
              <w:jc w:val="center"/>
              <w:rPr>
                <w:rFonts w:ascii="Times" w:hAnsi="Times"/>
                <w:b/>
                <w:sz w:val="20"/>
                <w:szCs w:val="20"/>
              </w:rPr>
            </w:pPr>
          </w:p>
        </w:tc>
        <w:tc>
          <w:tcPr>
            <w:tcW w:w="1743" w:type="dxa"/>
            <w:tcBorders>
              <w:top w:val="single" w:sz="4" w:space="0" w:color="auto"/>
              <w:left w:val="nil"/>
              <w:bottom w:val="single" w:sz="4" w:space="0" w:color="auto"/>
              <w:right w:val="nil"/>
            </w:tcBorders>
          </w:tcPr>
          <w:p w14:paraId="2CDB4EB8" w14:textId="77777777" w:rsidR="00DE5146" w:rsidRPr="00C8713E" w:rsidRDefault="00DE5146" w:rsidP="00DF2441">
            <w:pPr>
              <w:jc w:val="center"/>
              <w:rPr>
                <w:rFonts w:ascii="Times" w:hAnsi="Times" w:cs="Times"/>
                <w:color w:val="000000"/>
                <w:kern w:val="24"/>
                <w:sz w:val="20"/>
                <w:szCs w:val="20"/>
              </w:rPr>
            </w:pPr>
            <w:r>
              <w:rPr>
                <w:rFonts w:ascii="Times" w:hAnsi="Times"/>
                <w:b/>
                <w:noProof/>
                <w:sz w:val="20"/>
                <w:szCs w:val="20"/>
                <w:lang w:val="en-US" w:eastAsia="en-US"/>
              </w:rPr>
              <w:drawing>
                <wp:anchor distT="0" distB="0" distL="114300" distR="114300" simplePos="0" relativeHeight="251707392" behindDoc="0" locked="0" layoutInCell="1" allowOverlap="1" wp14:anchorId="7AE9B71E" wp14:editId="7322FED2">
                  <wp:simplePos x="0" y="0"/>
                  <wp:positionH relativeFrom="column">
                    <wp:posOffset>36830</wp:posOffset>
                  </wp:positionH>
                  <wp:positionV relativeFrom="paragraph">
                    <wp:posOffset>111125</wp:posOffset>
                  </wp:positionV>
                  <wp:extent cx="718820" cy="535305"/>
                  <wp:effectExtent l="0" t="0" r="0" b="0"/>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21 at 16.58.39.png"/>
                          <pic:cNvPicPr/>
                        </pic:nvPicPr>
                        <pic:blipFill>
                          <a:blip r:embed="rId107">
                            <a:biLevel thresh="75000"/>
                            <a:extLst>
                              <a:ext uri="{28A0092B-C50C-407E-A947-70E740481C1C}">
                                <a14:useLocalDpi xmlns:a14="http://schemas.microsoft.com/office/drawing/2010/main" val="0"/>
                              </a:ext>
                            </a:extLst>
                          </a:blip>
                          <a:stretch>
                            <a:fillRect/>
                          </a:stretch>
                        </pic:blipFill>
                        <pic:spPr>
                          <a:xfrm>
                            <a:off x="0" y="0"/>
                            <a:ext cx="718820" cy="535305"/>
                          </a:xfrm>
                          <a:prstGeom prst="rect">
                            <a:avLst/>
                          </a:prstGeom>
                        </pic:spPr>
                      </pic:pic>
                    </a:graphicData>
                  </a:graphic>
                  <wp14:sizeRelH relativeFrom="page">
                    <wp14:pctWidth>0</wp14:pctWidth>
                  </wp14:sizeRelH>
                  <wp14:sizeRelV relativeFrom="page">
                    <wp14:pctHeight>0</wp14:pctHeight>
                  </wp14:sizeRelV>
                </wp:anchor>
              </w:drawing>
            </w:r>
          </w:p>
          <w:p w14:paraId="7467B1BF" w14:textId="77777777" w:rsidR="00DE5146" w:rsidRPr="00C8713E" w:rsidRDefault="00DE5146" w:rsidP="00DF2441">
            <w:pPr>
              <w:jc w:val="center"/>
              <w:rPr>
                <w:rFonts w:ascii="Times" w:hAnsi="Times"/>
                <w:b/>
                <w:sz w:val="20"/>
                <w:szCs w:val="20"/>
              </w:rPr>
            </w:pPr>
          </w:p>
        </w:tc>
        <w:tc>
          <w:tcPr>
            <w:tcW w:w="1743" w:type="dxa"/>
            <w:tcBorders>
              <w:top w:val="single" w:sz="4" w:space="0" w:color="auto"/>
              <w:left w:val="nil"/>
              <w:bottom w:val="single" w:sz="4" w:space="0" w:color="auto"/>
              <w:right w:val="nil"/>
            </w:tcBorders>
          </w:tcPr>
          <w:p w14:paraId="491AE279" w14:textId="77777777" w:rsidR="00DE5146" w:rsidRPr="00C8713E" w:rsidRDefault="00DE5146" w:rsidP="00DF2441">
            <w:pPr>
              <w:jc w:val="center"/>
              <w:rPr>
                <w:rFonts w:ascii="Times" w:hAnsi="Times" w:cs="Times"/>
                <w:i/>
                <w:color w:val="000000"/>
                <w:kern w:val="24"/>
                <w:szCs w:val="20"/>
              </w:rPr>
            </w:pPr>
          </w:p>
          <w:p w14:paraId="276F1FFD" w14:textId="77777777" w:rsidR="00DE5146" w:rsidRPr="00C8713E" w:rsidRDefault="00DE5146" w:rsidP="00DF2441">
            <w:pPr>
              <w:jc w:val="center"/>
              <w:rPr>
                <w:rFonts w:ascii="Times" w:hAnsi="Times"/>
                <w:i/>
                <w:szCs w:val="20"/>
              </w:rPr>
            </w:pPr>
          </w:p>
          <w:p w14:paraId="6D2AF331" w14:textId="77777777" w:rsidR="00DE5146" w:rsidRPr="00C8713E" w:rsidRDefault="00DE5146" w:rsidP="00DF2441">
            <w:pPr>
              <w:jc w:val="center"/>
              <w:rPr>
                <w:rFonts w:ascii="Times" w:hAnsi="Times"/>
                <w:i/>
                <w:szCs w:val="20"/>
              </w:rPr>
            </w:pPr>
            <w:proofErr w:type="spellStart"/>
            <w:proofErr w:type="gramStart"/>
            <w:r w:rsidRPr="00C8713E">
              <w:rPr>
                <w:rFonts w:ascii="Times" w:hAnsi="Times"/>
                <w:i/>
                <w:szCs w:val="20"/>
              </w:rPr>
              <w:t>nd</w:t>
            </w:r>
            <w:proofErr w:type="spellEnd"/>
            <w:proofErr w:type="gramEnd"/>
            <w:r w:rsidRPr="00C8713E">
              <w:rPr>
                <w:rFonts w:ascii="Times" w:hAnsi="Times"/>
                <w:i/>
                <w:szCs w:val="20"/>
              </w:rPr>
              <w:t>*</w:t>
            </w:r>
          </w:p>
        </w:tc>
        <w:tc>
          <w:tcPr>
            <w:tcW w:w="1743" w:type="dxa"/>
            <w:tcBorders>
              <w:top w:val="single" w:sz="4" w:space="0" w:color="auto"/>
              <w:left w:val="nil"/>
              <w:bottom w:val="single" w:sz="4" w:space="0" w:color="auto"/>
              <w:right w:val="nil"/>
            </w:tcBorders>
          </w:tcPr>
          <w:p w14:paraId="23C0872E" w14:textId="77777777" w:rsidR="00DE5146" w:rsidRPr="00C8713E" w:rsidRDefault="00DE5146" w:rsidP="00DF2441">
            <w:pPr>
              <w:jc w:val="center"/>
              <w:rPr>
                <w:rFonts w:ascii="Times" w:hAnsi="Times"/>
                <w:i/>
                <w:szCs w:val="20"/>
              </w:rPr>
            </w:pPr>
          </w:p>
          <w:p w14:paraId="2C0EA43D" w14:textId="77777777" w:rsidR="00DE5146" w:rsidRPr="00C8713E" w:rsidRDefault="00DE5146" w:rsidP="00DF2441">
            <w:pPr>
              <w:jc w:val="center"/>
              <w:rPr>
                <w:rFonts w:ascii="Times" w:hAnsi="Times"/>
                <w:i/>
                <w:szCs w:val="20"/>
              </w:rPr>
            </w:pPr>
          </w:p>
          <w:p w14:paraId="48BF784C" w14:textId="77777777" w:rsidR="00DE5146" w:rsidRPr="00C8713E" w:rsidRDefault="00DE5146" w:rsidP="00DF2441">
            <w:pPr>
              <w:jc w:val="center"/>
              <w:rPr>
                <w:rFonts w:ascii="Times" w:hAnsi="Times"/>
                <w:i/>
                <w:szCs w:val="20"/>
              </w:rPr>
            </w:pPr>
            <w:proofErr w:type="spellStart"/>
            <w:proofErr w:type="gramStart"/>
            <w:r w:rsidRPr="00C8713E">
              <w:rPr>
                <w:rFonts w:ascii="Times" w:hAnsi="Times"/>
                <w:i/>
                <w:szCs w:val="20"/>
              </w:rPr>
              <w:t>nd</w:t>
            </w:r>
            <w:proofErr w:type="spellEnd"/>
            <w:proofErr w:type="gramEnd"/>
            <w:r w:rsidRPr="00C8713E">
              <w:rPr>
                <w:rFonts w:ascii="Times" w:hAnsi="Times"/>
                <w:i/>
                <w:szCs w:val="20"/>
              </w:rPr>
              <w:t>*</w:t>
            </w:r>
          </w:p>
        </w:tc>
        <w:tc>
          <w:tcPr>
            <w:tcW w:w="1743" w:type="dxa"/>
            <w:tcBorders>
              <w:top w:val="single" w:sz="4" w:space="0" w:color="auto"/>
              <w:left w:val="nil"/>
              <w:bottom w:val="single" w:sz="4" w:space="0" w:color="auto"/>
              <w:right w:val="nil"/>
            </w:tcBorders>
          </w:tcPr>
          <w:p w14:paraId="7476E807" w14:textId="77777777" w:rsidR="00DE5146" w:rsidRPr="00C8713E" w:rsidRDefault="00DE5146" w:rsidP="00DF2441">
            <w:pPr>
              <w:jc w:val="center"/>
              <w:rPr>
                <w:rFonts w:ascii="Times" w:hAnsi="Times" w:cs="Times"/>
                <w:color w:val="000000"/>
                <w:kern w:val="24"/>
                <w:sz w:val="20"/>
                <w:szCs w:val="20"/>
              </w:rPr>
            </w:pPr>
          </w:p>
          <w:p w14:paraId="10B04E61" w14:textId="77777777" w:rsidR="00DE5146" w:rsidRDefault="00DE5146" w:rsidP="00DF2441">
            <w:pPr>
              <w:jc w:val="center"/>
              <w:rPr>
                <w:rFonts w:ascii="Times" w:hAnsi="Times"/>
                <w:b/>
                <w:sz w:val="20"/>
                <w:szCs w:val="20"/>
              </w:rPr>
            </w:pPr>
          </w:p>
          <w:p w14:paraId="56BBA033" w14:textId="77777777" w:rsidR="00DE5146" w:rsidRPr="00C8713E" w:rsidRDefault="00DE5146" w:rsidP="00DF2441">
            <w:pPr>
              <w:jc w:val="center"/>
              <w:rPr>
                <w:rFonts w:ascii="Times" w:hAnsi="Times"/>
                <w:b/>
                <w:sz w:val="20"/>
                <w:szCs w:val="20"/>
              </w:rPr>
            </w:pPr>
            <w:r>
              <w:rPr>
                <w:rFonts w:ascii="Times" w:hAnsi="Times"/>
                <w:sz w:val="20"/>
                <w:szCs w:val="20"/>
              </w:rPr>
              <w:t>4.9 / 4.13</w:t>
            </w:r>
          </w:p>
        </w:tc>
      </w:tr>
    </w:tbl>
    <w:p w14:paraId="64F375BF" w14:textId="77777777" w:rsidR="00DE5146" w:rsidRPr="00941604" w:rsidRDefault="00DE5146">
      <w:pPr>
        <w:rPr>
          <w:rFonts w:ascii="Times" w:hAnsi="Times"/>
          <w:sz w:val="16"/>
          <w:szCs w:val="16"/>
        </w:rPr>
      </w:pPr>
    </w:p>
    <w:p w14:paraId="6AF90576" w14:textId="77777777" w:rsidR="00DE5146" w:rsidRDefault="00DE5146" w:rsidP="00DE5146">
      <w:pPr>
        <w:contextualSpacing/>
        <w:rPr>
          <w:rFonts w:ascii="Times" w:hAnsi="Times"/>
          <w:sz w:val="20"/>
          <w:szCs w:val="16"/>
        </w:rPr>
      </w:pPr>
      <w:r w:rsidRPr="00C8713E">
        <w:rPr>
          <w:rFonts w:ascii="Times" w:hAnsi="Times"/>
          <w:b/>
          <w:sz w:val="20"/>
          <w:szCs w:val="16"/>
        </w:rPr>
        <w:t xml:space="preserve">Table 4.1. Summary of the relative binding affinities of CORM-2 and CORM-3 to selected amino acids as determined by </w:t>
      </w:r>
      <w:r w:rsidRPr="00C8713E">
        <w:rPr>
          <w:rFonts w:ascii="Times" w:hAnsi="Times"/>
          <w:b/>
          <w:sz w:val="20"/>
          <w:szCs w:val="16"/>
          <w:vertAlign w:val="superscript"/>
        </w:rPr>
        <w:t>1</w:t>
      </w:r>
      <w:r w:rsidRPr="00C8713E">
        <w:rPr>
          <w:rFonts w:ascii="Times" w:hAnsi="Times"/>
          <w:b/>
          <w:sz w:val="20"/>
          <w:szCs w:val="16"/>
        </w:rPr>
        <w:t>H-NMR</w:t>
      </w:r>
      <w:r>
        <w:rPr>
          <w:rFonts w:ascii="Times" w:hAnsi="Times"/>
          <w:b/>
          <w:sz w:val="20"/>
          <w:szCs w:val="16"/>
        </w:rPr>
        <w:t xml:space="preserve">. </w:t>
      </w:r>
      <w:r>
        <w:rPr>
          <w:rFonts w:ascii="Times" w:hAnsi="Times"/>
          <w:sz w:val="20"/>
          <w:szCs w:val="16"/>
        </w:rPr>
        <w:t>The relative binding affinities of CORM-2 and CORM-3 to selected amino acids as determined by titrations of synthetic peptides of A</w:t>
      </w:r>
      <w:r w:rsidRPr="00274AED">
        <w:rPr>
          <w:rFonts w:ascii="Times" w:hAnsi="Times"/>
          <w:sz w:val="20"/>
          <w:szCs w:val="16"/>
          <w:vertAlign w:val="subscript"/>
        </w:rPr>
        <w:t>3</w:t>
      </w:r>
      <w:r>
        <w:rPr>
          <w:rFonts w:ascii="Times" w:hAnsi="Times"/>
          <w:sz w:val="20"/>
          <w:szCs w:val="16"/>
        </w:rPr>
        <w:t>XA</w:t>
      </w:r>
      <w:r w:rsidRPr="00274AED">
        <w:rPr>
          <w:rFonts w:ascii="Times" w:hAnsi="Times"/>
          <w:sz w:val="20"/>
          <w:szCs w:val="16"/>
          <w:vertAlign w:val="subscript"/>
        </w:rPr>
        <w:t>3</w:t>
      </w:r>
      <w:r>
        <w:rPr>
          <w:rFonts w:ascii="Times" w:hAnsi="Times"/>
          <w:sz w:val="20"/>
          <w:szCs w:val="16"/>
        </w:rPr>
        <w:t xml:space="preserve">, where X = central amino acid, in 30 mM </w:t>
      </w:r>
      <w:proofErr w:type="spellStart"/>
      <w:r>
        <w:rPr>
          <w:rFonts w:ascii="Times" w:hAnsi="Times"/>
          <w:sz w:val="20"/>
          <w:szCs w:val="16"/>
        </w:rPr>
        <w:t>KPi</w:t>
      </w:r>
      <w:proofErr w:type="spellEnd"/>
      <w:r>
        <w:rPr>
          <w:rFonts w:ascii="Times" w:hAnsi="Times"/>
          <w:sz w:val="20"/>
          <w:szCs w:val="16"/>
        </w:rPr>
        <w:t xml:space="preserve"> ~ pH 7 – 7.8. The affinity of the thiol group of Cys was much stronger than the next strongest amino acid tested, His. The binding of CORM-2 or CORM-3 to Met was considerably weaker than for Cys or His. *The binding of Asp or Ala to CORM-2 or CORM-3 was not detectable (</w:t>
      </w:r>
      <w:proofErr w:type="spellStart"/>
      <w:r w:rsidRPr="00274AED">
        <w:rPr>
          <w:rFonts w:ascii="Times" w:hAnsi="Times"/>
          <w:i/>
          <w:sz w:val="20"/>
          <w:szCs w:val="16"/>
        </w:rPr>
        <w:t>nd</w:t>
      </w:r>
      <w:proofErr w:type="spellEnd"/>
      <w:r>
        <w:rPr>
          <w:rFonts w:ascii="Times" w:hAnsi="Times"/>
          <w:sz w:val="20"/>
          <w:szCs w:val="16"/>
        </w:rPr>
        <w:t xml:space="preserve">) by </w:t>
      </w:r>
      <w:r w:rsidRPr="00060E24">
        <w:rPr>
          <w:rFonts w:ascii="Times" w:hAnsi="Times"/>
          <w:sz w:val="20"/>
          <w:szCs w:val="16"/>
          <w:vertAlign w:val="superscript"/>
        </w:rPr>
        <w:t>1</w:t>
      </w:r>
      <w:r>
        <w:rPr>
          <w:rFonts w:ascii="Times" w:hAnsi="Times"/>
          <w:sz w:val="20"/>
          <w:szCs w:val="16"/>
        </w:rPr>
        <w:t>H-NMR. There was no detectable binding of any amino acid side chain to DMSO.</w:t>
      </w:r>
    </w:p>
    <w:p w14:paraId="6E538157" w14:textId="77777777" w:rsidR="00DE5146" w:rsidRPr="00C8713E" w:rsidRDefault="00DE5146" w:rsidP="00DE5146">
      <w:pPr>
        <w:contextualSpacing/>
        <w:rPr>
          <w:rFonts w:ascii="Times" w:hAnsi="Times"/>
          <w:sz w:val="20"/>
          <w:szCs w:val="16"/>
        </w:rPr>
      </w:pPr>
      <w:r>
        <w:rPr>
          <w:rFonts w:ascii="Times" w:hAnsi="Times"/>
          <w:sz w:val="20"/>
          <w:szCs w:val="16"/>
        </w:rPr>
        <w:t>Work done in collaboration with Prof. Mike Williamson.</w:t>
      </w:r>
    </w:p>
    <w:p w14:paraId="1495E204" w14:textId="77777777" w:rsidR="00DE5146" w:rsidRPr="0098396A" w:rsidRDefault="00DE5146">
      <w:pPr>
        <w:rPr>
          <w:rFonts w:ascii="Times" w:hAnsi="Times"/>
          <w:sz w:val="18"/>
          <w:szCs w:val="16"/>
        </w:rPr>
      </w:pPr>
    </w:p>
    <w:p w14:paraId="37EB0096" w14:textId="77777777" w:rsidR="00DE5146" w:rsidRDefault="00DE5146">
      <w:pPr>
        <w:rPr>
          <w:rFonts w:ascii="Times" w:hAnsi="Times"/>
        </w:rPr>
      </w:pPr>
      <w:r>
        <w:rPr>
          <w:rFonts w:ascii="Times" w:hAnsi="Times"/>
        </w:rPr>
        <w:br w:type="page"/>
      </w:r>
    </w:p>
    <w:p w14:paraId="5B54AEE3" w14:textId="77777777" w:rsidR="00DE5146" w:rsidRDefault="00DE5146" w:rsidP="00DF2441">
      <w:pPr>
        <w:rPr>
          <w:rFonts w:ascii="Times" w:hAnsi="Times"/>
          <w:b/>
        </w:rPr>
      </w:pPr>
      <w:r>
        <w:rPr>
          <w:rFonts w:ascii="Times" w:hAnsi="Times"/>
          <w:b/>
          <w:noProof/>
          <w:lang w:val="en-US" w:eastAsia="en-US"/>
        </w:rPr>
        <w:lastRenderedPageBreak/>
        <w:drawing>
          <wp:inline distT="0" distB="0" distL="0" distR="0" wp14:anchorId="071FA75B" wp14:editId="64640F78">
            <wp:extent cx="4225491" cy="3309621"/>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4new.jpg"/>
                    <pic:cNvPicPr/>
                  </pic:nvPicPr>
                  <pic:blipFill>
                    <a:blip r:embed="rId108">
                      <a:extLst>
                        <a:ext uri="{28A0092B-C50C-407E-A947-70E740481C1C}">
                          <a14:useLocalDpi xmlns:a14="http://schemas.microsoft.com/office/drawing/2010/main" val="0"/>
                        </a:ext>
                      </a:extLst>
                    </a:blip>
                    <a:stretch>
                      <a:fillRect/>
                    </a:stretch>
                  </pic:blipFill>
                  <pic:spPr>
                    <a:xfrm>
                      <a:off x="0" y="0"/>
                      <a:ext cx="4225491" cy="3309621"/>
                    </a:xfrm>
                    <a:prstGeom prst="rect">
                      <a:avLst/>
                    </a:prstGeom>
                  </pic:spPr>
                </pic:pic>
              </a:graphicData>
            </a:graphic>
          </wp:inline>
        </w:drawing>
      </w:r>
    </w:p>
    <w:p w14:paraId="7F196292" w14:textId="77777777" w:rsidR="00DE5146" w:rsidRDefault="00DE5146" w:rsidP="00DE5146">
      <w:pPr>
        <w:contextualSpacing/>
        <w:jc w:val="both"/>
        <w:rPr>
          <w:rFonts w:ascii="Times" w:hAnsi="Times"/>
          <w:b/>
          <w:sz w:val="20"/>
        </w:rPr>
      </w:pPr>
    </w:p>
    <w:p w14:paraId="0BE76A29" w14:textId="77777777" w:rsidR="00DE5146" w:rsidRDefault="00DE5146" w:rsidP="00DE5146">
      <w:pPr>
        <w:contextualSpacing/>
        <w:jc w:val="both"/>
        <w:rPr>
          <w:rFonts w:ascii="Times" w:hAnsi="Times"/>
          <w:sz w:val="20"/>
        </w:rPr>
      </w:pPr>
      <w:r w:rsidRPr="00D91763">
        <w:rPr>
          <w:rFonts w:ascii="Times" w:hAnsi="Times"/>
          <w:b/>
          <w:sz w:val="20"/>
        </w:rPr>
        <w:t>Fig.</w:t>
      </w:r>
      <w:r>
        <w:rPr>
          <w:rFonts w:ascii="Times" w:hAnsi="Times"/>
          <w:b/>
          <w:sz w:val="20"/>
        </w:rPr>
        <w:t xml:space="preserve"> 4.14</w:t>
      </w:r>
      <w:r w:rsidRPr="00D91763">
        <w:rPr>
          <w:rFonts w:ascii="Times" w:hAnsi="Times"/>
          <w:b/>
          <w:sz w:val="20"/>
        </w:rPr>
        <w:t xml:space="preserve">. </w:t>
      </w:r>
      <w:r>
        <w:rPr>
          <w:rFonts w:ascii="Times" w:hAnsi="Times"/>
          <w:b/>
          <w:sz w:val="20"/>
        </w:rPr>
        <w:t>Amino acids do not promote CO release from CORM-3</w:t>
      </w:r>
      <w:r w:rsidRPr="00D91763">
        <w:rPr>
          <w:rFonts w:ascii="Times" w:hAnsi="Times"/>
          <w:b/>
          <w:sz w:val="20"/>
        </w:rPr>
        <w:t xml:space="preserve">. </w:t>
      </w:r>
      <w:r w:rsidRPr="00D91763">
        <w:rPr>
          <w:rFonts w:ascii="Times" w:hAnsi="Times"/>
          <w:sz w:val="20"/>
        </w:rPr>
        <w:t>CO release from CORM-3 as measured by gas-phase FT-IR after</w:t>
      </w:r>
      <w:r>
        <w:rPr>
          <w:rFonts w:ascii="Times" w:hAnsi="Times"/>
          <w:sz w:val="20"/>
        </w:rPr>
        <w:t xml:space="preserve"> 30 min</w:t>
      </w:r>
      <w:r w:rsidRPr="00D91763">
        <w:rPr>
          <w:rFonts w:ascii="Times" w:hAnsi="Times"/>
          <w:sz w:val="20"/>
        </w:rPr>
        <w:t xml:space="preserve"> incubation in </w:t>
      </w:r>
      <w:r>
        <w:rPr>
          <w:rFonts w:ascii="Times" w:hAnsi="Times"/>
          <w:sz w:val="20"/>
        </w:rPr>
        <w:t xml:space="preserve">30 mM </w:t>
      </w:r>
      <w:proofErr w:type="spellStart"/>
      <w:r>
        <w:rPr>
          <w:rFonts w:ascii="Times" w:hAnsi="Times"/>
          <w:sz w:val="20"/>
        </w:rPr>
        <w:t>KPi</w:t>
      </w:r>
      <w:proofErr w:type="spellEnd"/>
      <w:r>
        <w:rPr>
          <w:rFonts w:ascii="Times" w:hAnsi="Times"/>
          <w:sz w:val="20"/>
        </w:rPr>
        <w:t xml:space="preserve"> buffer containing a 2-fold excess of Ala, Asp, Cys, His or Met. </w:t>
      </w:r>
      <w:r w:rsidRPr="00D91763">
        <w:rPr>
          <w:rFonts w:ascii="Times" w:hAnsi="Times"/>
          <w:sz w:val="20"/>
        </w:rPr>
        <w:t xml:space="preserve">CORM-3 (100 μM) was added to vigorously </w:t>
      </w:r>
      <w:r>
        <w:rPr>
          <w:rFonts w:ascii="Times" w:hAnsi="Times"/>
          <w:sz w:val="20"/>
        </w:rPr>
        <w:t xml:space="preserve">stirred, degassed, sterile </w:t>
      </w:r>
      <w:proofErr w:type="spellStart"/>
      <w:r>
        <w:rPr>
          <w:rFonts w:ascii="Times" w:hAnsi="Times"/>
          <w:sz w:val="20"/>
        </w:rPr>
        <w:t>KPi</w:t>
      </w:r>
      <w:proofErr w:type="spellEnd"/>
      <w:r>
        <w:rPr>
          <w:rFonts w:ascii="Times" w:hAnsi="Times"/>
          <w:sz w:val="20"/>
        </w:rPr>
        <w:t xml:space="preserve"> buffer</w:t>
      </w:r>
      <w:r w:rsidRPr="00D91763">
        <w:rPr>
          <w:rFonts w:ascii="Times" w:hAnsi="Times"/>
          <w:sz w:val="20"/>
        </w:rPr>
        <w:t xml:space="preserve"> (10 mL) within a sealed vessel and CO release was monitored in the headspace over the solution. All values are quoted as % CO release relative to a control measurement whereby 100% CO represents maximal CO release from CORM-3 following addition of 100 μM CORM-3 to 30mM </w:t>
      </w:r>
      <w:proofErr w:type="spellStart"/>
      <w:r w:rsidRPr="00D91763">
        <w:rPr>
          <w:rFonts w:ascii="Times" w:hAnsi="Times"/>
          <w:sz w:val="20"/>
        </w:rPr>
        <w:t>KPi</w:t>
      </w:r>
      <w:proofErr w:type="spellEnd"/>
      <w:r w:rsidRPr="00D91763">
        <w:rPr>
          <w:rFonts w:ascii="Times" w:hAnsi="Times"/>
          <w:sz w:val="20"/>
        </w:rPr>
        <w:t xml:space="preserve"> containing 200 μM sodium dithionite. </w:t>
      </w:r>
      <w:r>
        <w:rPr>
          <w:rFonts w:ascii="Times" w:hAnsi="Times"/>
          <w:sz w:val="20"/>
        </w:rPr>
        <w:t xml:space="preserve">No significant levels of CO release from CORM-3 was seen after addition to </w:t>
      </w:r>
      <w:proofErr w:type="spellStart"/>
      <w:r>
        <w:rPr>
          <w:rFonts w:ascii="Times" w:hAnsi="Times"/>
          <w:sz w:val="20"/>
        </w:rPr>
        <w:t>KPi</w:t>
      </w:r>
      <w:proofErr w:type="spellEnd"/>
      <w:r>
        <w:rPr>
          <w:rFonts w:ascii="Times" w:hAnsi="Times"/>
          <w:sz w:val="20"/>
        </w:rPr>
        <w:t xml:space="preserve"> buffer containing 200 </w:t>
      </w:r>
      <w:r w:rsidRPr="00D91763">
        <w:rPr>
          <w:rFonts w:ascii="Times" w:hAnsi="Times"/>
          <w:sz w:val="20"/>
        </w:rPr>
        <w:t>μM</w:t>
      </w:r>
      <w:r>
        <w:rPr>
          <w:rFonts w:ascii="Times" w:hAnsi="Times"/>
          <w:sz w:val="20"/>
        </w:rPr>
        <w:t xml:space="preserve"> of Ala (0.35 </w:t>
      </w:r>
      <w:r w:rsidRPr="00D91763">
        <w:rPr>
          <w:rFonts w:ascii="Times" w:hAnsi="Times"/>
          <w:sz w:val="20"/>
        </w:rPr>
        <w:t>±</w:t>
      </w:r>
      <w:r>
        <w:rPr>
          <w:rFonts w:ascii="Times" w:hAnsi="Times"/>
          <w:sz w:val="20"/>
        </w:rPr>
        <w:t xml:space="preserve"> 0.43 % CO), Asp (0.43 </w:t>
      </w:r>
      <w:r w:rsidRPr="00D91763">
        <w:rPr>
          <w:rFonts w:ascii="Times" w:hAnsi="Times"/>
          <w:sz w:val="20"/>
        </w:rPr>
        <w:t>±</w:t>
      </w:r>
      <w:r>
        <w:rPr>
          <w:rFonts w:ascii="Times" w:hAnsi="Times"/>
          <w:sz w:val="20"/>
        </w:rPr>
        <w:t xml:space="preserve"> 0.55 % CO), Cys (2.4 </w:t>
      </w:r>
      <w:r w:rsidRPr="00D91763">
        <w:rPr>
          <w:rFonts w:ascii="Times" w:hAnsi="Times"/>
          <w:sz w:val="20"/>
        </w:rPr>
        <w:t>±</w:t>
      </w:r>
      <w:r>
        <w:rPr>
          <w:rFonts w:ascii="Times" w:hAnsi="Times"/>
          <w:sz w:val="20"/>
        </w:rPr>
        <w:t xml:space="preserve"> 0.44 % CO), His (0.1 </w:t>
      </w:r>
      <w:r w:rsidRPr="00D91763">
        <w:rPr>
          <w:rFonts w:ascii="Times" w:hAnsi="Times"/>
          <w:sz w:val="20"/>
        </w:rPr>
        <w:t>±</w:t>
      </w:r>
      <w:r>
        <w:rPr>
          <w:rFonts w:ascii="Times" w:hAnsi="Times"/>
          <w:sz w:val="20"/>
        </w:rPr>
        <w:t xml:space="preserve"> 0.25 % CO) or Met (0.49 </w:t>
      </w:r>
      <w:r w:rsidRPr="00D91763">
        <w:rPr>
          <w:rFonts w:ascii="Times" w:hAnsi="Times"/>
          <w:sz w:val="20"/>
        </w:rPr>
        <w:t>±</w:t>
      </w:r>
      <w:r>
        <w:rPr>
          <w:rFonts w:ascii="Times" w:hAnsi="Times"/>
          <w:sz w:val="20"/>
        </w:rPr>
        <w:t xml:space="preserve"> 0.43 % CO). *Incubation of CORM-3 with Cys for 20 h did not yield significant levels of CO release (1.45 </w:t>
      </w:r>
      <w:r w:rsidRPr="00D91763">
        <w:rPr>
          <w:rFonts w:ascii="Times" w:hAnsi="Times"/>
          <w:sz w:val="20"/>
        </w:rPr>
        <w:t>±</w:t>
      </w:r>
      <w:r>
        <w:rPr>
          <w:rFonts w:ascii="Times" w:hAnsi="Times"/>
          <w:sz w:val="20"/>
        </w:rPr>
        <w:t xml:space="preserve"> 1.6 % CO). </w:t>
      </w:r>
      <w:r w:rsidRPr="00D91763">
        <w:rPr>
          <w:rFonts w:ascii="Times" w:hAnsi="Times"/>
          <w:sz w:val="20"/>
        </w:rPr>
        <w:t>Data represent two technical replicates</w:t>
      </w:r>
      <w:r>
        <w:rPr>
          <w:rFonts w:ascii="Times" w:hAnsi="Times"/>
          <w:sz w:val="20"/>
        </w:rPr>
        <w:t xml:space="preserve"> ± S</w:t>
      </w:r>
      <w:r w:rsidRPr="00D91763">
        <w:rPr>
          <w:rFonts w:ascii="Times" w:hAnsi="Times"/>
          <w:sz w:val="20"/>
        </w:rPr>
        <w:t>D.</w:t>
      </w:r>
      <w:r>
        <w:rPr>
          <w:rFonts w:ascii="Times" w:hAnsi="Times"/>
          <w:sz w:val="20"/>
        </w:rPr>
        <w:t xml:space="preserve"> </w:t>
      </w:r>
    </w:p>
    <w:p w14:paraId="47E068C2" w14:textId="77777777" w:rsidR="00DE5146" w:rsidRPr="00D91763" w:rsidRDefault="00DE5146" w:rsidP="00DE5146">
      <w:pPr>
        <w:contextualSpacing/>
        <w:jc w:val="both"/>
        <w:rPr>
          <w:rFonts w:ascii="Times" w:hAnsi="Times"/>
          <w:sz w:val="20"/>
        </w:rPr>
      </w:pPr>
      <w:r>
        <w:rPr>
          <w:rFonts w:ascii="Times" w:hAnsi="Times"/>
          <w:sz w:val="20"/>
        </w:rPr>
        <w:t>Work</w:t>
      </w:r>
      <w:r w:rsidRPr="00D91763">
        <w:rPr>
          <w:rFonts w:ascii="Times" w:hAnsi="Times"/>
          <w:sz w:val="20"/>
        </w:rPr>
        <w:t xml:space="preserve"> conducted in collaboration with Thomas Smith</w:t>
      </w:r>
      <w:r>
        <w:rPr>
          <w:rFonts w:ascii="Times" w:hAnsi="Times"/>
          <w:sz w:val="20"/>
        </w:rPr>
        <w:t xml:space="preserve"> and Laurie </w:t>
      </w:r>
      <w:proofErr w:type="spellStart"/>
      <w:r>
        <w:rPr>
          <w:rFonts w:ascii="Times" w:hAnsi="Times"/>
          <w:sz w:val="20"/>
        </w:rPr>
        <w:t>Middlemiss</w:t>
      </w:r>
      <w:proofErr w:type="spellEnd"/>
      <w:r w:rsidRPr="00D91763">
        <w:rPr>
          <w:rFonts w:ascii="Times" w:hAnsi="Times"/>
          <w:sz w:val="20"/>
        </w:rPr>
        <w:t>.</w:t>
      </w:r>
    </w:p>
    <w:p w14:paraId="73AE72CC" w14:textId="77777777" w:rsidR="00DE5146" w:rsidRDefault="00DE5146">
      <w:pPr>
        <w:rPr>
          <w:rFonts w:ascii="Times" w:hAnsi="Times"/>
        </w:rPr>
      </w:pPr>
      <w:r>
        <w:rPr>
          <w:rFonts w:ascii="Times" w:hAnsi="Times"/>
        </w:rPr>
        <w:br w:type="page"/>
      </w:r>
    </w:p>
    <w:p w14:paraId="6A431ED8" w14:textId="5E801B91" w:rsidR="007A78E6" w:rsidRDefault="007A78E6" w:rsidP="007A78E6">
      <w:pPr>
        <w:spacing w:line="360" w:lineRule="auto"/>
        <w:jc w:val="both"/>
        <w:rPr>
          <w:rFonts w:ascii="Times" w:hAnsi="Times"/>
        </w:rPr>
      </w:pPr>
      <w:proofErr w:type="gramStart"/>
      <w:r>
        <w:rPr>
          <w:rFonts w:ascii="Times" w:hAnsi="Times"/>
        </w:rPr>
        <w:lastRenderedPageBreak/>
        <w:t>was</w:t>
      </w:r>
      <w:proofErr w:type="gramEnd"/>
      <w:r>
        <w:rPr>
          <w:rFonts w:ascii="Times" w:hAnsi="Times"/>
        </w:rPr>
        <w:t xml:space="preserve"> 250 μM CORM-2 or 500 μM CORM-3, respectively. These concentrations are ~ 17-fold higher than the doses of either CORM required to cause the same effects in the absence of casamino acids (Fig. 3.1). As casamino acids are a mixture of free amino acids produced by acid digestion of hydrolysed casein, it was concluded that certain amino acids were responsible for the alleviation of CORM antimicrobial effects in rich media. </w:t>
      </w:r>
    </w:p>
    <w:p w14:paraId="104C7BC0" w14:textId="3F9A676B" w:rsidR="007A78E6" w:rsidRDefault="007A78E6" w:rsidP="007A78E6">
      <w:pPr>
        <w:spacing w:line="360" w:lineRule="auto"/>
        <w:jc w:val="both"/>
        <w:rPr>
          <w:rFonts w:ascii="Times" w:hAnsi="Times"/>
        </w:rPr>
      </w:pPr>
      <w:r>
        <w:rPr>
          <w:rFonts w:ascii="Times" w:hAnsi="Times"/>
        </w:rPr>
        <w:tab/>
        <w:t xml:space="preserve">The next step was to therefore to identify which specific amino acids were responsible for these protective effects. A screen of the effects of individual amino acids on CORM-2 or CORM-3 growth inhibitory effects was thus conducted by pre-incubating CORM stocks in a 2-fold excess of amino acid prior to addition to </w:t>
      </w:r>
      <w:r w:rsidRPr="00D42C38">
        <w:rPr>
          <w:rFonts w:ascii="Times" w:hAnsi="Times"/>
          <w:i/>
        </w:rPr>
        <w:t>E. coli</w:t>
      </w:r>
      <w:r>
        <w:rPr>
          <w:rFonts w:ascii="Times" w:hAnsi="Times"/>
        </w:rPr>
        <w:t xml:space="preserve"> cultures. As demonstrated in Fig. 4.2 and Fig. 4.4, most amino acids had no significant effect on the toxicity of either CORM, though there were notable important exceptions; Cys, His and Met. The effectiveness of each these amino acids on the alleviation of either CORM-2</w:t>
      </w:r>
      <w:r w:rsidR="002C5037">
        <w:rPr>
          <w:rFonts w:ascii="Times" w:hAnsi="Times"/>
        </w:rPr>
        <w:t>-</w:t>
      </w:r>
      <w:r>
        <w:rPr>
          <w:rFonts w:ascii="Times" w:hAnsi="Times"/>
        </w:rPr>
        <w:t xml:space="preserve"> or CORM-3</w:t>
      </w:r>
      <w:r w:rsidR="002C5037">
        <w:rPr>
          <w:rFonts w:ascii="Times" w:hAnsi="Times"/>
        </w:rPr>
        <w:t>-</w:t>
      </w:r>
      <w:r>
        <w:rPr>
          <w:rFonts w:ascii="Times" w:hAnsi="Times"/>
        </w:rPr>
        <w:t xml:space="preserve"> induced growth inhibition was Cys &gt; His &gt; Met, with a 2-fold excess of Cys sufficient to completely alleviate the toxicity of 30 μM CORM-2 or 60 μM CORM-3. It is possible that increasing the ratio of His or Met to CORM would also increase the extent of protection by these compounds, though this was not investigated.</w:t>
      </w:r>
    </w:p>
    <w:p w14:paraId="2BF4A858" w14:textId="468834B2" w:rsidR="007A78E6" w:rsidRPr="007A78E6" w:rsidRDefault="007A78E6" w:rsidP="007A78E6">
      <w:pPr>
        <w:spacing w:line="360" w:lineRule="auto"/>
        <w:jc w:val="both"/>
        <w:rPr>
          <w:rFonts w:ascii="Times" w:hAnsi="Times"/>
          <w:b/>
        </w:rPr>
      </w:pPr>
      <w:r w:rsidRPr="00433AF0">
        <w:rPr>
          <w:rFonts w:ascii="Times" w:hAnsi="Times"/>
          <w:b/>
        </w:rPr>
        <w:t xml:space="preserve">4.3.2. </w:t>
      </w:r>
      <w:proofErr w:type="gramStart"/>
      <w:r w:rsidRPr="00433AF0">
        <w:rPr>
          <w:rFonts w:ascii="Times" w:hAnsi="Times"/>
          <w:b/>
        </w:rPr>
        <w:t>The</w:t>
      </w:r>
      <w:proofErr w:type="gramEnd"/>
      <w:r w:rsidRPr="00433AF0">
        <w:rPr>
          <w:rFonts w:ascii="Times" w:hAnsi="Times"/>
          <w:b/>
        </w:rPr>
        <w:t xml:space="preserve"> nature of CORM-</w:t>
      </w:r>
      <w:r>
        <w:rPr>
          <w:rFonts w:ascii="Times" w:hAnsi="Times"/>
          <w:b/>
        </w:rPr>
        <w:t>2 and CORM-3 interactions with c</w:t>
      </w:r>
      <w:r w:rsidRPr="00433AF0">
        <w:rPr>
          <w:rFonts w:ascii="Times" w:hAnsi="Times"/>
          <w:b/>
        </w:rPr>
        <w:t>ysteine</w:t>
      </w:r>
    </w:p>
    <w:p w14:paraId="48B8AAAB" w14:textId="2F36E915" w:rsidR="007A78E6" w:rsidRDefault="007A78E6" w:rsidP="007A78E6">
      <w:pPr>
        <w:spacing w:line="360" w:lineRule="auto"/>
        <w:jc w:val="both"/>
        <w:rPr>
          <w:rFonts w:ascii="Times" w:hAnsi="Times"/>
        </w:rPr>
      </w:pPr>
      <w:r>
        <w:rPr>
          <w:rFonts w:ascii="Times" w:hAnsi="Times"/>
        </w:rPr>
        <w:tab/>
        <w:t xml:space="preserve">A 2-fold excess of Cys also completely prevented the bactericidal effects of CORM-2 and CORM-3 on </w:t>
      </w:r>
      <w:r w:rsidRPr="00B83C10">
        <w:rPr>
          <w:rFonts w:ascii="Times" w:hAnsi="Times"/>
          <w:i/>
        </w:rPr>
        <w:t>E. coli</w:t>
      </w:r>
      <w:r>
        <w:rPr>
          <w:rFonts w:ascii="Times" w:hAnsi="Times"/>
        </w:rPr>
        <w:t xml:space="preserve"> cells cultures (Fig. 4.3, Fig 4.5). Analysis of the Ru content by ICP-AES revealed that the protective effect of Cys was due to a considerable decrease in the extent of Ru accumulation by </w:t>
      </w:r>
      <w:r w:rsidRPr="0046696D">
        <w:rPr>
          <w:rFonts w:ascii="Times" w:hAnsi="Times"/>
          <w:i/>
        </w:rPr>
        <w:t>E. coli</w:t>
      </w:r>
      <w:r>
        <w:rPr>
          <w:rFonts w:ascii="Times" w:hAnsi="Times"/>
        </w:rPr>
        <w:t xml:space="preserve">. The level of accumulated Ru by </w:t>
      </w:r>
      <w:r w:rsidRPr="00A1141F">
        <w:rPr>
          <w:rFonts w:ascii="Times" w:hAnsi="Times"/>
          <w:i/>
        </w:rPr>
        <w:t>E. coli</w:t>
      </w:r>
      <w:r>
        <w:rPr>
          <w:rFonts w:ascii="Times" w:hAnsi="Times"/>
        </w:rPr>
        <w:t xml:space="preserve"> cells exposed to CORM-2 + Cys was just 249 μM after 80 min, a 10-fold reduction in the level of accumulated Ru </w:t>
      </w:r>
      <w:r w:rsidRPr="00A1141F">
        <w:rPr>
          <w:rFonts w:ascii="Times" w:hAnsi="Times"/>
        </w:rPr>
        <w:t>following exposure</w:t>
      </w:r>
      <w:r>
        <w:rPr>
          <w:rFonts w:ascii="Times" w:hAnsi="Times"/>
          <w:i/>
        </w:rPr>
        <w:t xml:space="preserve"> </w:t>
      </w:r>
      <w:r>
        <w:rPr>
          <w:rFonts w:ascii="Times" w:hAnsi="Times"/>
        </w:rPr>
        <w:t xml:space="preserve">to CORM-2 alone (Fig. 4.3). Strikingly, the level of accumulated Ru by </w:t>
      </w:r>
      <w:r w:rsidRPr="00A1141F">
        <w:rPr>
          <w:rFonts w:ascii="Times" w:hAnsi="Times"/>
          <w:i/>
        </w:rPr>
        <w:t>E. coli</w:t>
      </w:r>
      <w:r>
        <w:rPr>
          <w:rFonts w:ascii="Times" w:hAnsi="Times"/>
        </w:rPr>
        <w:t xml:space="preserve"> exposed to (CORM-3 + Cys) was only 32 μM after 80 min, a 65-fold reduction compared to CORM-3 alone (Fig. 4.5). Thu</w:t>
      </w:r>
      <w:r w:rsidR="002C5037">
        <w:rPr>
          <w:rFonts w:ascii="Times" w:hAnsi="Times"/>
        </w:rPr>
        <w:t>s</w:t>
      </w:r>
      <w:r>
        <w:rPr>
          <w:rFonts w:ascii="Times" w:hAnsi="Times"/>
        </w:rPr>
        <w:t xml:space="preserve"> the protective effects of exogenous Cys are due to prevention of intracellular Ru accumulation by bacterial cells. This is consistent with findings of a previous study in that a 10-fold excess of exogenous N-acetyl cysteine (NAC) reduced the level of intracellular Ru accumulated by </w:t>
      </w:r>
      <w:r w:rsidRPr="00A1141F">
        <w:rPr>
          <w:rFonts w:ascii="Times" w:hAnsi="Times"/>
          <w:i/>
        </w:rPr>
        <w:t xml:space="preserve">E. coli </w:t>
      </w:r>
      <w:r>
        <w:rPr>
          <w:rFonts w:ascii="Times" w:hAnsi="Times"/>
        </w:rPr>
        <w:t xml:space="preserve">cells up to 5-fold or 8-fold, following exposure to CORM-2 or CORM-3, respectively (Jesse et al., 2013). The mechanisms of how such interactions could prevent </w:t>
      </w:r>
      <w:proofErr w:type="gramStart"/>
      <w:r>
        <w:rPr>
          <w:rFonts w:ascii="Times" w:hAnsi="Times"/>
        </w:rPr>
        <w:t>Ru(</w:t>
      </w:r>
      <w:proofErr w:type="gramEnd"/>
      <w:r>
        <w:rPr>
          <w:rFonts w:ascii="Times" w:hAnsi="Times"/>
        </w:rPr>
        <w:t xml:space="preserve">II) accumulation are discussed below. </w:t>
      </w:r>
    </w:p>
    <w:p w14:paraId="73DD4FCF" w14:textId="0F47C479" w:rsidR="007A78E6" w:rsidRDefault="007A78E6" w:rsidP="007A78E6">
      <w:pPr>
        <w:spacing w:line="360" w:lineRule="auto"/>
        <w:jc w:val="both"/>
        <w:rPr>
          <w:rFonts w:ascii="Times" w:hAnsi="Times"/>
        </w:rPr>
      </w:pPr>
      <w:r>
        <w:rPr>
          <w:rFonts w:ascii="Times" w:hAnsi="Times"/>
        </w:rPr>
        <w:tab/>
        <w:t xml:space="preserve">The nature of the interaction between CORM-2/CORM-3 with Cys </w:t>
      </w:r>
      <w:r w:rsidRPr="004D62C9">
        <w:rPr>
          <w:rFonts w:ascii="Times" w:hAnsi="Times"/>
          <w:i/>
        </w:rPr>
        <w:t>in vitro</w:t>
      </w:r>
      <w:r>
        <w:rPr>
          <w:rFonts w:ascii="Times" w:hAnsi="Times"/>
        </w:rPr>
        <w:t xml:space="preserve"> was examined by </w:t>
      </w:r>
      <w:r w:rsidRPr="004D62C9">
        <w:rPr>
          <w:rFonts w:ascii="Times" w:hAnsi="Times"/>
          <w:vertAlign w:val="superscript"/>
        </w:rPr>
        <w:t>1</w:t>
      </w:r>
      <w:r>
        <w:rPr>
          <w:rFonts w:ascii="Times" w:hAnsi="Times"/>
        </w:rPr>
        <w:t>H-NMR via titrations of A</w:t>
      </w:r>
      <w:r w:rsidRPr="004D62C9">
        <w:rPr>
          <w:rFonts w:ascii="Times" w:hAnsi="Times"/>
          <w:vertAlign w:val="subscript"/>
        </w:rPr>
        <w:t>3</w:t>
      </w:r>
      <w:r>
        <w:rPr>
          <w:rFonts w:ascii="Times" w:hAnsi="Times"/>
        </w:rPr>
        <w:t>CA</w:t>
      </w:r>
      <w:r w:rsidRPr="004D62C9">
        <w:rPr>
          <w:rFonts w:ascii="Times" w:hAnsi="Times"/>
          <w:vertAlign w:val="subscript"/>
        </w:rPr>
        <w:t>3</w:t>
      </w:r>
      <w:r>
        <w:rPr>
          <w:rFonts w:ascii="Times" w:hAnsi="Times"/>
        </w:rPr>
        <w:t xml:space="preserve">. In the case of CORM-2, the saturation curve of free Cys with the equivalent concentration of CORM tends to zero upon the addition of 1.0 </w:t>
      </w:r>
      <w:proofErr w:type="gramStart"/>
      <w:r>
        <w:rPr>
          <w:rFonts w:ascii="Times" w:hAnsi="Times"/>
        </w:rPr>
        <w:t>equivalents</w:t>
      </w:r>
      <w:proofErr w:type="gramEnd"/>
      <w:r>
        <w:rPr>
          <w:rFonts w:ascii="Times" w:hAnsi="Times"/>
        </w:rPr>
        <w:t xml:space="preserve"> CORM-2 (Fig. 4.6(b)). The current understanding of speciation chemistry of </w:t>
      </w:r>
      <w:r>
        <w:rPr>
          <w:rFonts w:ascii="Times" w:hAnsi="Times"/>
        </w:rPr>
        <w:lastRenderedPageBreak/>
        <w:t xml:space="preserve">CORM-2 in DMSO is illustrated in Fig. 1.10 (Klein et al., 2014; Seixas et al., 2015). Upon addition of CORM-2 to DMSO, the DMSO displaces the chloride bridges linking the </w:t>
      </w:r>
      <w:proofErr w:type="gramStart"/>
      <w:r>
        <w:rPr>
          <w:rFonts w:ascii="Times" w:hAnsi="Times"/>
        </w:rPr>
        <w:t>Ru(</w:t>
      </w:r>
      <w:proofErr w:type="gramEnd"/>
      <w:r>
        <w:rPr>
          <w:rFonts w:ascii="Times" w:hAnsi="Times"/>
        </w:rPr>
        <w:t>II) ions of the CORM dimer, yielding two identical [RuCl</w:t>
      </w:r>
      <w:r w:rsidRPr="004D62C9">
        <w:rPr>
          <w:rFonts w:ascii="Times" w:hAnsi="Times"/>
          <w:vertAlign w:val="subscript"/>
        </w:rPr>
        <w:t>2</w:t>
      </w:r>
      <w:r>
        <w:rPr>
          <w:rFonts w:ascii="Times" w:hAnsi="Times"/>
        </w:rPr>
        <w:t>(CO)</w:t>
      </w:r>
      <w:r w:rsidRPr="004D62C9">
        <w:rPr>
          <w:rFonts w:ascii="Times" w:hAnsi="Times"/>
          <w:vertAlign w:val="subscript"/>
        </w:rPr>
        <w:t>3</w:t>
      </w:r>
      <w:r>
        <w:rPr>
          <w:rFonts w:ascii="Times" w:hAnsi="Times"/>
        </w:rPr>
        <w:t>DMSO] monomers. Over time, these monomers further react with the solvent yielding stable isomers of [</w:t>
      </w:r>
      <w:proofErr w:type="gramStart"/>
      <w:r>
        <w:rPr>
          <w:rFonts w:ascii="Times" w:hAnsi="Times"/>
        </w:rPr>
        <w:t>RuCl</w:t>
      </w:r>
      <w:r w:rsidRPr="004D62C9">
        <w:rPr>
          <w:rFonts w:ascii="Times" w:hAnsi="Times"/>
          <w:vertAlign w:val="subscript"/>
        </w:rPr>
        <w:t>2</w:t>
      </w:r>
      <w:r>
        <w:rPr>
          <w:rFonts w:ascii="Times" w:hAnsi="Times"/>
        </w:rPr>
        <w:t>(</w:t>
      </w:r>
      <w:proofErr w:type="gramEnd"/>
      <w:r>
        <w:rPr>
          <w:rFonts w:ascii="Times" w:hAnsi="Times"/>
        </w:rPr>
        <w:t>CO)</w:t>
      </w:r>
      <w:r w:rsidRPr="004D62C9">
        <w:rPr>
          <w:rFonts w:ascii="Times" w:hAnsi="Times"/>
          <w:vertAlign w:val="subscript"/>
        </w:rPr>
        <w:t>2</w:t>
      </w:r>
      <w:r>
        <w:rPr>
          <w:rFonts w:ascii="Times" w:hAnsi="Times"/>
        </w:rPr>
        <w:t>-(DMSO)</w:t>
      </w:r>
      <w:r w:rsidRPr="004D62C9">
        <w:rPr>
          <w:rFonts w:ascii="Times" w:hAnsi="Times"/>
          <w:vertAlign w:val="subscript"/>
        </w:rPr>
        <w:t>2</w:t>
      </w:r>
      <w:r>
        <w:rPr>
          <w:rFonts w:ascii="Times" w:hAnsi="Times"/>
        </w:rPr>
        <w:t xml:space="preserve">] by displacement of one CO per monomer (Fig. 1.10). However, according to the saturation curve of Cys with CORM-2 (Fig. 4.6(b)), only one </w:t>
      </w:r>
      <w:proofErr w:type="gramStart"/>
      <w:r>
        <w:rPr>
          <w:rFonts w:ascii="Times" w:hAnsi="Times"/>
        </w:rPr>
        <w:t>Ru(</w:t>
      </w:r>
      <w:proofErr w:type="gramEnd"/>
      <w:r>
        <w:rPr>
          <w:rFonts w:ascii="Times" w:hAnsi="Times"/>
        </w:rPr>
        <w:t>II) ion per CORM-2 dimer is able to interact with Cys. This implies that the current proposal of CORM-2 speciation chemistry in DMSO is likely to be incorrect because if two identical [</w:t>
      </w:r>
      <w:proofErr w:type="gramStart"/>
      <w:r>
        <w:rPr>
          <w:rFonts w:ascii="Times" w:hAnsi="Times"/>
        </w:rPr>
        <w:t>RuCl</w:t>
      </w:r>
      <w:r w:rsidRPr="004D62C9">
        <w:rPr>
          <w:rFonts w:ascii="Times" w:hAnsi="Times"/>
          <w:vertAlign w:val="subscript"/>
        </w:rPr>
        <w:t>2</w:t>
      </w:r>
      <w:r>
        <w:rPr>
          <w:rFonts w:ascii="Times" w:hAnsi="Times"/>
        </w:rPr>
        <w:t>(</w:t>
      </w:r>
      <w:proofErr w:type="gramEnd"/>
      <w:r>
        <w:rPr>
          <w:rFonts w:ascii="Times" w:hAnsi="Times"/>
        </w:rPr>
        <w:t>CO)</w:t>
      </w:r>
      <w:r w:rsidRPr="004D62C9">
        <w:rPr>
          <w:rFonts w:ascii="Times" w:hAnsi="Times"/>
          <w:vertAlign w:val="subscript"/>
        </w:rPr>
        <w:t>3</w:t>
      </w:r>
      <w:r>
        <w:rPr>
          <w:rFonts w:ascii="Times" w:hAnsi="Times"/>
        </w:rPr>
        <w:t>DMSO] monomers were produced by attack of the dimer by DMSO, then both of these species would contain Ru(II) ions that would be able to bind the –SH of Cys. Thus, it is alternatively proposed the speciation of CORM-2 in DMSO leads to displacement of the chloride bridges, and the generation of two chemically distinct species whereby only one is able to interact with Cys. This could also explain why the maximal CO release per CORM-2 is only ever reported as 1 CO per CORM (Motterlini et al., 2003), as only one of these monomer species can release CO. The chemistry of CORM-2 speciation in DMSO thus remains to be fully elucidated but is much beyond the scope of this thesis.</w:t>
      </w:r>
    </w:p>
    <w:p w14:paraId="50EB0DC9" w14:textId="4F4910ED" w:rsidR="007A78E6" w:rsidRDefault="007A78E6" w:rsidP="007A78E6">
      <w:pPr>
        <w:spacing w:line="360" w:lineRule="auto"/>
        <w:jc w:val="both"/>
        <w:rPr>
          <w:rFonts w:ascii="Times" w:hAnsi="Times"/>
        </w:rPr>
      </w:pPr>
      <w:r>
        <w:rPr>
          <w:rFonts w:ascii="Times" w:hAnsi="Times"/>
        </w:rPr>
        <w:tab/>
        <w:t xml:space="preserve">Nevertheless, one </w:t>
      </w:r>
      <w:proofErr w:type="gramStart"/>
      <w:r>
        <w:rPr>
          <w:rFonts w:ascii="Times" w:hAnsi="Times"/>
        </w:rPr>
        <w:t>Ru(</w:t>
      </w:r>
      <w:proofErr w:type="gramEnd"/>
      <w:r>
        <w:rPr>
          <w:rFonts w:ascii="Times" w:hAnsi="Times"/>
        </w:rPr>
        <w:t xml:space="preserve">II) ion of CORM-2 and the Ru(II) ion of CORM-3 interact with the thiol of Cys with considerably high affinity. The estimated </w:t>
      </w:r>
      <w:r w:rsidRPr="004D62C9">
        <w:rPr>
          <w:rFonts w:ascii="Times" w:hAnsi="Times"/>
          <w:i/>
        </w:rPr>
        <w:t>K</w:t>
      </w:r>
      <w:r w:rsidRPr="004D62C9">
        <w:rPr>
          <w:rFonts w:ascii="Times" w:hAnsi="Times"/>
          <w:vertAlign w:val="subscript"/>
        </w:rPr>
        <w:t>d</w:t>
      </w:r>
      <w:r>
        <w:rPr>
          <w:rFonts w:ascii="Times" w:hAnsi="Times"/>
        </w:rPr>
        <w:t xml:space="preserve"> of Cys to CORM-2 was determined to be 0.3 ± 0.3 μM, and thus is slightly lower than that of CORM-3, 5 ± 3 μM (Fig. 4.6, Fig. 4.10). An accurate estimate of the </w:t>
      </w:r>
      <w:r w:rsidRPr="004D62C9">
        <w:rPr>
          <w:rFonts w:ascii="Times" w:hAnsi="Times"/>
          <w:i/>
        </w:rPr>
        <w:t>K</w:t>
      </w:r>
      <w:r w:rsidRPr="004D62C9">
        <w:rPr>
          <w:rFonts w:ascii="Times" w:hAnsi="Times"/>
          <w:vertAlign w:val="subscript"/>
        </w:rPr>
        <w:t>d</w:t>
      </w:r>
      <w:r>
        <w:rPr>
          <w:rFonts w:ascii="Times" w:hAnsi="Times"/>
        </w:rPr>
        <w:t xml:space="preserve"> of these compounds to Cys is difficult because of the strength of binding between Cys and the </w:t>
      </w:r>
      <w:proofErr w:type="gramStart"/>
      <w:r>
        <w:rPr>
          <w:rFonts w:ascii="Times" w:hAnsi="Times"/>
        </w:rPr>
        <w:t>Ru(</w:t>
      </w:r>
      <w:proofErr w:type="gramEnd"/>
      <w:r>
        <w:rPr>
          <w:rFonts w:ascii="Times" w:hAnsi="Times"/>
        </w:rPr>
        <w:t>II) ions. Upon addition of either CORM to A</w:t>
      </w:r>
      <w:r w:rsidRPr="004D62C9">
        <w:rPr>
          <w:rFonts w:ascii="Times" w:hAnsi="Times"/>
          <w:vertAlign w:val="subscript"/>
        </w:rPr>
        <w:t>3</w:t>
      </w:r>
      <w:r>
        <w:rPr>
          <w:rFonts w:ascii="Times" w:hAnsi="Times"/>
        </w:rPr>
        <w:t>CA</w:t>
      </w:r>
      <w:r w:rsidRPr="004D62C9">
        <w:rPr>
          <w:rFonts w:ascii="Times" w:hAnsi="Times"/>
          <w:vertAlign w:val="subscript"/>
        </w:rPr>
        <w:t>3</w:t>
      </w:r>
      <w:r>
        <w:rPr>
          <w:rFonts w:ascii="Times" w:hAnsi="Times"/>
        </w:rPr>
        <w:t xml:space="preserve">, additional signals arise, likely corresponding to CORM-bound Cys complexes (Fig. 4.6, Fig. 4.10). Thus, the nature of the binding of either CORM-2 or CORM-3 to Cys likely involves the formation of a covalent bound between the SH of Cys and the </w:t>
      </w:r>
      <w:proofErr w:type="gramStart"/>
      <w:r>
        <w:rPr>
          <w:rFonts w:ascii="Times" w:hAnsi="Times"/>
        </w:rPr>
        <w:t>Ru(</w:t>
      </w:r>
      <w:proofErr w:type="gramEnd"/>
      <w:r>
        <w:rPr>
          <w:rFonts w:ascii="Times" w:hAnsi="Times"/>
        </w:rPr>
        <w:t xml:space="preserve">II) ion of the CORM. Such an irreversible reaction between </w:t>
      </w:r>
      <w:proofErr w:type="gramStart"/>
      <w:r>
        <w:rPr>
          <w:rFonts w:ascii="Times" w:hAnsi="Times"/>
        </w:rPr>
        <w:t>Ru(</w:t>
      </w:r>
      <w:proofErr w:type="gramEnd"/>
      <w:r>
        <w:rPr>
          <w:rFonts w:ascii="Times" w:hAnsi="Times"/>
        </w:rPr>
        <w:t xml:space="preserve">II) and Cys explains why Cys is so effective at sequestering CORM outside of </w:t>
      </w:r>
      <w:r w:rsidRPr="004D62C9">
        <w:rPr>
          <w:rFonts w:ascii="Times" w:hAnsi="Times"/>
          <w:i/>
        </w:rPr>
        <w:t>E. coli</w:t>
      </w:r>
      <w:r>
        <w:rPr>
          <w:rFonts w:ascii="Times" w:hAnsi="Times"/>
        </w:rPr>
        <w:t xml:space="preserve"> cells. Cys is therefore a key component of rich media that prevents the antimicrobial activity of CORM-2 and CORM-3. As the thiol moiety of Cys is responsible for such effects, it is likely that other thiol compounds, such as reduced glutathione (GSH), could interact with CORM-2 and CORM-3 with high affinity as has been demonstrated by previous studies (McLean et al., 2013). This is explored later in Chapter 5.</w:t>
      </w:r>
    </w:p>
    <w:p w14:paraId="1D1F4959" w14:textId="411B2C10" w:rsidR="007A78E6" w:rsidRPr="007A78E6" w:rsidRDefault="007A78E6" w:rsidP="007A78E6">
      <w:pPr>
        <w:spacing w:line="360" w:lineRule="auto"/>
        <w:jc w:val="both"/>
        <w:rPr>
          <w:rFonts w:ascii="Times" w:hAnsi="Times"/>
          <w:b/>
        </w:rPr>
      </w:pPr>
      <w:r>
        <w:rPr>
          <w:rFonts w:ascii="Times" w:hAnsi="Times"/>
          <w:b/>
        </w:rPr>
        <w:t>4.3.3</w:t>
      </w:r>
      <w:r w:rsidRPr="00433AF0">
        <w:rPr>
          <w:rFonts w:ascii="Times" w:hAnsi="Times"/>
          <w:b/>
        </w:rPr>
        <w:t xml:space="preserve">. </w:t>
      </w:r>
      <w:proofErr w:type="gramStart"/>
      <w:r w:rsidRPr="00433AF0">
        <w:rPr>
          <w:rFonts w:ascii="Times" w:hAnsi="Times"/>
          <w:b/>
        </w:rPr>
        <w:t>The</w:t>
      </w:r>
      <w:proofErr w:type="gramEnd"/>
      <w:r w:rsidRPr="00433AF0">
        <w:rPr>
          <w:rFonts w:ascii="Times" w:hAnsi="Times"/>
          <w:b/>
        </w:rPr>
        <w:t xml:space="preserve"> nature of CORM-2 and CORM-3 interactions with </w:t>
      </w:r>
      <w:r>
        <w:rPr>
          <w:rFonts w:ascii="Times" w:hAnsi="Times"/>
          <w:b/>
        </w:rPr>
        <w:t>histidin</w:t>
      </w:r>
      <w:r w:rsidRPr="00433AF0">
        <w:rPr>
          <w:rFonts w:ascii="Times" w:hAnsi="Times"/>
          <w:b/>
        </w:rPr>
        <w:t>e</w:t>
      </w:r>
    </w:p>
    <w:p w14:paraId="41AB277F" w14:textId="4A764518" w:rsidR="007A78E6" w:rsidRDefault="007A78E6" w:rsidP="007A78E6">
      <w:pPr>
        <w:spacing w:line="360" w:lineRule="auto"/>
        <w:jc w:val="both"/>
        <w:rPr>
          <w:rFonts w:ascii="Times" w:hAnsi="Times"/>
        </w:rPr>
      </w:pPr>
      <w:r>
        <w:rPr>
          <w:rFonts w:ascii="Times" w:hAnsi="Times"/>
        </w:rPr>
        <w:tab/>
        <w:t xml:space="preserve">As with Cys, a 2-fold excess of exogenous His was sufficient to completely alleviate the bactericidal effects of both compounds on </w:t>
      </w:r>
      <w:r w:rsidRPr="00362FCE">
        <w:rPr>
          <w:rFonts w:ascii="Times" w:hAnsi="Times"/>
          <w:i/>
        </w:rPr>
        <w:t>E. coli</w:t>
      </w:r>
      <w:r>
        <w:rPr>
          <w:rFonts w:ascii="Times" w:hAnsi="Times"/>
        </w:rPr>
        <w:t xml:space="preserve"> cells (Fig. 4.3, Fig. 4.5). This was also associated with a dramatic decrease in the total level of intracellular Ru accumulated by </w:t>
      </w:r>
      <w:r w:rsidRPr="00362FCE">
        <w:rPr>
          <w:rFonts w:ascii="Times" w:hAnsi="Times"/>
          <w:i/>
        </w:rPr>
        <w:t>E. coli</w:t>
      </w:r>
      <w:r>
        <w:rPr>
          <w:rFonts w:ascii="Times" w:hAnsi="Times"/>
        </w:rPr>
        <w:t xml:space="preserve"> cells upon exposure of (CORM-2 + His) (~ 5-fold reduction) or (CORM-3 + His) (7-fold </w:t>
      </w:r>
      <w:r>
        <w:rPr>
          <w:rFonts w:ascii="Times" w:hAnsi="Times"/>
        </w:rPr>
        <w:lastRenderedPageBreak/>
        <w:t xml:space="preserve">reduction). Thus, it is also likely that </w:t>
      </w:r>
      <w:r w:rsidRPr="00F35ECD">
        <w:rPr>
          <w:rFonts w:ascii="Times" w:hAnsi="Times"/>
          <w:i/>
        </w:rPr>
        <w:t>E. coli</w:t>
      </w:r>
      <w:r>
        <w:rPr>
          <w:rFonts w:ascii="Times" w:hAnsi="Times"/>
        </w:rPr>
        <w:t xml:space="preserve"> cells can resist levels of Ru up to ~ 0.5 mM before the onset of deleterious affects on growth or viability (Fig. 4.3). The </w:t>
      </w:r>
      <w:r w:rsidRPr="00F35ECD">
        <w:rPr>
          <w:rFonts w:ascii="Times" w:hAnsi="Times"/>
          <w:i/>
        </w:rPr>
        <w:t>K</w:t>
      </w:r>
      <w:r w:rsidRPr="00F35ECD">
        <w:rPr>
          <w:rFonts w:ascii="Times" w:hAnsi="Times"/>
          <w:vertAlign w:val="subscript"/>
        </w:rPr>
        <w:t>d</w:t>
      </w:r>
      <w:r>
        <w:rPr>
          <w:rFonts w:ascii="Times" w:hAnsi="Times"/>
        </w:rPr>
        <w:t xml:space="preserve"> of His to CORM-2 was determined to be 130 ± 25 μM (Fig. 4.7), significantly lower than the </w:t>
      </w:r>
      <w:r w:rsidRPr="00F35ECD">
        <w:rPr>
          <w:rFonts w:ascii="Times" w:hAnsi="Times"/>
          <w:i/>
        </w:rPr>
        <w:t>K</w:t>
      </w:r>
      <w:r w:rsidRPr="00F35ECD">
        <w:rPr>
          <w:rFonts w:ascii="Times" w:hAnsi="Times"/>
          <w:vertAlign w:val="subscript"/>
        </w:rPr>
        <w:t>d</w:t>
      </w:r>
      <w:r>
        <w:rPr>
          <w:rFonts w:ascii="Times" w:hAnsi="Times"/>
        </w:rPr>
        <w:t xml:space="preserve"> of His to CORM-3 800 ± 100 μM (Fig. 4.11). Thus, the binding of CORM-2 and CORM-3 to His is considerably weaker than for Cys, but still biologically relevant. Upon titration of A</w:t>
      </w:r>
      <w:r w:rsidRPr="00F35ECD">
        <w:rPr>
          <w:rFonts w:ascii="Times" w:hAnsi="Times"/>
          <w:vertAlign w:val="subscript"/>
        </w:rPr>
        <w:t>3</w:t>
      </w:r>
      <w:r>
        <w:rPr>
          <w:rFonts w:ascii="Times" w:hAnsi="Times"/>
        </w:rPr>
        <w:t>HA</w:t>
      </w:r>
      <w:r w:rsidRPr="00F35ECD">
        <w:rPr>
          <w:rFonts w:ascii="Times" w:hAnsi="Times"/>
          <w:vertAlign w:val="subscript"/>
        </w:rPr>
        <w:t>3</w:t>
      </w:r>
      <w:r>
        <w:rPr>
          <w:rFonts w:ascii="Times" w:hAnsi="Times"/>
        </w:rPr>
        <w:t xml:space="preserve"> with CORM-2 or CORM-3, there was the paralleled emergence of additional proton signals corresponding to complexes of His bound to CORMs in the </w:t>
      </w:r>
      <w:r w:rsidRPr="00F35ECD">
        <w:rPr>
          <w:rFonts w:ascii="Times" w:hAnsi="Times"/>
          <w:vertAlign w:val="superscript"/>
        </w:rPr>
        <w:t>1</w:t>
      </w:r>
      <w:r>
        <w:rPr>
          <w:rFonts w:ascii="Times" w:hAnsi="Times"/>
        </w:rPr>
        <w:t xml:space="preserve">H-NMR spectra (Fig. 4.7, Fig. 4.11). The incidence of distinct chemical shifts for free and bound His thus indicates that these complexes are in slow exchange, and therefore the off-rate for CORM-bound His is likely to be very slow (Williamson, 2013). These slow off-rates reveal that the bond between the CORM </w:t>
      </w:r>
      <w:proofErr w:type="gramStart"/>
      <w:r>
        <w:rPr>
          <w:rFonts w:ascii="Times" w:hAnsi="Times"/>
        </w:rPr>
        <w:t>Ru(</w:t>
      </w:r>
      <w:proofErr w:type="gramEnd"/>
      <w:r>
        <w:rPr>
          <w:rFonts w:ascii="Times" w:hAnsi="Times"/>
        </w:rPr>
        <w:t xml:space="preserve">II) ion and the imidazole of His is likely to be covalent in character, hence the low </w:t>
      </w:r>
      <w:proofErr w:type="spellStart"/>
      <w:r w:rsidRPr="00F35ECD">
        <w:rPr>
          <w:rFonts w:ascii="Times" w:hAnsi="Times"/>
          <w:i/>
        </w:rPr>
        <w:t>K</w:t>
      </w:r>
      <w:r w:rsidRPr="00F35ECD">
        <w:rPr>
          <w:rFonts w:ascii="Times" w:hAnsi="Times"/>
          <w:vertAlign w:val="subscript"/>
        </w:rPr>
        <w:t>d</w:t>
      </w:r>
      <w:r>
        <w:rPr>
          <w:rFonts w:ascii="Times" w:hAnsi="Times"/>
        </w:rPr>
        <w:t>s</w:t>
      </w:r>
      <w:proofErr w:type="spellEnd"/>
      <w:r>
        <w:rPr>
          <w:rFonts w:ascii="Times" w:hAnsi="Times"/>
        </w:rPr>
        <w:t xml:space="preserve"> and the potency of exogenous His to protect against CORM antimicrobial effects via extracellular sequestration. Thus, like Cys, His is likely a key component of rich nutrient media that prevents the antimicrobial effects of these compounds.</w:t>
      </w:r>
    </w:p>
    <w:p w14:paraId="3506483E" w14:textId="3645770C" w:rsidR="007A78E6" w:rsidRPr="007A78E6" w:rsidRDefault="007A78E6" w:rsidP="007A78E6">
      <w:pPr>
        <w:spacing w:line="360" w:lineRule="auto"/>
        <w:jc w:val="both"/>
        <w:rPr>
          <w:rFonts w:ascii="Times" w:hAnsi="Times"/>
          <w:b/>
        </w:rPr>
      </w:pPr>
      <w:r>
        <w:rPr>
          <w:rFonts w:ascii="Times" w:hAnsi="Times"/>
          <w:b/>
        </w:rPr>
        <w:t>4.3.4</w:t>
      </w:r>
      <w:r w:rsidRPr="00433AF0">
        <w:rPr>
          <w:rFonts w:ascii="Times" w:hAnsi="Times"/>
          <w:b/>
        </w:rPr>
        <w:t xml:space="preserve">. </w:t>
      </w:r>
      <w:proofErr w:type="gramStart"/>
      <w:r w:rsidRPr="00433AF0">
        <w:rPr>
          <w:rFonts w:ascii="Times" w:hAnsi="Times"/>
          <w:b/>
        </w:rPr>
        <w:t>The</w:t>
      </w:r>
      <w:proofErr w:type="gramEnd"/>
      <w:r w:rsidRPr="00433AF0">
        <w:rPr>
          <w:rFonts w:ascii="Times" w:hAnsi="Times"/>
          <w:b/>
        </w:rPr>
        <w:t xml:space="preserve"> nature of CORM-2 and CORM-3 interactions with </w:t>
      </w:r>
      <w:r>
        <w:rPr>
          <w:rFonts w:ascii="Times" w:hAnsi="Times"/>
          <w:b/>
        </w:rPr>
        <w:t>methionine</w:t>
      </w:r>
    </w:p>
    <w:p w14:paraId="392CB69A" w14:textId="21F4CC38" w:rsidR="007A78E6" w:rsidRDefault="007A78E6" w:rsidP="007A78E6">
      <w:pPr>
        <w:spacing w:line="360" w:lineRule="auto"/>
        <w:jc w:val="both"/>
        <w:rPr>
          <w:rFonts w:ascii="Times" w:hAnsi="Times"/>
        </w:rPr>
      </w:pPr>
      <w:r>
        <w:rPr>
          <w:rFonts w:ascii="Times" w:hAnsi="Times"/>
        </w:rPr>
        <w:tab/>
        <w:t xml:space="preserve">The explanation of the protection afforded by exogenous Cys or His on the antimicrobial effects is thus relatively simple, the </w:t>
      </w:r>
      <w:proofErr w:type="gramStart"/>
      <w:r>
        <w:rPr>
          <w:rFonts w:ascii="Times" w:hAnsi="Times"/>
        </w:rPr>
        <w:t>Ru(</w:t>
      </w:r>
      <w:proofErr w:type="gramEnd"/>
      <w:r>
        <w:rPr>
          <w:rFonts w:ascii="Times" w:hAnsi="Times"/>
        </w:rPr>
        <w:t xml:space="preserve">II) ions of the CORMs form a covalent and irreversible bond with exogenous Cys or His residues, which subsequently prevent the accumulation of the Ru(II) ions by bacterial cells. The protection afforded by exogenous Met is somewhat more complicated. A 2-fold excess of Met was sufficient to completely prevent CORM-2 bactericidal effects but only partially prevented the bactericidal effects of CORM-3 (Fig. 4.3, Fig. 4.5). Interestingly, the levels of accumulated Ru by </w:t>
      </w:r>
      <w:r w:rsidRPr="00300D36">
        <w:rPr>
          <w:rFonts w:ascii="Times" w:hAnsi="Times"/>
          <w:i/>
        </w:rPr>
        <w:t>E. coli</w:t>
      </w:r>
      <w:r>
        <w:rPr>
          <w:rFonts w:ascii="Times" w:hAnsi="Times"/>
        </w:rPr>
        <w:t xml:space="preserve"> cells exposed to (CORM-2 + Met) were only slightly reduced relative to CORM-2, reaching a final level of 1.3 mM (Fig. 4.3). The levels of accumulated Ru by </w:t>
      </w:r>
      <w:r w:rsidRPr="00E33C21">
        <w:rPr>
          <w:rFonts w:ascii="Times" w:hAnsi="Times"/>
          <w:i/>
        </w:rPr>
        <w:t>E. coli</w:t>
      </w:r>
      <w:r>
        <w:rPr>
          <w:rFonts w:ascii="Times" w:hAnsi="Times"/>
        </w:rPr>
        <w:t xml:space="preserve"> cells exposed to (CORM-3 + Met) were not reduced relative to CORM-3 alone and reached a final concentration of ~ 2 mM. So why does Met partially alleviate the antimicrobial effects of CORM-2 and CORM-3, and yet, still enables the accumulation of milimolar levels of Ru?</w:t>
      </w:r>
    </w:p>
    <w:p w14:paraId="7E90FC29" w14:textId="474B5769" w:rsidR="007A78E6" w:rsidRDefault="007A78E6" w:rsidP="007A78E6">
      <w:pPr>
        <w:spacing w:line="360" w:lineRule="auto"/>
        <w:jc w:val="both"/>
        <w:rPr>
          <w:rFonts w:ascii="Times" w:hAnsi="Times"/>
        </w:rPr>
      </w:pPr>
      <w:r>
        <w:rPr>
          <w:rFonts w:ascii="Times" w:hAnsi="Times"/>
        </w:rPr>
        <w:tab/>
        <w:t xml:space="preserve">Firstly, the nature of CORM-2 and CORM-3 binding to Met is considerably different from that observed for CORM binding to Cys or His. The binding affinity of either CORM to Met is much weaker with a </w:t>
      </w:r>
      <w:r w:rsidRPr="00300D36">
        <w:rPr>
          <w:rFonts w:ascii="Times" w:hAnsi="Times"/>
          <w:i/>
        </w:rPr>
        <w:t>K</w:t>
      </w:r>
      <w:r w:rsidRPr="00300D36">
        <w:rPr>
          <w:rFonts w:ascii="Times" w:hAnsi="Times"/>
          <w:vertAlign w:val="subscript"/>
        </w:rPr>
        <w:t>d</w:t>
      </w:r>
      <w:r>
        <w:rPr>
          <w:rFonts w:ascii="Times" w:hAnsi="Times"/>
        </w:rPr>
        <w:t xml:space="preserve"> of 2850 μM for CORM-2 and a </w:t>
      </w:r>
      <w:r w:rsidRPr="00300D36">
        <w:rPr>
          <w:rFonts w:ascii="Times" w:hAnsi="Times"/>
          <w:i/>
        </w:rPr>
        <w:t>K</w:t>
      </w:r>
      <w:r w:rsidRPr="00300D36">
        <w:rPr>
          <w:rFonts w:ascii="Times" w:hAnsi="Times"/>
          <w:vertAlign w:val="subscript"/>
        </w:rPr>
        <w:t>d</w:t>
      </w:r>
      <w:r>
        <w:rPr>
          <w:rFonts w:ascii="Times" w:hAnsi="Times"/>
        </w:rPr>
        <w:t xml:space="preserve"> of 4700 μM for CORM-3 (Fig. 4.8, Fig. 4.12). Titrations of A</w:t>
      </w:r>
      <w:r w:rsidRPr="00300D36">
        <w:rPr>
          <w:rFonts w:ascii="Times" w:hAnsi="Times"/>
          <w:vertAlign w:val="subscript"/>
        </w:rPr>
        <w:t>3</w:t>
      </w:r>
      <w:r>
        <w:rPr>
          <w:rFonts w:ascii="Times" w:hAnsi="Times"/>
        </w:rPr>
        <w:t>MA</w:t>
      </w:r>
      <w:r w:rsidRPr="00300D36">
        <w:rPr>
          <w:rFonts w:ascii="Times" w:hAnsi="Times"/>
          <w:vertAlign w:val="subscript"/>
        </w:rPr>
        <w:t>3</w:t>
      </w:r>
      <w:r>
        <w:rPr>
          <w:rFonts w:ascii="Times" w:hAnsi="Times"/>
        </w:rPr>
        <w:t xml:space="preserve"> with either CORM led to a noticeable line broadening of the Met </w:t>
      </w:r>
      <w:proofErr w:type="spellStart"/>
      <w:r>
        <w:rPr>
          <w:rFonts w:ascii="Times" w:hAnsi="Times"/>
        </w:rPr>
        <w:t>Hε</w:t>
      </w:r>
      <w:proofErr w:type="spellEnd"/>
      <w:r>
        <w:rPr>
          <w:rFonts w:ascii="Times" w:hAnsi="Times"/>
        </w:rPr>
        <w:t xml:space="preserve"> proton signals in the </w:t>
      </w:r>
      <w:r w:rsidRPr="00300D36">
        <w:rPr>
          <w:rFonts w:ascii="Times" w:hAnsi="Times"/>
          <w:vertAlign w:val="superscript"/>
        </w:rPr>
        <w:t>1</w:t>
      </w:r>
      <w:r>
        <w:rPr>
          <w:rFonts w:ascii="Times" w:hAnsi="Times"/>
        </w:rPr>
        <w:t xml:space="preserve">H-NMR spectra. Furthermore, there was an absence of distinctive chemical shifts corresponding to Met-bound complexes in the </w:t>
      </w:r>
      <w:r w:rsidRPr="00300D36">
        <w:rPr>
          <w:rFonts w:ascii="Times" w:hAnsi="Times"/>
          <w:vertAlign w:val="superscript"/>
        </w:rPr>
        <w:t>1</w:t>
      </w:r>
      <w:r>
        <w:rPr>
          <w:rFonts w:ascii="Times" w:hAnsi="Times"/>
        </w:rPr>
        <w:t xml:space="preserve">H-NMR spectra upon addition of either CORM (Fig. 4.8, Fig. 4.12). This phenomenon is typical of free and bound complexes in fast or immediate exchange, suggesting an exchange rate between CORM-bound </w:t>
      </w:r>
      <w:r>
        <w:rPr>
          <w:rFonts w:ascii="Times" w:hAnsi="Times"/>
        </w:rPr>
        <w:lastRenderedPageBreak/>
        <w:t xml:space="preserve">Met and free Met that is significantly faster than that observed for CORM complexes of Cys or Met (Williamson, 2013). Thus, the binding of CORM-2 and CORM-3 to Met is readily reversible and is unlikely to involve the formation of a covalent bond between the </w:t>
      </w:r>
      <w:proofErr w:type="gramStart"/>
      <w:r>
        <w:rPr>
          <w:rFonts w:ascii="Times" w:hAnsi="Times"/>
        </w:rPr>
        <w:t>Ru(</w:t>
      </w:r>
      <w:proofErr w:type="gramEnd"/>
      <w:r>
        <w:rPr>
          <w:rFonts w:ascii="Times" w:hAnsi="Times"/>
        </w:rPr>
        <w:t>II) ion of the CORMs and the R-group of Met.</w:t>
      </w:r>
    </w:p>
    <w:p w14:paraId="350ECD25" w14:textId="30653388" w:rsidR="007A78E6" w:rsidRPr="007A78E6" w:rsidRDefault="007A78E6" w:rsidP="007A78E6">
      <w:pPr>
        <w:spacing w:line="360" w:lineRule="auto"/>
        <w:jc w:val="both"/>
        <w:rPr>
          <w:rFonts w:ascii="Times" w:hAnsi="Times"/>
          <w:b/>
        </w:rPr>
      </w:pPr>
      <w:r w:rsidRPr="00433AF0">
        <w:rPr>
          <w:rFonts w:ascii="Times" w:hAnsi="Times"/>
          <w:b/>
        </w:rPr>
        <w:t xml:space="preserve">4.3.5. </w:t>
      </w:r>
      <w:proofErr w:type="gramStart"/>
      <w:r w:rsidRPr="00433AF0">
        <w:rPr>
          <w:rFonts w:ascii="Times" w:hAnsi="Times"/>
          <w:b/>
        </w:rPr>
        <w:t>Why</w:t>
      </w:r>
      <w:proofErr w:type="gramEnd"/>
      <w:r w:rsidRPr="00433AF0">
        <w:rPr>
          <w:rFonts w:ascii="Times" w:hAnsi="Times"/>
          <w:b/>
        </w:rPr>
        <w:t xml:space="preserve"> do </w:t>
      </w:r>
      <w:r>
        <w:rPr>
          <w:rFonts w:ascii="Times" w:hAnsi="Times"/>
          <w:b/>
        </w:rPr>
        <w:t>cysteine and histidine</w:t>
      </w:r>
      <w:r w:rsidRPr="00433AF0">
        <w:rPr>
          <w:rFonts w:ascii="Times" w:hAnsi="Times"/>
          <w:b/>
        </w:rPr>
        <w:t xml:space="preserve"> prevent CORM-derived Ru accumulation by </w:t>
      </w:r>
      <w:r w:rsidRPr="00433AF0">
        <w:rPr>
          <w:rFonts w:ascii="Times" w:hAnsi="Times"/>
          <w:b/>
          <w:i/>
        </w:rPr>
        <w:t>E. coli</w:t>
      </w:r>
      <w:r w:rsidRPr="00433AF0">
        <w:rPr>
          <w:rFonts w:ascii="Times" w:hAnsi="Times"/>
          <w:b/>
        </w:rPr>
        <w:t xml:space="preserve"> </w:t>
      </w:r>
      <w:r>
        <w:rPr>
          <w:rFonts w:ascii="Times" w:hAnsi="Times"/>
          <w:b/>
        </w:rPr>
        <w:t>but</w:t>
      </w:r>
      <w:r w:rsidRPr="00433AF0">
        <w:rPr>
          <w:rFonts w:ascii="Times" w:hAnsi="Times"/>
          <w:b/>
        </w:rPr>
        <w:t xml:space="preserve"> </w:t>
      </w:r>
      <w:r>
        <w:rPr>
          <w:rFonts w:ascii="Times" w:hAnsi="Times"/>
          <w:b/>
        </w:rPr>
        <w:t>methionine</w:t>
      </w:r>
      <w:r w:rsidRPr="00433AF0">
        <w:rPr>
          <w:rFonts w:ascii="Times" w:hAnsi="Times"/>
          <w:b/>
        </w:rPr>
        <w:t xml:space="preserve"> does not?</w:t>
      </w:r>
    </w:p>
    <w:p w14:paraId="336BF0F6" w14:textId="7E266EEE" w:rsidR="007A78E6" w:rsidRDefault="007A78E6" w:rsidP="007A78E6">
      <w:pPr>
        <w:spacing w:line="360" w:lineRule="auto"/>
        <w:jc w:val="both"/>
        <w:rPr>
          <w:rFonts w:ascii="Times" w:hAnsi="Times"/>
        </w:rPr>
      </w:pPr>
      <w:r>
        <w:rPr>
          <w:rFonts w:ascii="Times" w:hAnsi="Times"/>
        </w:rPr>
        <w:tab/>
        <w:t xml:space="preserve">This somewhat unusual finding can be explained by considering the mechanisms by which CORM-derived Ru species are taken up and accumulated by </w:t>
      </w:r>
      <w:r w:rsidRPr="009F1F1A">
        <w:rPr>
          <w:rFonts w:ascii="Times" w:hAnsi="Times"/>
          <w:i/>
        </w:rPr>
        <w:t xml:space="preserve">E. coli </w:t>
      </w:r>
      <w:r>
        <w:rPr>
          <w:rFonts w:ascii="Times" w:hAnsi="Times"/>
        </w:rPr>
        <w:t xml:space="preserve">cells. In Chapter 3 it was established that cells accumulate intracellular Ru to levels that greatly exceed the levels of Ru applied extracellularly. Thus, </w:t>
      </w:r>
      <w:r w:rsidRPr="009F1F1A">
        <w:rPr>
          <w:rFonts w:ascii="Times" w:hAnsi="Times"/>
          <w:i/>
        </w:rPr>
        <w:t>E. coli</w:t>
      </w:r>
      <w:r>
        <w:rPr>
          <w:rFonts w:ascii="Times" w:hAnsi="Times"/>
        </w:rPr>
        <w:t xml:space="preserve"> cells accumulate CORM-derived Ru agains</w:t>
      </w:r>
      <w:r w:rsidR="002C5037">
        <w:rPr>
          <w:rFonts w:ascii="Times" w:hAnsi="Times"/>
        </w:rPr>
        <w:t>t</w:t>
      </w:r>
      <w:r>
        <w:rPr>
          <w:rFonts w:ascii="Times" w:hAnsi="Times"/>
        </w:rPr>
        <w:t xml:space="preserve"> what appears to be steep concentration gradient of Ru. The mechanism(s) of uptake and accumulation of CORM-derived Ru species are currently unknown, but it is likely that the routes of uptake of CORM-2-derived species are different to that of CORM-3-derived species, as uptake and accumulation of intracellular Ru by </w:t>
      </w:r>
      <w:r w:rsidRPr="009F1F1A">
        <w:rPr>
          <w:rFonts w:ascii="Times" w:hAnsi="Times"/>
          <w:i/>
        </w:rPr>
        <w:t>E. coli</w:t>
      </w:r>
      <w:r>
        <w:rPr>
          <w:rFonts w:ascii="Times" w:hAnsi="Times"/>
        </w:rPr>
        <w:t xml:space="preserve"> is significantly faster upon exposure to CORM-2 (Fig. 3.2). What is interesting, however, is that despite the different initial rates of uptake, the maximum level of accumulated intracellular Ru is ~ 2 mM for both compounds, thus implying that there is an upper limit in the level of Ru that can be accumulated by </w:t>
      </w:r>
      <w:r w:rsidRPr="009F1F1A">
        <w:rPr>
          <w:rFonts w:ascii="Times" w:hAnsi="Times"/>
          <w:i/>
        </w:rPr>
        <w:t xml:space="preserve">E. coli </w:t>
      </w:r>
      <w:r>
        <w:rPr>
          <w:rFonts w:ascii="Times" w:hAnsi="Times"/>
        </w:rPr>
        <w:t xml:space="preserve">cells. One proposal is that uptake and accumulation of intracellular Ru by </w:t>
      </w:r>
      <w:r w:rsidRPr="009F1F1A">
        <w:rPr>
          <w:rFonts w:ascii="Times" w:hAnsi="Times"/>
          <w:i/>
        </w:rPr>
        <w:t xml:space="preserve">E. coli </w:t>
      </w:r>
      <w:r>
        <w:rPr>
          <w:rFonts w:ascii="Times" w:hAnsi="Times"/>
        </w:rPr>
        <w:t xml:space="preserve">upon exposure to CORMs are driven by a diffusion-mediated process and is dependent on the availability of intracellular targets to the Ru (Rana et al., 2014). Upon entry of CORM-derived Ru species into the bacterial cell, it is likely that the </w:t>
      </w:r>
      <w:proofErr w:type="gramStart"/>
      <w:r>
        <w:rPr>
          <w:rFonts w:ascii="Times" w:hAnsi="Times"/>
        </w:rPr>
        <w:t>Ru(</w:t>
      </w:r>
      <w:proofErr w:type="gramEnd"/>
      <w:r>
        <w:rPr>
          <w:rFonts w:ascii="Times" w:hAnsi="Times"/>
        </w:rPr>
        <w:t xml:space="preserve">II) ion rapidly interacts with and binds to intracellular targets, and thus is chemically changed relative to the ‘unbound’ complexes outside of the cell. This effectively maintains a very low level of ‘unbound’ CORM-derived Ru species intracellularly. Thus, uptake of free CORM-derived Ru species would continue, driven by diffusion, against a seemingly high concentration gradient of Ru, until all available intracellular targets of the </w:t>
      </w:r>
      <w:proofErr w:type="gramStart"/>
      <w:r>
        <w:rPr>
          <w:rFonts w:ascii="Times" w:hAnsi="Times"/>
        </w:rPr>
        <w:t>Ru(</w:t>
      </w:r>
      <w:proofErr w:type="gramEnd"/>
      <w:r>
        <w:rPr>
          <w:rFonts w:ascii="Times" w:hAnsi="Times"/>
        </w:rPr>
        <w:t>II) ions are depleted. This hypothesis of Ru uptake and accumulation by bacterial cells upon exposure to CORMs will be evaluated throughout this thesis.</w:t>
      </w:r>
    </w:p>
    <w:p w14:paraId="7AB12B48" w14:textId="27D01F04" w:rsidR="007A78E6" w:rsidRDefault="007A78E6" w:rsidP="007A78E6">
      <w:pPr>
        <w:spacing w:line="360" w:lineRule="auto"/>
        <w:jc w:val="both"/>
        <w:rPr>
          <w:rFonts w:ascii="Times" w:hAnsi="Times"/>
        </w:rPr>
      </w:pPr>
      <w:r>
        <w:rPr>
          <w:rFonts w:ascii="Times" w:hAnsi="Times"/>
        </w:rPr>
        <w:tab/>
        <w:t xml:space="preserve">If this hypothesis is correct, sequestration of CORM-2 or CORM-3 by Cys or His could be due to two mechanisms. Firstly, sequestration of the CORM-derived Ru species outside the cells could occur as the Cys or His bound complexes may be too large to gain cellular entry. Alternatively, Cys or His complexes of these CORM-derived Ru species may be small enough to able to gain entry into bacterial cells but are thus unable to coordinate to intracellular targets due to the stability of the covalent bond between the </w:t>
      </w:r>
      <w:proofErr w:type="gramStart"/>
      <w:r>
        <w:rPr>
          <w:rFonts w:ascii="Times" w:hAnsi="Times"/>
        </w:rPr>
        <w:t>Ru(</w:t>
      </w:r>
      <w:proofErr w:type="gramEnd"/>
      <w:r>
        <w:rPr>
          <w:rFonts w:ascii="Times" w:hAnsi="Times"/>
        </w:rPr>
        <w:t xml:space="preserve">II) ion and the Cys or His residue. For Met, the bond between the R-group and the </w:t>
      </w:r>
      <w:proofErr w:type="gramStart"/>
      <w:r>
        <w:rPr>
          <w:rFonts w:ascii="Times" w:hAnsi="Times"/>
        </w:rPr>
        <w:t>Ru(</w:t>
      </w:r>
      <w:proofErr w:type="gramEnd"/>
      <w:r>
        <w:rPr>
          <w:rFonts w:ascii="Times" w:hAnsi="Times"/>
        </w:rPr>
        <w:t xml:space="preserve">II) of the CORM is irreversible and thus relatively less stable. Thus, Met-CORM complexes outside of the cells could dissociate over </w:t>
      </w:r>
      <w:r>
        <w:rPr>
          <w:rFonts w:ascii="Times" w:hAnsi="Times"/>
        </w:rPr>
        <w:lastRenderedPageBreak/>
        <w:t xml:space="preserve">time to enable the CORM-derived Ru species to eventually gain entry and hence eventually diffuse into bacterial cells, depending on the time required to dissociate. Alternatively, these Met-CORM complexes could diffuse into cells and once inside, accumulation would be dependent on the dissociation of the Met-CORM complex and the subsequent coordination of the free </w:t>
      </w:r>
      <w:proofErr w:type="gramStart"/>
      <w:r>
        <w:rPr>
          <w:rFonts w:ascii="Times" w:hAnsi="Times"/>
        </w:rPr>
        <w:t>Ru(</w:t>
      </w:r>
      <w:proofErr w:type="gramEnd"/>
      <w:r>
        <w:rPr>
          <w:rFonts w:ascii="Times" w:hAnsi="Times"/>
        </w:rPr>
        <w:t xml:space="preserve">II) ions to coordinate to intracellular targets and cause toxicity. This could explain why exogenous Met could protect against the bactericidal effects of CORM-2 more significantly than CORM-3, despite such high levels of intracellular Ru accumulation. The </w:t>
      </w:r>
      <w:r w:rsidRPr="00E15399">
        <w:rPr>
          <w:rFonts w:ascii="Times" w:hAnsi="Times"/>
          <w:i/>
        </w:rPr>
        <w:t>K</w:t>
      </w:r>
      <w:r w:rsidRPr="00E15399">
        <w:rPr>
          <w:rFonts w:ascii="Times" w:hAnsi="Times"/>
          <w:vertAlign w:val="subscript"/>
        </w:rPr>
        <w:t>d</w:t>
      </w:r>
      <w:r>
        <w:rPr>
          <w:rFonts w:ascii="Times" w:hAnsi="Times"/>
        </w:rPr>
        <w:t xml:space="preserve"> of CORM-2 binding to Met (2850 μM) is considerably lower than the </w:t>
      </w:r>
      <w:r w:rsidRPr="00E15399">
        <w:rPr>
          <w:rFonts w:ascii="Times" w:hAnsi="Times"/>
          <w:i/>
        </w:rPr>
        <w:t>K</w:t>
      </w:r>
      <w:r w:rsidRPr="00E15399">
        <w:rPr>
          <w:rFonts w:ascii="Times" w:hAnsi="Times"/>
          <w:vertAlign w:val="subscript"/>
        </w:rPr>
        <w:t>d</w:t>
      </w:r>
      <w:r>
        <w:rPr>
          <w:rFonts w:ascii="Times" w:hAnsi="Times"/>
        </w:rPr>
        <w:t xml:space="preserve"> of CORM-3 to Met (4700 μM); thus dissociation of Met from CORM-2-derived Ru-complexes is likely to be slower than the dissociation of Met from CORM-3-derived complexes. Therefore, if Met-CORM-3 complexes are accumulated by bacterial cells, the </w:t>
      </w:r>
      <w:proofErr w:type="gramStart"/>
      <w:r>
        <w:rPr>
          <w:rFonts w:ascii="Times" w:hAnsi="Times"/>
        </w:rPr>
        <w:t>Ru(</w:t>
      </w:r>
      <w:proofErr w:type="gramEnd"/>
      <w:r>
        <w:rPr>
          <w:rFonts w:ascii="Times" w:hAnsi="Times"/>
        </w:rPr>
        <w:t>II) ion of these complexes is likely to bind to intracellular bacterial targets faster than for Met-CORM-2 complexes, hence the more significant protection of Met against the bactericidal effects of CORM-2 over the bactericidal effects of CORM-3.</w:t>
      </w:r>
    </w:p>
    <w:p w14:paraId="2DFA09C2" w14:textId="7642B76A" w:rsidR="007A78E6" w:rsidRPr="007A78E6" w:rsidRDefault="007A78E6" w:rsidP="007A78E6">
      <w:pPr>
        <w:spacing w:line="360" w:lineRule="auto"/>
        <w:jc w:val="both"/>
        <w:rPr>
          <w:rFonts w:ascii="Times" w:hAnsi="Times"/>
          <w:b/>
          <w:i/>
        </w:rPr>
      </w:pPr>
      <w:r w:rsidRPr="00433AF0">
        <w:rPr>
          <w:rFonts w:ascii="Times" w:hAnsi="Times"/>
          <w:b/>
        </w:rPr>
        <w:t xml:space="preserve">4.3.6. Aspartate </w:t>
      </w:r>
      <w:r>
        <w:rPr>
          <w:rFonts w:ascii="Times" w:hAnsi="Times"/>
          <w:b/>
        </w:rPr>
        <w:t>and a</w:t>
      </w:r>
      <w:r w:rsidRPr="00433AF0">
        <w:rPr>
          <w:rFonts w:ascii="Times" w:hAnsi="Times"/>
          <w:b/>
        </w:rPr>
        <w:t>lanine do not interact with CORM-2 or CORM-3</w:t>
      </w:r>
      <w:r w:rsidRPr="00433AF0">
        <w:rPr>
          <w:rFonts w:ascii="Times" w:hAnsi="Times"/>
          <w:b/>
          <w:i/>
        </w:rPr>
        <w:t xml:space="preserve"> in vitro</w:t>
      </w:r>
    </w:p>
    <w:p w14:paraId="1A604CF7" w14:textId="78834AFA" w:rsidR="007A78E6" w:rsidRDefault="007A78E6" w:rsidP="007A78E6">
      <w:pPr>
        <w:spacing w:line="360" w:lineRule="auto"/>
        <w:jc w:val="both"/>
        <w:rPr>
          <w:rFonts w:ascii="Times" w:hAnsi="Times"/>
        </w:rPr>
      </w:pPr>
      <w:r>
        <w:rPr>
          <w:rFonts w:ascii="Times" w:hAnsi="Times"/>
        </w:rPr>
        <w:tab/>
        <w:t xml:space="preserve">In contrast, a 2-fold excess of exogenous Asp or Ala had no measurable effects on the toxicity of either CORM and did not prevent Ru accumulation by </w:t>
      </w:r>
      <w:r w:rsidRPr="00814F6A">
        <w:rPr>
          <w:rFonts w:ascii="Times" w:hAnsi="Times"/>
          <w:i/>
        </w:rPr>
        <w:t>E. coli</w:t>
      </w:r>
      <w:r>
        <w:rPr>
          <w:rFonts w:ascii="Times" w:hAnsi="Times"/>
        </w:rPr>
        <w:t xml:space="preserve"> cells (Fig. 4.2 – 4.5). Consistent with these observations, there was no detectable binding of CORM-2 or CORM-3 to these amino acids by </w:t>
      </w:r>
      <w:r w:rsidRPr="00814F6A">
        <w:rPr>
          <w:rFonts w:ascii="Times" w:hAnsi="Times"/>
          <w:vertAlign w:val="superscript"/>
        </w:rPr>
        <w:t>1</w:t>
      </w:r>
      <w:r>
        <w:rPr>
          <w:rFonts w:ascii="Times" w:hAnsi="Times"/>
        </w:rPr>
        <w:t xml:space="preserve">H-NMR (Fig. 4.8, Fig. 4.13).  Thus it is concluded that Asp or Ala are unlikely to interact with CORMs </w:t>
      </w:r>
      <w:r w:rsidRPr="00814F6A">
        <w:rPr>
          <w:rFonts w:ascii="Times" w:hAnsi="Times"/>
          <w:i/>
        </w:rPr>
        <w:t>in vitro</w:t>
      </w:r>
      <w:r>
        <w:rPr>
          <w:rFonts w:ascii="Times" w:hAnsi="Times"/>
        </w:rPr>
        <w:t xml:space="preserve"> or under physiological conditions. These findings appear to contradict the findings of a previous study that showed </w:t>
      </w:r>
      <w:proofErr w:type="gramStart"/>
      <w:r>
        <w:rPr>
          <w:rFonts w:ascii="Times" w:hAnsi="Times"/>
        </w:rPr>
        <w:t>Ru(</w:t>
      </w:r>
      <w:proofErr w:type="gramEnd"/>
      <w:r>
        <w:rPr>
          <w:rFonts w:ascii="Times" w:hAnsi="Times"/>
        </w:rPr>
        <w:t>CO)</w:t>
      </w:r>
      <w:r w:rsidRPr="00814F6A">
        <w:rPr>
          <w:rFonts w:ascii="Times" w:hAnsi="Times"/>
          <w:vertAlign w:val="subscript"/>
        </w:rPr>
        <w:t>2</w:t>
      </w:r>
      <w:r>
        <w:rPr>
          <w:rFonts w:ascii="Times" w:hAnsi="Times"/>
        </w:rPr>
        <w:t xml:space="preserve">- adducts formed on surface-exposed Asp acid residues upon interaction of CORM-3 with HEWL (Santos-Silva et al., 2011). The discrepancy in the findings could be explained by the methodology employed in this study. CORM-3 binding to HEWL was investigated by soaking HEWL crystals in 0.1 M CORM-3 (Santos-Silva et al., 2011). Crystallography revealed that most of the </w:t>
      </w:r>
      <w:proofErr w:type="gramStart"/>
      <w:r>
        <w:rPr>
          <w:rFonts w:ascii="Times" w:hAnsi="Times"/>
        </w:rPr>
        <w:t>Ru(</w:t>
      </w:r>
      <w:proofErr w:type="gramEnd"/>
      <w:r>
        <w:rPr>
          <w:rFonts w:ascii="Times" w:hAnsi="Times"/>
        </w:rPr>
        <w:t>CO)</w:t>
      </w:r>
      <w:r w:rsidRPr="00AF42D5">
        <w:rPr>
          <w:rFonts w:ascii="Times" w:hAnsi="Times"/>
          <w:vertAlign w:val="subscript"/>
        </w:rPr>
        <w:t>2</w:t>
      </w:r>
      <w:r>
        <w:rPr>
          <w:rFonts w:ascii="Times" w:hAnsi="Times"/>
        </w:rPr>
        <w:t xml:space="preserve"> adducts were located at a single surface-exposed His residue (His15), with the Ru(II) ion forming a covalent bond to the imidazole moiety, which is consistent with the findings of this thesis (Santos-Silva et al., 2011). There were also additional lower occupancies of Ru at two surface-exposed Asp residues, Asp18 and Asp52, though the crystal structure of these interactions was not resolved (Santos-Silva et al., 2011). It is likely that binding of the CORM-3-derived </w:t>
      </w:r>
      <w:proofErr w:type="gramStart"/>
      <w:r>
        <w:rPr>
          <w:rFonts w:ascii="Times" w:hAnsi="Times"/>
        </w:rPr>
        <w:t>Ru(</w:t>
      </w:r>
      <w:proofErr w:type="gramEnd"/>
      <w:r>
        <w:rPr>
          <w:rFonts w:ascii="Times" w:hAnsi="Times"/>
        </w:rPr>
        <w:t>CO)</w:t>
      </w:r>
      <w:r w:rsidRPr="00AF42D5">
        <w:rPr>
          <w:rFonts w:ascii="Times" w:hAnsi="Times"/>
          <w:vertAlign w:val="subscript"/>
        </w:rPr>
        <w:t>2</w:t>
      </w:r>
      <w:r>
        <w:rPr>
          <w:rFonts w:ascii="Times" w:hAnsi="Times"/>
        </w:rPr>
        <w:t xml:space="preserve"> adducts at Asp acid residues is an </w:t>
      </w:r>
      <w:proofErr w:type="spellStart"/>
      <w:r>
        <w:rPr>
          <w:rFonts w:ascii="Times" w:hAnsi="Times"/>
        </w:rPr>
        <w:t>artifact</w:t>
      </w:r>
      <w:proofErr w:type="spellEnd"/>
      <w:r>
        <w:rPr>
          <w:rFonts w:ascii="Times" w:hAnsi="Times"/>
        </w:rPr>
        <w:t xml:space="preserve"> of the study and a consequence of such a high concentration of CORM-3 applied to the HEWL crystals; thus under more biologically relevant CORM-3 concentrations, it is unlikely that CORM-3 interacts with Asp. </w:t>
      </w:r>
    </w:p>
    <w:p w14:paraId="5F1CE8E4" w14:textId="5FE04132" w:rsidR="007A78E6" w:rsidRPr="007A78E6" w:rsidRDefault="007A78E6" w:rsidP="007A78E6">
      <w:pPr>
        <w:spacing w:line="360" w:lineRule="auto"/>
        <w:jc w:val="both"/>
        <w:rPr>
          <w:rFonts w:ascii="Times" w:hAnsi="Times"/>
          <w:b/>
        </w:rPr>
      </w:pPr>
      <w:r>
        <w:rPr>
          <w:rFonts w:ascii="Times" w:hAnsi="Times"/>
          <w:b/>
        </w:rPr>
        <w:t>4.3.7</w:t>
      </w:r>
      <w:r w:rsidRPr="00853866">
        <w:rPr>
          <w:rFonts w:ascii="Times" w:hAnsi="Times"/>
          <w:b/>
        </w:rPr>
        <w:t>. Are</w:t>
      </w:r>
      <w:r>
        <w:rPr>
          <w:rFonts w:ascii="Times" w:hAnsi="Times"/>
          <w:b/>
        </w:rPr>
        <w:t xml:space="preserve"> surface exposed</w:t>
      </w:r>
      <w:r w:rsidRPr="00853866">
        <w:rPr>
          <w:rFonts w:ascii="Times" w:hAnsi="Times"/>
          <w:b/>
        </w:rPr>
        <w:t xml:space="preserve"> Cys, His or Met residues on proteins likely </w:t>
      </w:r>
      <w:r>
        <w:rPr>
          <w:rFonts w:ascii="Times" w:hAnsi="Times"/>
          <w:b/>
        </w:rPr>
        <w:t>bacterial</w:t>
      </w:r>
      <w:r w:rsidRPr="00853866">
        <w:rPr>
          <w:rFonts w:ascii="Times" w:hAnsi="Times"/>
          <w:b/>
        </w:rPr>
        <w:t xml:space="preserve"> targets of CORM-2 and CORM-3 </w:t>
      </w:r>
      <w:proofErr w:type="gramStart"/>
      <w:r w:rsidRPr="00853866">
        <w:rPr>
          <w:rFonts w:ascii="Times" w:hAnsi="Times"/>
          <w:b/>
        </w:rPr>
        <w:t>Ru(</w:t>
      </w:r>
      <w:proofErr w:type="gramEnd"/>
      <w:r w:rsidRPr="00853866">
        <w:rPr>
          <w:rFonts w:ascii="Times" w:hAnsi="Times"/>
          <w:b/>
        </w:rPr>
        <w:t>II) ions?</w:t>
      </w:r>
    </w:p>
    <w:p w14:paraId="13908500" w14:textId="3931F60E" w:rsidR="007A78E6" w:rsidRDefault="007A78E6" w:rsidP="007A78E6">
      <w:pPr>
        <w:spacing w:line="360" w:lineRule="auto"/>
        <w:jc w:val="both"/>
        <w:rPr>
          <w:rFonts w:ascii="Times" w:hAnsi="Times"/>
        </w:rPr>
      </w:pPr>
      <w:r>
        <w:rPr>
          <w:rFonts w:ascii="Times" w:hAnsi="Times"/>
        </w:rPr>
        <w:lastRenderedPageBreak/>
        <w:tab/>
        <w:t xml:space="preserve">As described in Chapter 1 and Section 4.1, the antimicrobial activities of CORM-2 and CORM-3 are likely mediated by coordination of the </w:t>
      </w:r>
      <w:proofErr w:type="gramStart"/>
      <w:r>
        <w:rPr>
          <w:rFonts w:ascii="Times" w:hAnsi="Times"/>
        </w:rPr>
        <w:t>Ru(</w:t>
      </w:r>
      <w:proofErr w:type="gramEnd"/>
      <w:r>
        <w:rPr>
          <w:rFonts w:ascii="Times" w:hAnsi="Times"/>
        </w:rPr>
        <w:t xml:space="preserve">II) ion(s) of these compounds to biological targets. Thus there is a considerable case for the re-classification of these compounds as functional ruthenium antimicrobials rather than simply ‘CO-releasing molecules’ (Southam et al., 2017; </w:t>
      </w:r>
      <w:proofErr w:type="spellStart"/>
      <w:r>
        <w:rPr>
          <w:rFonts w:ascii="Times" w:hAnsi="Times"/>
        </w:rPr>
        <w:t>Gianferrera</w:t>
      </w:r>
      <w:proofErr w:type="spellEnd"/>
      <w:r>
        <w:rPr>
          <w:rFonts w:ascii="Times" w:hAnsi="Times"/>
        </w:rPr>
        <w:t xml:space="preserve"> et al., 2009). The results of this chapter show that CORM-2 and CORM-3 interact with Cys and His residues with high affinity, most likely via the formation of a covalent bond between the </w:t>
      </w:r>
      <w:proofErr w:type="gramStart"/>
      <w:r>
        <w:rPr>
          <w:rFonts w:ascii="Times" w:hAnsi="Times"/>
        </w:rPr>
        <w:t>Ru(</w:t>
      </w:r>
      <w:proofErr w:type="gramEnd"/>
      <w:r>
        <w:rPr>
          <w:rFonts w:ascii="Times" w:hAnsi="Times"/>
        </w:rPr>
        <w:t xml:space="preserve">II) ion of the CORM and the thiol of Cys or imidazole of His. In addition, both CORMs interact irreversibly but significantly with Met. Thus, it is highly probable that surface-exposed His, Cys or Met residues on proteins are bacterial cell targets of CORM-derived </w:t>
      </w:r>
      <w:proofErr w:type="gramStart"/>
      <w:r>
        <w:rPr>
          <w:rFonts w:ascii="Times" w:hAnsi="Times"/>
        </w:rPr>
        <w:t>Ru(</w:t>
      </w:r>
      <w:proofErr w:type="gramEnd"/>
      <w:r>
        <w:rPr>
          <w:rFonts w:ascii="Times" w:hAnsi="Times"/>
        </w:rPr>
        <w:t>II) ions.</w:t>
      </w:r>
    </w:p>
    <w:p w14:paraId="1EEB6079" w14:textId="4CB93739" w:rsidR="007A78E6" w:rsidRDefault="007A78E6" w:rsidP="007A78E6">
      <w:pPr>
        <w:spacing w:line="360" w:lineRule="auto"/>
        <w:jc w:val="both"/>
        <w:rPr>
          <w:rFonts w:ascii="Times" w:hAnsi="Times"/>
        </w:rPr>
      </w:pPr>
      <w:r>
        <w:rPr>
          <w:rFonts w:ascii="Times" w:hAnsi="Times"/>
        </w:rPr>
        <w:tab/>
        <w:t xml:space="preserve">With this in mind, it is likely that the reported CORM-2-mediated inhibition of </w:t>
      </w:r>
      <w:proofErr w:type="spellStart"/>
      <w:r>
        <w:rPr>
          <w:rFonts w:ascii="Times" w:hAnsi="Times"/>
        </w:rPr>
        <w:t>aconitase</w:t>
      </w:r>
      <w:proofErr w:type="spellEnd"/>
      <w:r>
        <w:rPr>
          <w:rFonts w:ascii="Times" w:hAnsi="Times"/>
        </w:rPr>
        <w:t xml:space="preserve"> and glutamate </w:t>
      </w:r>
      <w:proofErr w:type="spellStart"/>
      <w:r>
        <w:rPr>
          <w:rFonts w:ascii="Times" w:hAnsi="Times"/>
        </w:rPr>
        <w:t>synthesase</w:t>
      </w:r>
      <w:proofErr w:type="spellEnd"/>
      <w:r>
        <w:rPr>
          <w:rFonts w:ascii="Times" w:hAnsi="Times"/>
        </w:rPr>
        <w:t xml:space="preserve"> activities in </w:t>
      </w:r>
      <w:r w:rsidRPr="00B21B68">
        <w:rPr>
          <w:rFonts w:ascii="Times" w:hAnsi="Times"/>
          <w:i/>
        </w:rPr>
        <w:t>E. coli</w:t>
      </w:r>
      <w:r>
        <w:rPr>
          <w:rFonts w:ascii="Times" w:hAnsi="Times"/>
        </w:rPr>
        <w:t xml:space="preserve"> extracts are due to the covalent coordination of the </w:t>
      </w:r>
      <w:proofErr w:type="gramStart"/>
      <w:r>
        <w:rPr>
          <w:rFonts w:ascii="Times" w:hAnsi="Times"/>
        </w:rPr>
        <w:t>Ru(</w:t>
      </w:r>
      <w:proofErr w:type="gramEnd"/>
      <w:r>
        <w:rPr>
          <w:rFonts w:ascii="Times" w:hAnsi="Times"/>
        </w:rPr>
        <w:t xml:space="preserve">II) ion to S groups in the Fe-S cluster of these proteins (Tavares et al., 2011). This also explains the reported increase in free intracellular Fe levels in </w:t>
      </w:r>
      <w:r w:rsidRPr="00B21B68">
        <w:rPr>
          <w:rFonts w:ascii="Times" w:hAnsi="Times"/>
          <w:i/>
        </w:rPr>
        <w:t xml:space="preserve">E. coli </w:t>
      </w:r>
      <w:r>
        <w:rPr>
          <w:rFonts w:ascii="Times" w:hAnsi="Times"/>
        </w:rPr>
        <w:t xml:space="preserve">cells exposed to CORM-2, as </w:t>
      </w:r>
      <w:proofErr w:type="gramStart"/>
      <w:r>
        <w:rPr>
          <w:rFonts w:ascii="Times" w:hAnsi="Times"/>
        </w:rPr>
        <w:t>Ru(</w:t>
      </w:r>
      <w:proofErr w:type="gramEnd"/>
      <w:r>
        <w:rPr>
          <w:rFonts w:ascii="Times" w:hAnsi="Times"/>
        </w:rPr>
        <w:t xml:space="preserve">II) coordination to these sulfur groups would thus displace the Fe in the cluster as has been observed by other divalent metal cations (Tavares et al., 2011; </w:t>
      </w:r>
      <w:proofErr w:type="spellStart"/>
      <w:r>
        <w:rPr>
          <w:rFonts w:ascii="Times" w:hAnsi="Times"/>
        </w:rPr>
        <w:t>Xu</w:t>
      </w:r>
      <w:proofErr w:type="spellEnd"/>
      <w:r>
        <w:rPr>
          <w:rFonts w:ascii="Times" w:hAnsi="Times"/>
        </w:rPr>
        <w:t xml:space="preserve"> and Imlay, 2012). Additionally, it is likely that inhibition of </w:t>
      </w:r>
      <w:r w:rsidRPr="00B21B68">
        <w:rPr>
          <w:rFonts w:ascii="Times" w:hAnsi="Times"/>
          <w:i/>
        </w:rPr>
        <w:t>H. pylori</w:t>
      </w:r>
      <w:r>
        <w:rPr>
          <w:rFonts w:ascii="Times" w:hAnsi="Times"/>
        </w:rPr>
        <w:t xml:space="preserve"> urease </w:t>
      </w:r>
      <w:r w:rsidRPr="00B21B68">
        <w:rPr>
          <w:rFonts w:ascii="Times" w:hAnsi="Times"/>
          <w:i/>
        </w:rPr>
        <w:t>in vitro</w:t>
      </w:r>
      <w:r>
        <w:rPr>
          <w:rFonts w:ascii="Times" w:hAnsi="Times"/>
        </w:rPr>
        <w:t xml:space="preserve"> by CORM-2 was due to coordination of the </w:t>
      </w:r>
      <w:proofErr w:type="gramStart"/>
      <w:r>
        <w:rPr>
          <w:rFonts w:ascii="Times" w:hAnsi="Times"/>
        </w:rPr>
        <w:t>Ru(</w:t>
      </w:r>
      <w:proofErr w:type="gramEnd"/>
      <w:r>
        <w:rPr>
          <w:rFonts w:ascii="Times" w:hAnsi="Times"/>
        </w:rPr>
        <w:t xml:space="preserve">II) ions of CORM-2 to the active site His residues, thereby displacing Ni(II) and inhibiting enzymatic function (Tavares et al., 2013). The inhibition of </w:t>
      </w:r>
      <w:r w:rsidRPr="00B21B68">
        <w:rPr>
          <w:rFonts w:ascii="Times" w:hAnsi="Times"/>
          <w:i/>
        </w:rPr>
        <w:t xml:space="preserve">E. coli </w:t>
      </w:r>
      <w:r>
        <w:rPr>
          <w:rFonts w:ascii="Times" w:hAnsi="Times"/>
        </w:rPr>
        <w:t xml:space="preserve">glutamate dehydrogenase and lactate dehydrogenase in primary </w:t>
      </w:r>
      <w:proofErr w:type="spellStart"/>
      <w:r>
        <w:rPr>
          <w:rFonts w:ascii="Times" w:hAnsi="Times"/>
        </w:rPr>
        <w:t>cardiocytes</w:t>
      </w:r>
      <w:proofErr w:type="spellEnd"/>
      <w:r>
        <w:rPr>
          <w:rFonts w:ascii="Times" w:hAnsi="Times"/>
        </w:rPr>
        <w:t xml:space="preserve"> could thus also be mediated by the covalent coordination of </w:t>
      </w:r>
      <w:proofErr w:type="gramStart"/>
      <w:r>
        <w:rPr>
          <w:rFonts w:ascii="Times" w:hAnsi="Times"/>
        </w:rPr>
        <w:t>Ru(</w:t>
      </w:r>
      <w:proofErr w:type="gramEnd"/>
      <w:r>
        <w:rPr>
          <w:rFonts w:ascii="Times" w:hAnsi="Times"/>
        </w:rPr>
        <w:t>II) ions to active site residues (Tavares et al., 2011; Winburn et al., 2012).</w:t>
      </w:r>
    </w:p>
    <w:p w14:paraId="369FE95C" w14:textId="4ADACB48" w:rsidR="007A78E6" w:rsidRDefault="007A78E6" w:rsidP="007A78E6">
      <w:pPr>
        <w:spacing w:line="360" w:lineRule="auto"/>
        <w:jc w:val="both"/>
        <w:rPr>
          <w:rFonts w:ascii="Times" w:hAnsi="Times"/>
        </w:rPr>
      </w:pPr>
      <w:r>
        <w:rPr>
          <w:rFonts w:ascii="Times" w:hAnsi="Times"/>
        </w:rPr>
        <w:tab/>
        <w:t xml:space="preserve">Furthermore, it has been suspected for </w:t>
      </w:r>
      <w:r w:rsidR="002C5037">
        <w:rPr>
          <w:rFonts w:ascii="Times" w:hAnsi="Times"/>
        </w:rPr>
        <w:t>some time that Ru-carbonyl CORMs</w:t>
      </w:r>
      <w:r>
        <w:rPr>
          <w:rFonts w:ascii="Times" w:hAnsi="Times"/>
        </w:rPr>
        <w:t xml:space="preserve"> interact with proteins </w:t>
      </w:r>
      <w:r w:rsidRPr="00B21B68">
        <w:rPr>
          <w:rFonts w:ascii="Times" w:hAnsi="Times"/>
          <w:i/>
        </w:rPr>
        <w:t>in vivo</w:t>
      </w:r>
      <w:r>
        <w:rPr>
          <w:rFonts w:ascii="Times" w:hAnsi="Times"/>
        </w:rPr>
        <w:t xml:space="preserve">. Some authors have </w:t>
      </w:r>
      <w:r w:rsidR="002C5037">
        <w:rPr>
          <w:rFonts w:ascii="Times" w:hAnsi="Times"/>
        </w:rPr>
        <w:t>suggested that Ru-carbonyl CORMs</w:t>
      </w:r>
      <w:r>
        <w:rPr>
          <w:rFonts w:ascii="Times" w:hAnsi="Times"/>
        </w:rPr>
        <w:t xml:space="preserve"> do not release CO </w:t>
      </w:r>
      <w:r w:rsidRPr="00B21B68">
        <w:rPr>
          <w:rFonts w:ascii="Times" w:hAnsi="Times"/>
          <w:i/>
        </w:rPr>
        <w:t>per se</w:t>
      </w:r>
      <w:r>
        <w:rPr>
          <w:rFonts w:ascii="Times" w:hAnsi="Times"/>
        </w:rPr>
        <w:t xml:space="preserve"> but that CO is instead released via the decomposition products of protein-</w:t>
      </w:r>
      <w:proofErr w:type="gramStart"/>
      <w:r>
        <w:rPr>
          <w:rFonts w:ascii="Times" w:hAnsi="Times"/>
        </w:rPr>
        <w:t>Ru(</w:t>
      </w:r>
      <w:proofErr w:type="gramEnd"/>
      <w:r>
        <w:rPr>
          <w:rFonts w:ascii="Times" w:hAnsi="Times"/>
        </w:rPr>
        <w:t>CO)</w:t>
      </w:r>
      <w:r w:rsidRPr="00B21B68">
        <w:rPr>
          <w:rFonts w:ascii="Times" w:hAnsi="Times"/>
          <w:vertAlign w:val="subscript"/>
        </w:rPr>
        <w:t>2</w:t>
      </w:r>
      <w:r>
        <w:rPr>
          <w:rFonts w:ascii="Times" w:hAnsi="Times"/>
        </w:rPr>
        <w:t xml:space="preserve"> adducts that arise from the reaction of CORMs with proteins (Santos-Silva et al., 2011; </w:t>
      </w:r>
      <w:proofErr w:type="spellStart"/>
      <w:r>
        <w:rPr>
          <w:rFonts w:ascii="Times" w:hAnsi="Times"/>
        </w:rPr>
        <w:t>Chaves-Ferreria</w:t>
      </w:r>
      <w:proofErr w:type="spellEnd"/>
      <w:r>
        <w:rPr>
          <w:rFonts w:ascii="Times" w:hAnsi="Times"/>
        </w:rPr>
        <w:t xml:space="preserve"> et al., 2015; Seixas et al., 2015). However, at least </w:t>
      </w:r>
      <w:r w:rsidRPr="00B21B68">
        <w:rPr>
          <w:rFonts w:ascii="Times" w:hAnsi="Times"/>
          <w:i/>
        </w:rPr>
        <w:t>in vitro</w:t>
      </w:r>
      <w:r>
        <w:rPr>
          <w:rFonts w:ascii="Times" w:hAnsi="Times"/>
        </w:rPr>
        <w:t xml:space="preserve">, a 2-fold excess of Ala, Asp, Cys, His or Met did not cause CO release from CORM-3 as demonstrated in Fig. 4.14. Thus, reaction of CORM-3 with amino acids does not cause CO release from the resulting compounds up to 20 h after the reaction (Fig. 4.14). </w:t>
      </w:r>
    </w:p>
    <w:p w14:paraId="2DA0B105" w14:textId="258F2F76" w:rsidR="007A78E6" w:rsidRDefault="007A78E6" w:rsidP="007A78E6">
      <w:pPr>
        <w:spacing w:line="360" w:lineRule="auto"/>
        <w:jc w:val="both"/>
        <w:rPr>
          <w:rFonts w:ascii="Times" w:hAnsi="Times"/>
        </w:rPr>
      </w:pPr>
      <w:r>
        <w:rPr>
          <w:rFonts w:ascii="Times" w:hAnsi="Times"/>
        </w:rPr>
        <w:tab/>
        <w:t xml:space="preserve">Although the results above strongly suggest that surface-exposed Cys, His or Met are likely targets of CORM-derived </w:t>
      </w:r>
      <w:proofErr w:type="gramStart"/>
      <w:r>
        <w:rPr>
          <w:rFonts w:ascii="Times" w:hAnsi="Times"/>
        </w:rPr>
        <w:t>Ru(</w:t>
      </w:r>
      <w:proofErr w:type="gramEnd"/>
      <w:r>
        <w:rPr>
          <w:rFonts w:ascii="Times" w:hAnsi="Times"/>
        </w:rPr>
        <w:t xml:space="preserve">II) ions in bacterial cells, this study has not definitively shown that this is the case. Future work will involve analysis of proteomics datasets obtained from </w:t>
      </w:r>
      <w:r w:rsidRPr="00B21B68">
        <w:rPr>
          <w:rFonts w:ascii="Times" w:hAnsi="Times"/>
          <w:i/>
        </w:rPr>
        <w:t>E. coli</w:t>
      </w:r>
      <w:r>
        <w:rPr>
          <w:rFonts w:ascii="Times" w:hAnsi="Times"/>
        </w:rPr>
        <w:t xml:space="preserve"> whole protein extracts following exposure of cell cultures to these compounds. This investigation will determine which </w:t>
      </w:r>
      <w:r w:rsidRPr="00B21B68">
        <w:rPr>
          <w:rFonts w:ascii="Times" w:hAnsi="Times"/>
          <w:i/>
        </w:rPr>
        <w:t>E. coli</w:t>
      </w:r>
      <w:r>
        <w:rPr>
          <w:rFonts w:ascii="Times" w:hAnsi="Times"/>
        </w:rPr>
        <w:t xml:space="preserve"> proteins are bound to CORM-derived </w:t>
      </w:r>
      <w:proofErr w:type="gramStart"/>
      <w:r>
        <w:rPr>
          <w:rFonts w:ascii="Times" w:hAnsi="Times"/>
        </w:rPr>
        <w:t>Ru(</w:t>
      </w:r>
      <w:proofErr w:type="gramEnd"/>
      <w:r>
        <w:rPr>
          <w:rFonts w:ascii="Times" w:hAnsi="Times"/>
        </w:rPr>
        <w:t xml:space="preserve">II) ion(s) </w:t>
      </w:r>
      <w:r>
        <w:rPr>
          <w:rFonts w:ascii="Times" w:hAnsi="Times"/>
        </w:rPr>
        <w:lastRenderedPageBreak/>
        <w:t xml:space="preserve">and thus provide evidence that bacterial proteins are a key intracellular target of Ru-carbonyl CORMs. This work is </w:t>
      </w:r>
      <w:proofErr w:type="spellStart"/>
      <w:r>
        <w:rPr>
          <w:rFonts w:ascii="Times" w:hAnsi="Times"/>
        </w:rPr>
        <w:t>ongoing</w:t>
      </w:r>
      <w:proofErr w:type="spellEnd"/>
      <w:r>
        <w:rPr>
          <w:rFonts w:ascii="Times" w:hAnsi="Times"/>
        </w:rPr>
        <w:t xml:space="preserve"> in collaboration with Dr </w:t>
      </w:r>
      <w:proofErr w:type="spellStart"/>
      <w:r>
        <w:rPr>
          <w:rFonts w:ascii="Times" w:hAnsi="Times"/>
        </w:rPr>
        <w:t>Salar</w:t>
      </w:r>
      <w:proofErr w:type="spellEnd"/>
      <w:r>
        <w:rPr>
          <w:rFonts w:ascii="Times" w:hAnsi="Times"/>
        </w:rPr>
        <w:t xml:space="preserve"> Ali and Dr Mark Collins.</w:t>
      </w:r>
    </w:p>
    <w:p w14:paraId="7506F658" w14:textId="011C82D6" w:rsidR="007A78E6" w:rsidRPr="007A78E6" w:rsidRDefault="007A78E6" w:rsidP="007A78E6">
      <w:pPr>
        <w:spacing w:line="360" w:lineRule="auto"/>
        <w:jc w:val="both"/>
        <w:rPr>
          <w:rFonts w:ascii="Times" w:hAnsi="Times"/>
          <w:b/>
          <w:u w:val="single"/>
        </w:rPr>
      </w:pPr>
      <w:r>
        <w:rPr>
          <w:rFonts w:ascii="Times" w:hAnsi="Times"/>
          <w:b/>
          <w:u w:val="single"/>
        </w:rPr>
        <w:t>4.4</w:t>
      </w:r>
      <w:r w:rsidRPr="002D5474">
        <w:rPr>
          <w:rFonts w:ascii="Times" w:hAnsi="Times"/>
          <w:b/>
          <w:u w:val="single"/>
        </w:rPr>
        <w:t>. Concluding remarks</w:t>
      </w:r>
    </w:p>
    <w:p w14:paraId="645F1BAA" w14:textId="3DD3EB5D" w:rsidR="007A78E6" w:rsidRDefault="007A78E6" w:rsidP="007A78E6">
      <w:pPr>
        <w:spacing w:line="360" w:lineRule="auto"/>
        <w:ind w:firstLine="720"/>
        <w:jc w:val="both"/>
        <w:rPr>
          <w:rFonts w:ascii="Times" w:hAnsi="Times"/>
        </w:rPr>
      </w:pPr>
      <w:r>
        <w:rPr>
          <w:rFonts w:ascii="Times" w:hAnsi="Times"/>
        </w:rPr>
        <w:t xml:space="preserve">The significant findings of Chapter 4 are thus as follows. Firstly, the amino acid components of rich nutrient media, specifically Cys, His and Met, are likely responsible for the relative ineffectiveness of CORMs as antimicrobial compounds in LB, MH-II, DMEM and RPMI. It is also likely that surface-exposed Cys, His and Met residues on bacterial proteins are targets of CORM derived </w:t>
      </w:r>
      <w:proofErr w:type="gramStart"/>
      <w:r>
        <w:rPr>
          <w:rFonts w:ascii="Times" w:hAnsi="Times"/>
        </w:rPr>
        <w:t>Ru(</w:t>
      </w:r>
      <w:proofErr w:type="gramEnd"/>
      <w:r>
        <w:rPr>
          <w:rFonts w:ascii="Times" w:hAnsi="Times"/>
        </w:rPr>
        <w:t xml:space="preserve">II) in bacterial cells, thus supporting their re-classification as functional ruthenium antimicrobial compounds rather than simply CO-carrier molecules. The strong interactions of the </w:t>
      </w:r>
      <w:proofErr w:type="gramStart"/>
      <w:r>
        <w:rPr>
          <w:rFonts w:ascii="Times" w:hAnsi="Times"/>
        </w:rPr>
        <w:t>Ru(</w:t>
      </w:r>
      <w:proofErr w:type="gramEnd"/>
      <w:r>
        <w:rPr>
          <w:rFonts w:ascii="Times" w:hAnsi="Times"/>
        </w:rPr>
        <w:t xml:space="preserve">II) of CORMs with the thiol of Cys indicates that other thiol compounds are also likely to be bacterial cell targets of CORMs and will be the focus of Chapter 5. Furthermore, it is not yet determined how </w:t>
      </w:r>
      <w:proofErr w:type="gramStart"/>
      <w:r>
        <w:rPr>
          <w:rFonts w:ascii="Times" w:hAnsi="Times"/>
        </w:rPr>
        <w:t>Ru(</w:t>
      </w:r>
      <w:proofErr w:type="gramEnd"/>
      <w:r>
        <w:rPr>
          <w:rFonts w:ascii="Times" w:hAnsi="Times"/>
        </w:rPr>
        <w:t>II) coordination to these targets induces the antimicrobial effects of these compounds.</w:t>
      </w:r>
    </w:p>
    <w:p w14:paraId="2FB530E9" w14:textId="77777777" w:rsidR="007A78E6" w:rsidRDefault="007A78E6" w:rsidP="007A78E6">
      <w:pPr>
        <w:spacing w:line="360" w:lineRule="auto"/>
        <w:ind w:firstLine="720"/>
        <w:jc w:val="both"/>
        <w:rPr>
          <w:rFonts w:ascii="Times" w:hAnsi="Times"/>
        </w:rPr>
      </w:pPr>
      <w:r>
        <w:rPr>
          <w:rFonts w:ascii="Times" w:hAnsi="Times"/>
        </w:rPr>
        <w:t xml:space="preserve">In terms of the evaluation of these compounds as potential antimicrobial agents, the high affinity of </w:t>
      </w:r>
      <w:proofErr w:type="gramStart"/>
      <w:r>
        <w:rPr>
          <w:rFonts w:ascii="Times" w:hAnsi="Times"/>
        </w:rPr>
        <w:t>Ru(</w:t>
      </w:r>
      <w:proofErr w:type="gramEnd"/>
      <w:r>
        <w:rPr>
          <w:rFonts w:ascii="Times" w:hAnsi="Times"/>
        </w:rPr>
        <w:t xml:space="preserve">II) ion of CORMs to amino acid residues is concerning. </w:t>
      </w:r>
      <w:r w:rsidRPr="000A60AE">
        <w:rPr>
          <w:rFonts w:ascii="Times" w:hAnsi="Times"/>
          <w:i/>
        </w:rPr>
        <w:t>In vivo</w:t>
      </w:r>
      <w:r>
        <w:rPr>
          <w:rFonts w:ascii="Times" w:hAnsi="Times"/>
          <w:i/>
        </w:rPr>
        <w:t>,</w:t>
      </w:r>
      <w:r>
        <w:rPr>
          <w:rFonts w:ascii="Times" w:hAnsi="Times"/>
        </w:rPr>
        <w:t xml:space="preserve"> the </w:t>
      </w:r>
      <w:proofErr w:type="gramStart"/>
      <w:r>
        <w:rPr>
          <w:rFonts w:ascii="Times" w:hAnsi="Times"/>
        </w:rPr>
        <w:t>Ru(</w:t>
      </w:r>
      <w:proofErr w:type="gramEnd"/>
      <w:r>
        <w:rPr>
          <w:rFonts w:ascii="Times" w:hAnsi="Times"/>
        </w:rPr>
        <w:t xml:space="preserve">II) ions would not discriminate between bacterial cell and host cell surface-exposed amino acid residues. Therefore the consequences of </w:t>
      </w:r>
      <w:proofErr w:type="gramStart"/>
      <w:r>
        <w:rPr>
          <w:rFonts w:ascii="Times" w:hAnsi="Times"/>
        </w:rPr>
        <w:t>Ru(</w:t>
      </w:r>
      <w:proofErr w:type="gramEnd"/>
      <w:r>
        <w:rPr>
          <w:rFonts w:ascii="Times" w:hAnsi="Times"/>
        </w:rPr>
        <w:t>II) interactions with host biomolecules requires further investigation. This is addressed in Chapter 7 of this thesis.</w:t>
      </w:r>
    </w:p>
    <w:p w14:paraId="05F91B4B" w14:textId="4098B648" w:rsidR="007A78E6" w:rsidRDefault="007A78E6">
      <w:pPr>
        <w:rPr>
          <w:rFonts w:ascii="Times" w:hAnsi="Times"/>
        </w:rPr>
      </w:pPr>
      <w:r>
        <w:rPr>
          <w:rFonts w:ascii="Times" w:hAnsi="Times"/>
        </w:rPr>
        <w:br w:type="page"/>
      </w:r>
    </w:p>
    <w:p w14:paraId="1C76F4CE" w14:textId="2F30C556" w:rsidR="007A78E6" w:rsidRPr="00DE5146" w:rsidRDefault="007A78E6" w:rsidP="007A78E6">
      <w:pPr>
        <w:spacing w:line="360" w:lineRule="auto"/>
        <w:jc w:val="center"/>
        <w:rPr>
          <w:rFonts w:ascii="Times" w:hAnsi="Times"/>
          <w:b/>
          <w:sz w:val="24"/>
        </w:rPr>
      </w:pPr>
      <w:r w:rsidRPr="00DE5146">
        <w:rPr>
          <w:rFonts w:ascii="Times" w:hAnsi="Times"/>
          <w:b/>
          <w:sz w:val="24"/>
        </w:rPr>
        <w:lastRenderedPageBreak/>
        <w:t>Chapter 5</w:t>
      </w:r>
    </w:p>
    <w:p w14:paraId="2DD9B66B" w14:textId="0B2540BA" w:rsidR="007A78E6" w:rsidRPr="00DE5146" w:rsidRDefault="007A78E6" w:rsidP="007A78E6">
      <w:pPr>
        <w:spacing w:line="360" w:lineRule="auto"/>
        <w:jc w:val="center"/>
        <w:rPr>
          <w:rFonts w:ascii="Times" w:hAnsi="Times"/>
          <w:b/>
          <w:sz w:val="24"/>
        </w:rPr>
      </w:pPr>
      <w:r w:rsidRPr="00DE5146">
        <w:rPr>
          <w:rFonts w:ascii="Times" w:hAnsi="Times"/>
          <w:b/>
          <w:sz w:val="24"/>
        </w:rPr>
        <w:t xml:space="preserve">Ru-carbonyl CORMs as sulfhydryl-reagents </w:t>
      </w:r>
      <w:r w:rsidRPr="00DE5146">
        <w:rPr>
          <w:rFonts w:ascii="Times" w:hAnsi="Times"/>
          <w:b/>
          <w:i/>
          <w:sz w:val="24"/>
        </w:rPr>
        <w:t>in vitro</w:t>
      </w:r>
      <w:r w:rsidRPr="00DE5146">
        <w:rPr>
          <w:rFonts w:ascii="Times" w:hAnsi="Times"/>
          <w:b/>
          <w:sz w:val="24"/>
        </w:rPr>
        <w:t xml:space="preserve"> and </w:t>
      </w:r>
      <w:r w:rsidRPr="00DE5146">
        <w:rPr>
          <w:rFonts w:ascii="Times" w:hAnsi="Times"/>
          <w:b/>
          <w:i/>
          <w:sz w:val="24"/>
        </w:rPr>
        <w:t>in vivo</w:t>
      </w:r>
    </w:p>
    <w:p w14:paraId="42C26053" w14:textId="7D0F3CB2" w:rsidR="007A78E6" w:rsidRDefault="007A78E6" w:rsidP="007A78E6">
      <w:pPr>
        <w:spacing w:line="360" w:lineRule="auto"/>
        <w:jc w:val="both"/>
        <w:rPr>
          <w:rFonts w:ascii="Times" w:hAnsi="Times"/>
          <w:b/>
          <w:u w:val="single"/>
        </w:rPr>
      </w:pPr>
      <w:r>
        <w:rPr>
          <w:rFonts w:ascii="Times" w:hAnsi="Times"/>
          <w:b/>
          <w:u w:val="single"/>
        </w:rPr>
        <w:t>5</w:t>
      </w:r>
      <w:r w:rsidRPr="002D5474">
        <w:rPr>
          <w:rFonts w:ascii="Times" w:hAnsi="Times"/>
          <w:b/>
          <w:u w:val="single"/>
        </w:rPr>
        <w:t>.1. Introduction</w:t>
      </w:r>
    </w:p>
    <w:p w14:paraId="4028C1C6" w14:textId="4C986B4E" w:rsidR="007A78E6" w:rsidRPr="007A78E6" w:rsidRDefault="007A78E6" w:rsidP="007A78E6">
      <w:pPr>
        <w:spacing w:line="360" w:lineRule="auto"/>
        <w:jc w:val="both"/>
        <w:rPr>
          <w:rFonts w:ascii="Times" w:hAnsi="Times"/>
          <w:b/>
        </w:rPr>
      </w:pPr>
      <w:r>
        <w:rPr>
          <w:rFonts w:ascii="Times" w:hAnsi="Times"/>
          <w:b/>
        </w:rPr>
        <w:t>5.1.1</w:t>
      </w:r>
      <w:r w:rsidRPr="004763AF">
        <w:rPr>
          <w:rFonts w:ascii="Times" w:hAnsi="Times"/>
          <w:b/>
        </w:rPr>
        <w:t xml:space="preserve">. </w:t>
      </w:r>
      <w:r>
        <w:rPr>
          <w:rFonts w:ascii="Times" w:hAnsi="Times"/>
          <w:b/>
        </w:rPr>
        <w:t xml:space="preserve">Could intracellular thiols be targets of CORM-derived </w:t>
      </w:r>
      <w:proofErr w:type="gramStart"/>
      <w:r>
        <w:rPr>
          <w:rFonts w:ascii="Times" w:hAnsi="Times"/>
          <w:b/>
        </w:rPr>
        <w:t>Ru(</w:t>
      </w:r>
      <w:proofErr w:type="gramEnd"/>
      <w:r>
        <w:rPr>
          <w:rFonts w:ascii="Times" w:hAnsi="Times"/>
          <w:b/>
        </w:rPr>
        <w:t>II) ions?</w:t>
      </w:r>
    </w:p>
    <w:p w14:paraId="3D1105AC" w14:textId="0E5965E2" w:rsidR="007A78E6" w:rsidRDefault="007A78E6" w:rsidP="007A78E6">
      <w:pPr>
        <w:spacing w:line="360" w:lineRule="auto"/>
        <w:jc w:val="both"/>
        <w:rPr>
          <w:rFonts w:ascii="Times" w:hAnsi="Times"/>
        </w:rPr>
      </w:pPr>
      <w:r>
        <w:rPr>
          <w:rFonts w:ascii="Times" w:hAnsi="Times"/>
        </w:rPr>
        <w:tab/>
        <w:t>In Chapter 4, it was found that CORM-2 and CORM-3 bind with high affinity to Cys</w:t>
      </w:r>
      <w:r w:rsidRPr="00404609">
        <w:rPr>
          <w:rFonts w:ascii="Times" w:hAnsi="Times"/>
          <w:i/>
        </w:rPr>
        <w:t xml:space="preserve"> in vitro</w:t>
      </w:r>
      <w:r>
        <w:rPr>
          <w:rFonts w:ascii="Times" w:hAnsi="Times"/>
        </w:rPr>
        <w:t xml:space="preserve">, probably via the formation of a covalent bond between the Cys thiol sulfur and the </w:t>
      </w:r>
      <w:proofErr w:type="gramStart"/>
      <w:r>
        <w:rPr>
          <w:rFonts w:ascii="Times" w:hAnsi="Times"/>
        </w:rPr>
        <w:t>Ru(</w:t>
      </w:r>
      <w:proofErr w:type="gramEnd"/>
      <w:r>
        <w:rPr>
          <w:rFonts w:ascii="Times" w:hAnsi="Times"/>
        </w:rPr>
        <w:t xml:space="preserve">II) ion of the CORMs. Thus, it is likely that surface-exposed Cys residues on proteins are bacterial cell targets of CORM-derived Ru. </w:t>
      </w:r>
    </w:p>
    <w:p w14:paraId="71B5D168" w14:textId="195118FA" w:rsidR="007A78E6" w:rsidRDefault="007A78E6" w:rsidP="007A78E6">
      <w:pPr>
        <w:spacing w:line="360" w:lineRule="auto"/>
        <w:jc w:val="both"/>
        <w:rPr>
          <w:rFonts w:ascii="Times" w:hAnsi="Times"/>
        </w:rPr>
      </w:pPr>
      <w:r>
        <w:rPr>
          <w:rFonts w:ascii="Times" w:hAnsi="Times"/>
        </w:rPr>
        <w:tab/>
        <w:t xml:space="preserve">Most proteins containing surface-exposed Cys sulfhydryls (-SH) are located within the cytoplasm of </w:t>
      </w:r>
      <w:r w:rsidRPr="00FB5AAA">
        <w:rPr>
          <w:rFonts w:ascii="Times" w:hAnsi="Times"/>
          <w:i/>
        </w:rPr>
        <w:t>E. coli</w:t>
      </w:r>
      <w:r>
        <w:rPr>
          <w:rFonts w:ascii="Times" w:hAnsi="Times"/>
          <w:i/>
        </w:rPr>
        <w:t>,</w:t>
      </w:r>
      <w:r>
        <w:rPr>
          <w:rFonts w:ascii="Times" w:hAnsi="Times"/>
        </w:rPr>
        <w:t xml:space="preserve"> with only a few cytoplasmic proteins containing </w:t>
      </w:r>
      <w:proofErr w:type="spellStart"/>
      <w:r>
        <w:rPr>
          <w:rFonts w:ascii="Times" w:hAnsi="Times"/>
        </w:rPr>
        <w:t>disulfide</w:t>
      </w:r>
      <w:proofErr w:type="spellEnd"/>
      <w:r>
        <w:rPr>
          <w:rFonts w:ascii="Times" w:hAnsi="Times"/>
        </w:rPr>
        <w:t xml:space="preserve"> (-S-S-) (oxidised) bonds </w:t>
      </w:r>
      <w:r w:rsidR="00CC4423">
        <w:rPr>
          <w:rFonts w:ascii="Times" w:hAnsi="Times"/>
        </w:rPr>
        <w:fldChar w:fldCharType="begin"/>
      </w:r>
      <w:r w:rsidR="00CC4423">
        <w:rPr>
          <w:rFonts w:ascii="Times" w:hAnsi="Times"/>
        </w:rPr>
        <w:instrText xml:space="preserve"> ADDIN EN.CITE &lt;EndNote&gt;&lt;Cite&gt;&lt;Author&gt;Ritz&lt;/Author&gt;&lt;Year&gt;2001&lt;/Year&gt;&lt;RecNum&gt;12431&lt;/RecNum&gt;&lt;DisplayText&gt;(Ritz and Beckwith, 2001)&lt;/DisplayText&gt;&lt;record&gt;&lt;rec-number&gt;12431&lt;/rec-number&gt;&lt;foreign-keys&gt;&lt;key app="EN" db-id="9vepexrt0wp5tzeea50x9rrk9w5ppxww5sz9" timestamp="0"&gt;12431&lt;/key&gt;&lt;/foreign-keys&gt;&lt;ref-type name="Journal Article"&gt;17&lt;/ref-type&gt;&lt;contributors&gt;&lt;authors&gt;&lt;author&gt;Ritz, D.&lt;/author&gt;&lt;author&gt;Beckwith, J.&lt;/author&gt;&lt;/authors&gt;&lt;/contributors&gt;&lt;titles&gt;&lt;title&gt;Roles of thiol-redox pathways in bacteria&lt;/title&gt;&lt;secondary-title&gt;Annual Review of Microbiology&lt;/secondary-title&gt;&lt;/titles&gt;&lt;periodical&gt;&lt;full-title&gt;Annual Review of Microbiology&lt;/full-title&gt;&lt;abbr-1&gt;Annu. Rev. Microbiol.&lt;/abbr-1&gt;&lt;abbr-2&gt;0066-4227&lt;/abbr-2&gt;&lt;/periodical&gt;&lt;pages&gt;21-48&lt;/pages&gt;&lt;volume&gt;55&lt;/volume&gt;&lt;keywords&gt;&lt;keyword&gt;Escherichia coli/thioredoxin/glutaredoxin/disulfide bond/oxidative stress/DISULFIDE-BOND-FORMATION/ESCHERICHIA-COLI THIOREDOXIN/METHIONINE SULFOXIDE REDUCTASE/C-TYPE CYTOCHROMES/OXIDATIVE STRESS-RESPONSE/OXYR TRANSCRIPTION FACTOR/ACTIVE-SITE CYSTEINES/M&lt;/keyword&gt;&lt;/keywords&gt;&lt;dates&gt;&lt;year&gt;2001&lt;/year&gt;&lt;/dates&gt;&lt;isbn&gt;0066-4227&lt;/isbn&gt;&lt;call-num&gt;485BA&lt;/call-num&gt;&lt;label&gt;PBS Record:  124310&lt;/label&gt;&lt;urls&gt;&lt;/urls&gt;&lt;/record&gt;&lt;/Cite&gt;&lt;/EndNote&gt;</w:instrText>
      </w:r>
      <w:r w:rsidR="00CC4423">
        <w:rPr>
          <w:rFonts w:ascii="Times" w:hAnsi="Times"/>
        </w:rPr>
        <w:fldChar w:fldCharType="separate"/>
      </w:r>
      <w:r w:rsidR="00CC4423">
        <w:rPr>
          <w:rFonts w:ascii="Times" w:hAnsi="Times"/>
          <w:noProof/>
        </w:rPr>
        <w:t>(Ritz and Beckwith, 2001)</w:t>
      </w:r>
      <w:r w:rsidR="00CC4423">
        <w:rPr>
          <w:rFonts w:ascii="Times" w:hAnsi="Times"/>
        </w:rPr>
        <w:fldChar w:fldCharType="end"/>
      </w:r>
      <w:r>
        <w:rPr>
          <w:rFonts w:ascii="Times" w:hAnsi="Times"/>
        </w:rPr>
        <w:t xml:space="preserve">. Redox homeostasis in the </w:t>
      </w:r>
      <w:r w:rsidRPr="00FB5AAA">
        <w:rPr>
          <w:rFonts w:ascii="Times" w:hAnsi="Times"/>
          <w:i/>
        </w:rPr>
        <w:t>E. coli</w:t>
      </w:r>
      <w:r>
        <w:rPr>
          <w:rFonts w:ascii="Times" w:hAnsi="Times"/>
        </w:rPr>
        <w:t xml:space="preserve"> cytoplasm is maintained by two functionally redundant pathways, mediated by either thioredoxin or glutaredoxin, which each use the reducing potential derived from NADPH to reduce oxidised </w:t>
      </w:r>
      <w:proofErr w:type="spellStart"/>
      <w:r>
        <w:rPr>
          <w:rFonts w:ascii="Times" w:hAnsi="Times"/>
        </w:rPr>
        <w:t>disulfide</w:t>
      </w:r>
      <w:proofErr w:type="spellEnd"/>
      <w:r>
        <w:rPr>
          <w:rFonts w:ascii="Times" w:hAnsi="Times"/>
        </w:rPr>
        <w:t xml:space="preserve"> bonds on essential cytoplasmic proteins (Ritz and Beckwith, 2001). The </w:t>
      </w:r>
      <w:r w:rsidRPr="00FB5AAA">
        <w:rPr>
          <w:rFonts w:ascii="Times" w:hAnsi="Times"/>
          <w:i/>
        </w:rPr>
        <w:t xml:space="preserve">E. coli </w:t>
      </w:r>
      <w:r>
        <w:rPr>
          <w:rFonts w:ascii="Times" w:hAnsi="Times"/>
        </w:rPr>
        <w:t>thioredoxin pathway is composed of two thioredoxins (</w:t>
      </w:r>
      <w:proofErr w:type="spellStart"/>
      <w:r>
        <w:rPr>
          <w:rFonts w:ascii="Times" w:hAnsi="Times"/>
        </w:rPr>
        <w:t>TrxA</w:t>
      </w:r>
      <w:proofErr w:type="spellEnd"/>
      <w:r>
        <w:rPr>
          <w:rFonts w:ascii="Times" w:hAnsi="Times"/>
        </w:rPr>
        <w:t xml:space="preserve"> and </w:t>
      </w:r>
      <w:proofErr w:type="spellStart"/>
      <w:r>
        <w:rPr>
          <w:rFonts w:ascii="Times" w:hAnsi="Times"/>
        </w:rPr>
        <w:t>TrxC</w:t>
      </w:r>
      <w:proofErr w:type="spellEnd"/>
      <w:r>
        <w:rPr>
          <w:rFonts w:ascii="Times" w:hAnsi="Times"/>
        </w:rPr>
        <w:t>) and their re</w:t>
      </w:r>
      <w:r w:rsidR="00662197">
        <w:rPr>
          <w:rFonts w:ascii="Times" w:hAnsi="Times"/>
        </w:rPr>
        <w:t xml:space="preserve">ductant, thioredoxin reductase </w:t>
      </w:r>
      <w:r w:rsidR="00CC4423">
        <w:rPr>
          <w:rFonts w:ascii="Times" w:hAnsi="Times"/>
        </w:rPr>
        <w:fldChar w:fldCharType="begin"/>
      </w:r>
      <w:r w:rsidR="00662197">
        <w:rPr>
          <w:rFonts w:ascii="Times" w:hAnsi="Times"/>
        </w:rPr>
        <w:instrText xml:space="preserve"> ADDIN EN.CITE &lt;EndNote&gt;&lt;Cite&gt;&lt;Author&gt;Toledano&lt;/Author&gt;&lt;Year&gt;2007&lt;/Year&gt;&lt;RecNum&gt;17972&lt;/RecNum&gt;&lt;DisplayText&gt;(Toledano et al., 2007)&lt;/DisplayText&gt;&lt;record&gt;&lt;rec-number&gt;17972&lt;/rec-number&gt;&lt;foreign-keys&gt;&lt;key app="EN" db-id="9vepexrt0wp5tzeea50x9rrk9w5ppxww5sz9" timestamp="0"&gt;17972&lt;/key&gt;&lt;/foreign-keys&gt;&lt;ref-type name="Journal Article"&gt;17&lt;/ref-type&gt;&lt;contributors&gt;&lt;authors&gt;&lt;author&gt;Toledano, M. B.&lt;/author&gt;&lt;author&gt;Kumar, C.&lt;/author&gt;&lt;author&gt;Le Moan, N.&lt;/author&gt;&lt;author&gt;Spector, D.&lt;/author&gt;&lt;author&gt;Tacnet, F.&lt;/author&gt;&lt;/authors&gt;&lt;/contributors&gt;&lt;auth-address&gt;CEA, iBiTecS, Lab Stress Oxydants &amp;amp; Canc, F-91191 Gif Sur Yvette, France&amp;#xD;Toledano, mb, cea, ibitecs, lab stress oxydants &amp;amp; canc, f-91191 gif sur yvette, france&amp;#xD;Michel.Toledano@cea.fr&lt;/auth-address&gt;&lt;titles&gt;&lt;title&gt;The system biology of thiol redox system in Escherichia coli and yeast: Differential functions in oxidative stress, iron metabolism and DNA synthesis&lt;/title&gt;&lt;secondary-title&gt;Febs Letters&lt;/secondary-title&gt;&lt;/titles&gt;&lt;periodical&gt;&lt;full-title&gt;FEBS Letters&lt;/full-title&gt;&lt;abbr-1&gt;FEBS Lett.&lt;/abbr-1&gt;&lt;abbr-2&gt;FEBS Lett&lt;/abbr-2&gt;&lt;/periodical&gt;&lt;pages&gt;3598-3607&lt;/pages&gt;&lt;volume&gt;581&lt;/volume&gt;&lt;number&gt;19&lt;/number&gt;&lt;keywords&gt;&lt;keyword&gt;thiol redox control, thioredoxin, glutathione, oxidative stress, iron metabolism, ribonucleotide reductase&lt;/keyword&gt;&lt;keyword&gt;DISULFIDE-BOND FORMATION&lt;/keyword&gt;&lt;keyword&gt;SULFUR-PROTEIN BIOGENESIS&lt;/keyword&gt;&lt;keyword&gt;EARLY EMBRYONIC LETHALITY&lt;/keyword&gt;&lt;keyword&gt;CYTOSOLIC FE/S PROTEINS&lt;/keyword&gt;&lt;keyword&gt;POPLAR GLUTAREDOXIN C1&lt;/keyword&gt;&lt;keyword&gt;SACCHAROMYCES-CEREVISIAE&lt;/keyword&gt;&lt;keyword&gt;RIBONUCLEOTIDE REDUCTASE&lt;/keyword&gt;&lt;keyword&gt;THIOREDOXIN REDUCTASE&lt;/keyword&gt;&lt;keyword&gt;HYDROGEN-PEROXIDE&lt;/keyword&gt;&lt;keyword&gt;IN-VIVO&lt;/keyword&gt;&lt;/keywords&gt;&lt;dates&gt;&lt;year&gt;2007&lt;/year&gt;&lt;pub-dates&gt;&lt;date&gt;Jul&lt;/date&gt;&lt;/pub-dates&gt;&lt;/dates&gt;&lt;accession-num&gt;CCC:000248787000004&lt;/accession-num&gt;&lt;urls&gt;&lt;related-urls&gt;&lt;url&gt;&amp;lt;Go to ISI&amp;gt;://CCC:000248787000004&lt;/url&gt;&lt;url&gt;http://www.elsevier.com &lt;/url&gt;&lt;/related-urls&gt;&lt;/urls&gt;&lt;/record&gt;&lt;/Cite&gt;&lt;/EndNote&gt;</w:instrText>
      </w:r>
      <w:r w:rsidR="00CC4423">
        <w:rPr>
          <w:rFonts w:ascii="Times" w:hAnsi="Times"/>
        </w:rPr>
        <w:fldChar w:fldCharType="separate"/>
      </w:r>
      <w:r w:rsidR="00662197">
        <w:rPr>
          <w:rFonts w:ascii="Times" w:hAnsi="Times"/>
          <w:noProof/>
        </w:rPr>
        <w:t>(Toledano et al., 2007)</w:t>
      </w:r>
      <w:r w:rsidR="00CC4423">
        <w:rPr>
          <w:rFonts w:ascii="Times" w:hAnsi="Times"/>
        </w:rPr>
        <w:fldChar w:fldCharType="end"/>
      </w:r>
      <w:r>
        <w:rPr>
          <w:rFonts w:ascii="Times" w:hAnsi="Times"/>
        </w:rPr>
        <w:t xml:space="preserve">. Thioredoxins contain two active site Cys residues with low redox potential that function to reduce </w:t>
      </w:r>
      <w:proofErr w:type="spellStart"/>
      <w:r>
        <w:rPr>
          <w:rFonts w:ascii="Times" w:hAnsi="Times"/>
        </w:rPr>
        <w:t>disulfide</w:t>
      </w:r>
      <w:proofErr w:type="spellEnd"/>
      <w:r>
        <w:rPr>
          <w:rFonts w:ascii="Times" w:hAnsi="Times"/>
        </w:rPr>
        <w:t xml:space="preserve"> bonds, a process which results in the oxidation of the thioredoxin active site. The glutaredoxin pathway in </w:t>
      </w:r>
      <w:r w:rsidRPr="00FB5AAA">
        <w:rPr>
          <w:rFonts w:ascii="Times" w:hAnsi="Times"/>
          <w:i/>
        </w:rPr>
        <w:t>E. coli</w:t>
      </w:r>
      <w:r>
        <w:rPr>
          <w:rFonts w:ascii="Times" w:hAnsi="Times"/>
        </w:rPr>
        <w:t xml:space="preserve"> is composed of three glutaredoxins (Grx1, Grx2 and Grx3) which are functionally analogous to thioredoxins but require reduced glutathione (GSH) for efficient reductant activity (</w:t>
      </w:r>
      <w:proofErr w:type="spellStart"/>
      <w:r>
        <w:rPr>
          <w:rFonts w:ascii="Times" w:hAnsi="Times"/>
        </w:rPr>
        <w:t>Toledano</w:t>
      </w:r>
      <w:proofErr w:type="spellEnd"/>
      <w:r>
        <w:rPr>
          <w:rFonts w:ascii="Times" w:hAnsi="Times"/>
        </w:rPr>
        <w:t xml:space="preserve"> et al., 2007).</w:t>
      </w:r>
    </w:p>
    <w:p w14:paraId="258A063E" w14:textId="24FB4507" w:rsidR="007A78E6" w:rsidRDefault="007A78E6" w:rsidP="007A78E6">
      <w:pPr>
        <w:spacing w:line="360" w:lineRule="auto"/>
        <w:ind w:firstLine="720"/>
        <w:jc w:val="both"/>
        <w:rPr>
          <w:rFonts w:ascii="Times" w:hAnsi="Times"/>
        </w:rPr>
      </w:pPr>
      <w:r>
        <w:rPr>
          <w:rFonts w:ascii="Times" w:hAnsi="Times"/>
        </w:rPr>
        <w:t xml:space="preserve">GSH, L-γ-glutamyl-L-cysteinylglycine, is the most abundant source of thiol in </w:t>
      </w:r>
      <w:r w:rsidRPr="000D4886">
        <w:rPr>
          <w:rFonts w:ascii="Times" w:hAnsi="Times"/>
          <w:i/>
        </w:rPr>
        <w:t>E. coli</w:t>
      </w:r>
      <w:r>
        <w:rPr>
          <w:rFonts w:ascii="Times" w:hAnsi="Times"/>
        </w:rPr>
        <w:t xml:space="preserve"> (~ 5 mM intracellular concentration) (Ritz and Beckwith, 2001). Almost all of the glutathione in the </w:t>
      </w:r>
      <w:r w:rsidRPr="000D4886">
        <w:rPr>
          <w:rFonts w:ascii="Times" w:hAnsi="Times"/>
          <w:i/>
        </w:rPr>
        <w:t>E. coli</w:t>
      </w:r>
      <w:r>
        <w:rPr>
          <w:rFonts w:ascii="Times" w:hAnsi="Times"/>
        </w:rPr>
        <w:t xml:space="preserve"> cytoplasm is maintained in the reduced (GSH) state by the action of glutathione reductase (</w:t>
      </w:r>
      <w:proofErr w:type="spellStart"/>
      <w:r>
        <w:rPr>
          <w:rFonts w:ascii="Times" w:hAnsi="Times"/>
        </w:rPr>
        <w:t>Gor</w:t>
      </w:r>
      <w:proofErr w:type="spellEnd"/>
      <w:r>
        <w:rPr>
          <w:rFonts w:ascii="Times" w:hAnsi="Times"/>
        </w:rPr>
        <w:t xml:space="preserve">). GSH biosynthesis occurs via a two-step process by the consumption of 2 molecules of ATP (Ritz and Beckwith, 2001). </w:t>
      </w:r>
      <w:proofErr w:type="gramStart"/>
      <w:r>
        <w:rPr>
          <w:rFonts w:ascii="Times" w:hAnsi="Times"/>
        </w:rPr>
        <w:t>Firstly, γ-glutamyl-L-cysteine synthase (GshA) catalyses the ligation of L-glutamate to L-cysteine, yielding the dipeptide γ-glutamyl-L-cysteine.</w:t>
      </w:r>
      <w:proofErr w:type="gramEnd"/>
      <w:r>
        <w:rPr>
          <w:rFonts w:ascii="Times" w:hAnsi="Times"/>
        </w:rPr>
        <w:t xml:space="preserve"> </w:t>
      </w:r>
      <w:proofErr w:type="gramStart"/>
      <w:r>
        <w:rPr>
          <w:rFonts w:ascii="Times" w:hAnsi="Times"/>
        </w:rPr>
        <w:t>Next, glutathione synthase (</w:t>
      </w:r>
      <w:proofErr w:type="spellStart"/>
      <w:r>
        <w:rPr>
          <w:rFonts w:ascii="Times" w:hAnsi="Times"/>
        </w:rPr>
        <w:t>GshB</w:t>
      </w:r>
      <w:proofErr w:type="spellEnd"/>
      <w:r>
        <w:rPr>
          <w:rFonts w:ascii="Times" w:hAnsi="Times"/>
        </w:rPr>
        <w:t>) catalyses the condensation reaction of γ-glutamyl-L-cysteine and glycine to yield the tripeptide GSH.</w:t>
      </w:r>
      <w:proofErr w:type="gramEnd"/>
      <w:r>
        <w:rPr>
          <w:rFonts w:ascii="Times" w:hAnsi="Times"/>
        </w:rPr>
        <w:t xml:space="preserve"> </w:t>
      </w:r>
      <w:r w:rsidRPr="000D4886">
        <w:rPr>
          <w:rFonts w:ascii="Times" w:hAnsi="Times"/>
          <w:i/>
        </w:rPr>
        <w:t xml:space="preserve">E. </w:t>
      </w:r>
      <w:proofErr w:type="gramStart"/>
      <w:r w:rsidRPr="000D4886">
        <w:rPr>
          <w:rFonts w:ascii="Times" w:hAnsi="Times"/>
          <w:i/>
        </w:rPr>
        <w:t>coli</w:t>
      </w:r>
      <w:proofErr w:type="gramEnd"/>
      <w:r>
        <w:rPr>
          <w:rFonts w:ascii="Times" w:hAnsi="Times"/>
        </w:rPr>
        <w:t xml:space="preserve"> mutants of either </w:t>
      </w:r>
      <w:r w:rsidRPr="000D4886">
        <w:rPr>
          <w:rFonts w:ascii="Times" w:hAnsi="Times"/>
          <w:i/>
        </w:rPr>
        <w:t>gshA</w:t>
      </w:r>
      <w:r>
        <w:rPr>
          <w:rFonts w:ascii="Times" w:hAnsi="Times"/>
        </w:rPr>
        <w:t xml:space="preserve"> or </w:t>
      </w:r>
      <w:proofErr w:type="spellStart"/>
      <w:r w:rsidRPr="000D4886">
        <w:rPr>
          <w:rFonts w:ascii="Times" w:hAnsi="Times"/>
          <w:i/>
        </w:rPr>
        <w:t>gshB</w:t>
      </w:r>
      <w:proofErr w:type="spellEnd"/>
      <w:r>
        <w:rPr>
          <w:rFonts w:ascii="Times" w:hAnsi="Times"/>
        </w:rPr>
        <w:t xml:space="preserve"> completely lack intracellular glutathione and the latter accumulates γ-glutamyl-L-cysteine (Ritz and Beckwith, 2001). Glutathione-deficient </w:t>
      </w:r>
      <w:r w:rsidRPr="000D4886">
        <w:rPr>
          <w:rFonts w:ascii="Times" w:hAnsi="Times"/>
          <w:i/>
        </w:rPr>
        <w:t>E. coli</w:t>
      </w:r>
      <w:r>
        <w:rPr>
          <w:rFonts w:ascii="Times" w:hAnsi="Times"/>
        </w:rPr>
        <w:t xml:space="preserve"> mutants are viable and have growth rates comparable to that of wild type </w:t>
      </w:r>
      <w:r w:rsidRPr="000D4886">
        <w:rPr>
          <w:rFonts w:ascii="Times" w:hAnsi="Times"/>
          <w:i/>
        </w:rPr>
        <w:t>E. coli</w:t>
      </w:r>
      <w:r>
        <w:rPr>
          <w:rFonts w:ascii="Times" w:hAnsi="Times"/>
        </w:rPr>
        <w:t xml:space="preserve"> cells, this is because the thioredoxin system effectively maintains redox balance in the absence of GSH (</w:t>
      </w:r>
      <w:proofErr w:type="spellStart"/>
      <w:r>
        <w:rPr>
          <w:rFonts w:ascii="Times" w:hAnsi="Times"/>
        </w:rPr>
        <w:t>Toledono</w:t>
      </w:r>
      <w:proofErr w:type="spellEnd"/>
      <w:r>
        <w:rPr>
          <w:rFonts w:ascii="Times" w:hAnsi="Times"/>
        </w:rPr>
        <w:t xml:space="preserve"> et al., 2007). Inactivation of both the glutaredoxin and thioredoxin systems in </w:t>
      </w:r>
      <w:r w:rsidRPr="000D4886">
        <w:rPr>
          <w:rFonts w:ascii="Times" w:hAnsi="Times"/>
          <w:i/>
        </w:rPr>
        <w:t>E. coli</w:t>
      </w:r>
      <w:r>
        <w:rPr>
          <w:rFonts w:ascii="Times" w:hAnsi="Times"/>
        </w:rPr>
        <w:t xml:space="preserve"> is lethal. Therefore, in addition to -SH of </w:t>
      </w:r>
      <w:r>
        <w:rPr>
          <w:rFonts w:ascii="Times" w:hAnsi="Times"/>
        </w:rPr>
        <w:lastRenderedPageBreak/>
        <w:t xml:space="preserve">surface-exposed Cys residues on proteins, including those of thioredoxins and glutaredoxins, the -SH of GSH is also likely to represent an important intracellular target of CORM-derived </w:t>
      </w:r>
      <w:proofErr w:type="gramStart"/>
      <w:r>
        <w:rPr>
          <w:rFonts w:ascii="Times" w:hAnsi="Times"/>
        </w:rPr>
        <w:t>Ru(</w:t>
      </w:r>
      <w:proofErr w:type="gramEnd"/>
      <w:r>
        <w:rPr>
          <w:rFonts w:ascii="Times" w:hAnsi="Times"/>
        </w:rPr>
        <w:t xml:space="preserve">II) ions. It is worth noting that GSH is also the most abundant and significant low molecular weight </w:t>
      </w:r>
      <w:r w:rsidR="00662197">
        <w:rPr>
          <w:rFonts w:ascii="Times" w:hAnsi="Times"/>
        </w:rPr>
        <w:t xml:space="preserve">antioxidant in mammalian cells </w:t>
      </w:r>
      <w:r w:rsidR="00662197">
        <w:rPr>
          <w:rFonts w:ascii="Times" w:hAnsi="Times"/>
        </w:rPr>
        <w:fldChar w:fldCharType="begin"/>
      </w:r>
      <w:r w:rsidR="00662197">
        <w:rPr>
          <w:rFonts w:ascii="Times" w:hAnsi="Times"/>
        </w:rPr>
        <w:instrText xml:space="preserve"> ADDIN EN.CITE &lt;EndNote&gt;&lt;Cite&gt;&lt;Author&gt;Forman&lt;/Author&gt;&lt;Year&gt;2009&lt;/Year&gt;&lt;RecNum&gt;24355&lt;/RecNum&gt;&lt;DisplayText&gt;(Forman et al., 2009)&lt;/DisplayText&gt;&lt;record&gt;&lt;rec-number&gt;24355&lt;/rec-number&gt;&lt;foreign-keys&gt;&lt;key app="EN" db-id="9vepexrt0wp5tzeea50x9rrk9w5ppxww5sz9" timestamp="1494496012"&gt;24355&lt;/key&gt;&lt;/foreign-keys&gt;&lt;ref-type name="Journal Article"&gt;17&lt;/ref-type&gt;&lt;contributors&gt;&lt;authors&gt;&lt;author&gt;Forman, H. J.&lt;/author&gt;&lt;author&gt;Zhang, H.&lt;/author&gt;&lt;author&gt;Rinna, A.&lt;/author&gt;&lt;/authors&gt;&lt;/contributors&gt;&lt;auth-address&gt;School of Natural Science, University of California at Merced, P.O. Box 2039, Merced, CA 95344, USA. hjforman@gmail.com&lt;/auth-address&gt;&lt;titles&gt;&lt;title&gt;Glutathione: overview of its protective roles, measurement, and biosynthesis&lt;/title&gt;&lt;secondary-title&gt;Mol Aspects Med&lt;/secondary-title&gt;&lt;alt-title&gt;Molecular aspects of medicine&lt;/alt-title&gt;&lt;/titles&gt;&lt;periodical&gt;&lt;full-title&gt;Molecular Aspects of Medicine&lt;/full-title&gt;&lt;abbr-1&gt;Mol. Aspects Med.&lt;/abbr-1&gt;&lt;abbr-2&gt;Mol Aspects Med&lt;/abbr-2&gt;&lt;/periodical&gt;&lt;alt-periodical&gt;&lt;full-title&gt;Molecular Aspects of Medicine&lt;/full-title&gt;&lt;abbr-1&gt;Mol. Aspects Med.&lt;/abbr-1&gt;&lt;abbr-2&gt;Mol Aspects Med&lt;/abbr-2&gt;&lt;/alt-periodical&gt;&lt;pages&gt;1-12&lt;/pages&gt;&lt;volume&gt;30&lt;/volume&gt;&lt;number&gt;1-2&lt;/number&gt;&lt;edition&gt;2008/09/18&lt;/edition&gt;&lt;keywords&gt;&lt;keyword&gt;Animals&lt;/keyword&gt;&lt;keyword&gt;Glutamate-Cysteine Ligase/genetics/metabolism&lt;/keyword&gt;&lt;keyword&gt;Glutathione/*biosynthesis/chemistry/metabolism/*physiology&lt;/keyword&gt;&lt;keyword&gt;Humans&lt;/keyword&gt;&lt;keyword&gt;Molecular Structure&lt;/keyword&gt;&lt;/keywords&gt;&lt;dates&gt;&lt;year&gt;2009&lt;/year&gt;&lt;pub-dates&gt;&lt;date&gt;Feb-Apr&lt;/date&gt;&lt;/pub-dates&gt;&lt;/dates&gt;&lt;isbn&gt;0098-2997&lt;/isbn&gt;&lt;accession-num&gt;18796312&lt;/accession-num&gt;&lt;urls&gt;&lt;/urls&gt;&lt;custom2&gt;PMC2696075&lt;/custom2&gt;&lt;custom6&gt;NIHMS107646&lt;/custom6&gt;&lt;electronic-resource-num&gt;10.1016/j.mam.2008.08.006&lt;/electronic-resource-num&gt;&lt;remote-database-provider&gt;NLM&lt;/remote-database-provider&gt;&lt;language&gt;eng&lt;/language&gt;&lt;/record&gt;&lt;/Cite&gt;&lt;/EndNote&gt;</w:instrText>
      </w:r>
      <w:r w:rsidR="00662197">
        <w:rPr>
          <w:rFonts w:ascii="Times" w:hAnsi="Times"/>
        </w:rPr>
        <w:fldChar w:fldCharType="separate"/>
      </w:r>
      <w:r w:rsidR="00662197">
        <w:rPr>
          <w:rFonts w:ascii="Times" w:hAnsi="Times"/>
          <w:noProof/>
        </w:rPr>
        <w:t>(Forman et al., 2009)</w:t>
      </w:r>
      <w:r w:rsidR="00662197">
        <w:rPr>
          <w:rFonts w:ascii="Times" w:hAnsi="Times"/>
        </w:rPr>
        <w:fldChar w:fldCharType="end"/>
      </w:r>
      <w:r>
        <w:rPr>
          <w:rFonts w:ascii="Times" w:hAnsi="Times"/>
        </w:rPr>
        <w:t>.</w:t>
      </w:r>
    </w:p>
    <w:p w14:paraId="1348029C" w14:textId="3310A88F" w:rsidR="007A78E6" w:rsidRPr="007A78E6" w:rsidRDefault="007A78E6" w:rsidP="007A78E6">
      <w:pPr>
        <w:spacing w:line="360" w:lineRule="auto"/>
        <w:ind w:firstLine="720"/>
        <w:jc w:val="both"/>
        <w:rPr>
          <w:rFonts w:ascii="Times" w:hAnsi="Times"/>
        </w:rPr>
      </w:pPr>
      <w:r>
        <w:rPr>
          <w:rFonts w:ascii="Times" w:hAnsi="Times"/>
        </w:rPr>
        <w:t xml:space="preserve">In contrast, proteins in the </w:t>
      </w:r>
      <w:r w:rsidRPr="000D4886">
        <w:rPr>
          <w:rFonts w:ascii="Times" w:hAnsi="Times"/>
          <w:i/>
        </w:rPr>
        <w:t>E. coli</w:t>
      </w:r>
      <w:r>
        <w:rPr>
          <w:rFonts w:ascii="Times" w:hAnsi="Times"/>
        </w:rPr>
        <w:t xml:space="preserve"> periplasm contain mainly oxidised </w:t>
      </w:r>
      <w:proofErr w:type="spellStart"/>
      <w:r>
        <w:rPr>
          <w:rFonts w:ascii="Times" w:hAnsi="Times"/>
        </w:rPr>
        <w:t>disulfide</w:t>
      </w:r>
      <w:proofErr w:type="spellEnd"/>
      <w:r>
        <w:rPr>
          <w:rFonts w:ascii="Times" w:hAnsi="Times"/>
        </w:rPr>
        <w:t xml:space="preserve"> bonds that play important structural roles in maintaining periplasmic-protein folding and functionality. </w:t>
      </w:r>
      <w:proofErr w:type="spellStart"/>
      <w:r>
        <w:rPr>
          <w:rFonts w:ascii="Times" w:hAnsi="Times"/>
        </w:rPr>
        <w:t>Disulfide</w:t>
      </w:r>
      <w:proofErr w:type="spellEnd"/>
      <w:r>
        <w:rPr>
          <w:rFonts w:ascii="Times" w:hAnsi="Times"/>
        </w:rPr>
        <w:t xml:space="preserve"> bond formation in the periplasm is maintained by the actions of both </w:t>
      </w:r>
      <w:proofErr w:type="spellStart"/>
      <w:r>
        <w:rPr>
          <w:rFonts w:ascii="Times" w:hAnsi="Times"/>
        </w:rPr>
        <w:t>DsbA</w:t>
      </w:r>
      <w:proofErr w:type="spellEnd"/>
      <w:r>
        <w:rPr>
          <w:rFonts w:ascii="Times" w:hAnsi="Times"/>
        </w:rPr>
        <w:t xml:space="preserve">, which oxidises thiols upon translocation of the protein into the periplasm, and </w:t>
      </w:r>
      <w:proofErr w:type="spellStart"/>
      <w:r>
        <w:rPr>
          <w:rFonts w:ascii="Times" w:hAnsi="Times"/>
        </w:rPr>
        <w:t>DsbC</w:t>
      </w:r>
      <w:proofErr w:type="spellEnd"/>
      <w:r>
        <w:rPr>
          <w:rFonts w:ascii="Times" w:hAnsi="Times"/>
        </w:rPr>
        <w:t xml:space="preserve">, which functions as a </w:t>
      </w:r>
      <w:proofErr w:type="spellStart"/>
      <w:r>
        <w:rPr>
          <w:rFonts w:ascii="Times" w:hAnsi="Times"/>
        </w:rPr>
        <w:t>disulfide</w:t>
      </w:r>
      <w:proofErr w:type="spellEnd"/>
      <w:r>
        <w:rPr>
          <w:rFonts w:ascii="Times" w:hAnsi="Times"/>
        </w:rPr>
        <w:t xml:space="preserve"> isomerase (Ritz and Beckwith, 2001). Thus, the –SH targets of CORM-2 and CORM-3 derived </w:t>
      </w:r>
      <w:proofErr w:type="gramStart"/>
      <w:r>
        <w:rPr>
          <w:rFonts w:ascii="Times" w:hAnsi="Times"/>
        </w:rPr>
        <w:t>Ru(</w:t>
      </w:r>
      <w:proofErr w:type="gramEnd"/>
      <w:r>
        <w:rPr>
          <w:rFonts w:ascii="Times" w:hAnsi="Times"/>
        </w:rPr>
        <w:t xml:space="preserve">II) ions are likely to be located in the cytoplasm rather than the periplasm of </w:t>
      </w:r>
      <w:r w:rsidRPr="000D4886">
        <w:rPr>
          <w:rFonts w:ascii="Times" w:hAnsi="Times"/>
          <w:i/>
        </w:rPr>
        <w:t>E. coli</w:t>
      </w:r>
      <w:r>
        <w:rPr>
          <w:rFonts w:ascii="Times" w:hAnsi="Times"/>
        </w:rPr>
        <w:t>.</w:t>
      </w:r>
    </w:p>
    <w:p w14:paraId="1E686B20" w14:textId="211F4334" w:rsidR="007A78E6" w:rsidRDefault="007A78E6" w:rsidP="007A78E6">
      <w:pPr>
        <w:spacing w:line="360" w:lineRule="auto"/>
        <w:jc w:val="both"/>
        <w:rPr>
          <w:rFonts w:ascii="Times" w:hAnsi="Times"/>
          <w:b/>
        </w:rPr>
      </w:pPr>
      <w:r>
        <w:rPr>
          <w:rFonts w:ascii="Times" w:hAnsi="Times"/>
          <w:b/>
        </w:rPr>
        <w:t>5.1.2</w:t>
      </w:r>
      <w:r w:rsidRPr="004763AF">
        <w:rPr>
          <w:rFonts w:ascii="Times" w:hAnsi="Times"/>
          <w:b/>
        </w:rPr>
        <w:t xml:space="preserve">. </w:t>
      </w:r>
      <w:r>
        <w:rPr>
          <w:rFonts w:ascii="Times" w:hAnsi="Times"/>
          <w:b/>
        </w:rPr>
        <w:t>Thiols are known targets of metal ions</w:t>
      </w:r>
    </w:p>
    <w:p w14:paraId="559FB8D9" w14:textId="73B5F16E" w:rsidR="007A78E6" w:rsidRDefault="007A78E6" w:rsidP="007A78E6">
      <w:pPr>
        <w:spacing w:line="360" w:lineRule="auto"/>
        <w:ind w:firstLine="720"/>
        <w:jc w:val="both"/>
        <w:rPr>
          <w:rFonts w:ascii="Times" w:hAnsi="Times"/>
          <w:color w:val="000000" w:themeColor="text1"/>
        </w:rPr>
      </w:pPr>
      <w:r w:rsidRPr="00DE04D0">
        <w:rPr>
          <w:rFonts w:ascii="Times" w:hAnsi="Times"/>
          <w:color w:val="000000" w:themeColor="text1"/>
        </w:rPr>
        <w:t>Thiols</w:t>
      </w:r>
      <w:r>
        <w:rPr>
          <w:rFonts w:ascii="Times" w:hAnsi="Times"/>
          <w:color w:val="000000" w:themeColor="text1"/>
        </w:rPr>
        <w:t xml:space="preserve"> </w:t>
      </w:r>
      <w:r w:rsidRPr="00DE04D0">
        <w:rPr>
          <w:rFonts w:ascii="Times" w:hAnsi="Times"/>
          <w:color w:val="000000" w:themeColor="text1"/>
        </w:rPr>
        <w:t>are well-established biological targets of essential and non-essential metal ions (</w:t>
      </w:r>
      <w:proofErr w:type="spellStart"/>
      <w:r w:rsidRPr="00DE04D0">
        <w:rPr>
          <w:rFonts w:ascii="Times" w:hAnsi="Times"/>
          <w:color w:val="000000" w:themeColor="text1"/>
        </w:rPr>
        <w:t>Lemire</w:t>
      </w:r>
      <w:proofErr w:type="spellEnd"/>
      <w:r w:rsidRPr="00DE04D0">
        <w:rPr>
          <w:rFonts w:ascii="Times" w:hAnsi="Times"/>
          <w:color w:val="000000" w:themeColor="text1"/>
        </w:rPr>
        <w:t xml:space="preserve"> et al., 2013). According to Pearson’s Hard-Soft Acid-Base (HSAB) theory, soft bases, such as </w:t>
      </w:r>
      <w:r>
        <w:rPr>
          <w:rFonts w:ascii="Times" w:hAnsi="Times"/>
          <w:color w:val="000000" w:themeColor="text1"/>
        </w:rPr>
        <w:t>-SH</w:t>
      </w:r>
      <w:r w:rsidRPr="00DE04D0">
        <w:rPr>
          <w:rFonts w:ascii="Times" w:hAnsi="Times"/>
          <w:color w:val="000000" w:themeColor="text1"/>
        </w:rPr>
        <w:t>, interact strongly and form covalent bonds with intermediate (</w:t>
      </w:r>
      <w:proofErr w:type="gramStart"/>
      <w:r w:rsidRPr="00DE04D0">
        <w:rPr>
          <w:rFonts w:ascii="Times" w:hAnsi="Times"/>
          <w:color w:val="000000" w:themeColor="text1"/>
        </w:rPr>
        <w:t>Fe</w:t>
      </w:r>
      <w:r>
        <w:rPr>
          <w:rFonts w:ascii="Times" w:hAnsi="Times"/>
          <w:color w:val="000000" w:themeColor="text1"/>
        </w:rPr>
        <w:t>(</w:t>
      </w:r>
      <w:proofErr w:type="gramEnd"/>
      <w:r>
        <w:rPr>
          <w:rFonts w:ascii="Times" w:hAnsi="Times"/>
          <w:color w:val="000000" w:themeColor="text1"/>
        </w:rPr>
        <w:t>II)</w:t>
      </w:r>
      <w:r w:rsidRPr="00DE04D0">
        <w:rPr>
          <w:rFonts w:ascii="Times" w:hAnsi="Times"/>
          <w:color w:val="000000" w:themeColor="text1"/>
        </w:rPr>
        <w:t>, Zn</w:t>
      </w:r>
      <w:r>
        <w:rPr>
          <w:rFonts w:ascii="Times" w:hAnsi="Times"/>
          <w:color w:val="000000" w:themeColor="text1"/>
        </w:rPr>
        <w:t>(II)</w:t>
      </w:r>
      <w:r w:rsidRPr="00DE04D0">
        <w:rPr>
          <w:rFonts w:ascii="Times" w:hAnsi="Times"/>
          <w:color w:val="000000" w:themeColor="text1"/>
        </w:rPr>
        <w:t>, Co</w:t>
      </w:r>
      <w:r>
        <w:rPr>
          <w:rFonts w:ascii="Times" w:hAnsi="Times"/>
          <w:color w:val="000000" w:themeColor="text1"/>
        </w:rPr>
        <w:t>(II)</w:t>
      </w:r>
      <w:r w:rsidRPr="00DE04D0">
        <w:rPr>
          <w:rFonts w:ascii="Times" w:hAnsi="Times"/>
          <w:color w:val="000000" w:themeColor="text1"/>
        </w:rPr>
        <w:t>, Ni</w:t>
      </w:r>
      <w:r>
        <w:rPr>
          <w:rFonts w:ascii="Times" w:hAnsi="Times"/>
          <w:color w:val="000000" w:themeColor="text1"/>
        </w:rPr>
        <w:t>(II)</w:t>
      </w:r>
      <w:r w:rsidRPr="00DE04D0">
        <w:rPr>
          <w:rFonts w:ascii="Times" w:hAnsi="Times"/>
          <w:color w:val="000000" w:themeColor="text1"/>
        </w:rPr>
        <w:t>) and soft (</w:t>
      </w:r>
      <w:proofErr w:type="spellStart"/>
      <w:r w:rsidRPr="00DE04D0">
        <w:rPr>
          <w:rFonts w:ascii="Times" w:hAnsi="Times"/>
          <w:color w:val="000000" w:themeColor="text1"/>
        </w:rPr>
        <w:t>Pt</w:t>
      </w:r>
      <w:proofErr w:type="spellEnd"/>
      <w:r>
        <w:rPr>
          <w:rFonts w:ascii="Times" w:hAnsi="Times"/>
          <w:color w:val="000000" w:themeColor="text1"/>
        </w:rPr>
        <w:t>(II)</w:t>
      </w:r>
      <w:r w:rsidRPr="00DE04D0">
        <w:rPr>
          <w:rFonts w:ascii="Times" w:hAnsi="Times"/>
          <w:color w:val="000000" w:themeColor="text1"/>
        </w:rPr>
        <w:t>, Hg</w:t>
      </w:r>
      <w:r>
        <w:rPr>
          <w:rFonts w:ascii="Times" w:hAnsi="Times"/>
          <w:color w:val="000000" w:themeColor="text1"/>
        </w:rPr>
        <w:t>(II)</w:t>
      </w:r>
      <w:r w:rsidRPr="00DE04D0">
        <w:rPr>
          <w:rFonts w:ascii="Times" w:hAnsi="Times"/>
          <w:color w:val="000000" w:themeColor="text1"/>
        </w:rPr>
        <w:t>, Cd</w:t>
      </w:r>
      <w:r>
        <w:rPr>
          <w:rFonts w:ascii="Times" w:hAnsi="Times"/>
          <w:color w:val="000000" w:themeColor="text1"/>
        </w:rPr>
        <w:t>(II)</w:t>
      </w:r>
      <w:r w:rsidRPr="00DE04D0">
        <w:rPr>
          <w:rFonts w:ascii="Times" w:hAnsi="Times"/>
          <w:color w:val="000000" w:themeColor="text1"/>
        </w:rPr>
        <w:t>, Ag</w:t>
      </w:r>
      <w:r>
        <w:rPr>
          <w:rFonts w:ascii="Times" w:hAnsi="Times"/>
          <w:color w:val="000000" w:themeColor="text1"/>
        </w:rPr>
        <w:t>(II)) metals</w:t>
      </w:r>
      <w:r w:rsidRPr="00DE04D0">
        <w:rPr>
          <w:rFonts w:ascii="Times" w:hAnsi="Times"/>
          <w:color w:val="000000" w:themeColor="text1"/>
        </w:rPr>
        <w:t>. The antimicrobial activity of such intermediate and soft metal ions has been shown to be approximately proportional to</w:t>
      </w:r>
      <w:r w:rsidR="00662197">
        <w:rPr>
          <w:rFonts w:ascii="Times" w:hAnsi="Times"/>
          <w:color w:val="000000" w:themeColor="text1"/>
        </w:rPr>
        <w:t xml:space="preserve"> their affinity for thiols </w:t>
      </w:r>
      <w:r w:rsidR="00662197">
        <w:rPr>
          <w:rFonts w:ascii="Times" w:hAnsi="Times"/>
          <w:color w:val="000000" w:themeColor="text1"/>
        </w:rPr>
        <w:fldChar w:fldCharType="begin">
          <w:fldData xml:space="preserve">PEVuZE5vdGU+PENpdGU+PEF1dGhvcj5MZW1pcmU8L0F1dGhvcj48WWVhcj4yMDEzPC9ZZWFyPjxS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</w:fldData>
        </w:fldChar>
      </w:r>
      <w:r w:rsidR="00662197">
        <w:rPr>
          <w:rFonts w:ascii="Times" w:hAnsi="Times"/>
          <w:color w:val="000000" w:themeColor="text1"/>
        </w:rPr>
        <w:instrText xml:space="preserve"> ADDIN EN.CITE </w:instrText>
      </w:r>
      <w:r w:rsidR="00662197">
        <w:rPr>
          <w:rFonts w:ascii="Times" w:hAnsi="Times"/>
          <w:color w:val="000000" w:themeColor="text1"/>
        </w:rPr>
        <w:fldChar w:fldCharType="begin">
          <w:fldData xml:space="preserve">PEVuZE5vdGU+PENpdGU+PEF1dGhvcj5MZW1pcmU8L0F1dGhvcj48WWVhcj4yMDEzPC9ZZWFyPjxS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</w:fldData>
        </w:fldChar>
      </w:r>
      <w:r w:rsidR="00662197">
        <w:rPr>
          <w:rFonts w:ascii="Times" w:hAnsi="Times"/>
          <w:color w:val="000000" w:themeColor="text1"/>
        </w:rPr>
        <w:instrText xml:space="preserve"> ADDIN EN.CITE.DATA </w:instrText>
      </w:r>
      <w:r w:rsidR="00662197">
        <w:rPr>
          <w:rFonts w:ascii="Times" w:hAnsi="Times"/>
          <w:color w:val="000000" w:themeColor="text1"/>
        </w:rPr>
      </w:r>
      <w:r w:rsidR="00662197">
        <w:rPr>
          <w:rFonts w:ascii="Times" w:hAnsi="Times"/>
          <w:color w:val="000000" w:themeColor="text1"/>
        </w:rPr>
        <w:fldChar w:fldCharType="end"/>
      </w:r>
      <w:r w:rsidR="00662197">
        <w:rPr>
          <w:rFonts w:ascii="Times" w:hAnsi="Times"/>
          <w:color w:val="000000" w:themeColor="text1"/>
        </w:rPr>
      </w:r>
      <w:r w:rsidR="00662197">
        <w:rPr>
          <w:rFonts w:ascii="Times" w:hAnsi="Times"/>
          <w:color w:val="000000" w:themeColor="text1"/>
        </w:rPr>
        <w:fldChar w:fldCharType="separate"/>
      </w:r>
      <w:r w:rsidR="00662197">
        <w:rPr>
          <w:rFonts w:ascii="Times" w:hAnsi="Times"/>
          <w:noProof/>
          <w:color w:val="000000" w:themeColor="text1"/>
        </w:rPr>
        <w:t>(Bruins et al., 2000; Helbig et al., 2008; Lemire et al., 2013)</w:t>
      </w:r>
      <w:r w:rsidR="00662197">
        <w:rPr>
          <w:rFonts w:ascii="Times" w:hAnsi="Times"/>
          <w:color w:val="000000" w:themeColor="text1"/>
        </w:rPr>
        <w:fldChar w:fldCharType="end"/>
      </w:r>
      <w:r w:rsidRPr="00DE04D0">
        <w:rPr>
          <w:rFonts w:ascii="Times" w:hAnsi="Times"/>
          <w:color w:val="000000" w:themeColor="text1"/>
        </w:rPr>
        <w:t>.</w:t>
      </w:r>
      <w:r>
        <w:rPr>
          <w:rFonts w:ascii="Times" w:hAnsi="Times"/>
          <w:color w:val="000000" w:themeColor="text1"/>
        </w:rPr>
        <w:t xml:space="preserve"> </w:t>
      </w:r>
      <w:proofErr w:type="gramStart"/>
      <w:r w:rsidRPr="00DE04D0">
        <w:rPr>
          <w:rFonts w:ascii="Times" w:hAnsi="Times"/>
          <w:color w:val="000000" w:themeColor="text1"/>
        </w:rPr>
        <w:t>Ru</w:t>
      </w:r>
      <w:r>
        <w:rPr>
          <w:rFonts w:ascii="Times" w:hAnsi="Times"/>
          <w:color w:val="000000" w:themeColor="text1"/>
        </w:rPr>
        <w:t>(</w:t>
      </w:r>
      <w:proofErr w:type="gramEnd"/>
      <w:r>
        <w:rPr>
          <w:rFonts w:ascii="Times" w:hAnsi="Times"/>
          <w:color w:val="000000" w:themeColor="text1"/>
        </w:rPr>
        <w:t>II)</w:t>
      </w:r>
      <w:r w:rsidRPr="00DE04D0">
        <w:rPr>
          <w:rFonts w:ascii="Times" w:hAnsi="Times"/>
          <w:color w:val="000000" w:themeColor="text1"/>
        </w:rPr>
        <w:t xml:space="preserve"> is classified as ‘borderline’ acco</w:t>
      </w:r>
      <w:r w:rsidR="00662197">
        <w:rPr>
          <w:rFonts w:ascii="Times" w:hAnsi="Times"/>
          <w:color w:val="000000" w:themeColor="text1"/>
        </w:rPr>
        <w:t xml:space="preserve">rding to Pearson’s HSAB theory </w:t>
      </w:r>
      <w:r w:rsidR="00662197">
        <w:rPr>
          <w:rFonts w:ascii="Times" w:hAnsi="Times"/>
          <w:color w:val="000000" w:themeColor="text1"/>
        </w:rPr>
        <w:fldChar w:fldCharType="begin"/>
      </w:r>
      <w:r w:rsidR="00662197">
        <w:rPr>
          <w:rFonts w:ascii="Times" w:hAnsi="Times"/>
          <w:color w:val="000000" w:themeColor="text1"/>
        </w:rPr>
        <w:instrText xml:space="preserve"> ADDIN EN.CITE &lt;EndNote&gt;&lt;Cite&gt;&lt;Author&gt;Hoggard&lt;/Author&gt;&lt;Year&gt;1981&lt;/Year&gt;&lt;RecNum&gt;24173&lt;/RecNum&gt;&lt;DisplayText&gt;(Hoggard and Porter, 1981)&lt;/DisplayText&gt;&lt;record&gt;&lt;rec-number&gt;24173&lt;/rec-number&gt;&lt;foreign-keys&gt;&lt;key app="EN" db-id="9vepexrt0wp5tzeea50x9rrk9w5ppxww5sz9" timestamp="1488203821"&gt;24173&lt;/key&gt;&lt;/foreign-keys&gt;&lt;ref-type name="Journal Article"&gt;17&lt;/ref-type&gt;&lt;contributors&gt;&lt;authors&gt;&lt;author&gt;Hoggard, P. E.&lt;/author&gt;&lt;author&gt;Porter, G. B.&lt;/author&gt;&lt;/authors&gt;&lt;/contributors&gt;&lt;auth-address&gt;Hoggard, Pe&amp;#xD;Polytech Inst New York,Dept Chem,Brooklyn,Ny 11201, USA&amp;#xD;Polytech Inst New York,Dept Chem,Brooklyn,Ny 11201, USA&amp;#xD;Univ British Columbia,Dept Chem,Vancouver V6t 1y6,Bc,Canada&lt;/auth-address&gt;&lt;titles&gt;&lt;title&gt;Is ruthenium(II) hard or soft?&lt;/title&gt;&lt;secondary-title&gt;Journal of Inorganic &amp;amp; Nuclear Chemistry&lt;/secondary-title&gt;&lt;alt-title&gt;J Inorg Nucl Chem&lt;/alt-title&gt;&lt;/titles&gt;&lt;periodical&gt;&lt;full-title&gt;Journal of Inorganic &amp;amp; Nuclear Chemistry&lt;/full-title&gt;&lt;abbr-1&gt;J Inorg Nucl Chem&lt;/abbr-1&gt;&lt;/periodical&gt;&lt;alt-periodical&gt;&lt;full-title&gt;Journal of Inorganic &amp;amp; Nuclear Chemistry&lt;/full-title&gt;&lt;abbr-1&gt;J Inorg Nucl Chem&lt;/abbr-1&gt;&lt;/alt-periodical&gt;&lt;pages&gt;185-186&lt;/pages&gt;&lt;volume&gt;43&lt;/volume&gt;&lt;number&gt;1&lt;/number&gt;&lt;dates&gt;&lt;year&gt;1981&lt;/year&gt;&lt;/dates&gt;&lt;isbn&gt;0022-1902&lt;/isbn&gt;&lt;accession-num&gt;WOS:A1981KX30600037&lt;/accession-num&gt;&lt;urls&gt;&lt;related-urls&gt;&lt;url&gt;&amp;lt;Go to ISI&amp;gt;://WOS:A1981KX30600037&lt;/url&gt;&lt;/related-urls&gt;&lt;/urls&gt;&lt;electronic-resource-num&gt;Doi 10.1016/0022-1902(81)80463-0&lt;/electronic-resource-num&gt;&lt;language&gt;English&lt;/language&gt;&lt;/record&gt;&lt;/Cite&gt;&lt;/EndNote&gt;</w:instrText>
      </w:r>
      <w:r w:rsidR="00662197">
        <w:rPr>
          <w:rFonts w:ascii="Times" w:hAnsi="Times"/>
          <w:color w:val="000000" w:themeColor="text1"/>
        </w:rPr>
        <w:fldChar w:fldCharType="separate"/>
      </w:r>
      <w:r w:rsidR="00662197">
        <w:rPr>
          <w:rFonts w:ascii="Times" w:hAnsi="Times"/>
          <w:noProof/>
          <w:color w:val="000000" w:themeColor="text1"/>
        </w:rPr>
        <w:t>(Hoggard and Porter, 1981)</w:t>
      </w:r>
      <w:r w:rsidR="00662197">
        <w:rPr>
          <w:rFonts w:ascii="Times" w:hAnsi="Times"/>
          <w:color w:val="000000" w:themeColor="text1"/>
        </w:rPr>
        <w:fldChar w:fldCharType="end"/>
      </w:r>
      <w:r w:rsidRPr="00DE04D0">
        <w:rPr>
          <w:rFonts w:ascii="Times" w:hAnsi="Times"/>
          <w:color w:val="000000" w:themeColor="text1"/>
        </w:rPr>
        <w:t xml:space="preserve"> and so is predicted to have reasonably high affinity to thiols, comparable to that of other borderline metals such as Fe</w:t>
      </w:r>
      <w:r>
        <w:rPr>
          <w:rFonts w:ascii="Times" w:hAnsi="Times"/>
          <w:color w:val="000000" w:themeColor="text1"/>
        </w:rPr>
        <w:t>(II)</w:t>
      </w:r>
      <w:r w:rsidRPr="00DE04D0">
        <w:rPr>
          <w:rFonts w:ascii="Times" w:hAnsi="Times"/>
          <w:color w:val="000000" w:themeColor="text1"/>
        </w:rPr>
        <w:t xml:space="preserve"> and Zn</w:t>
      </w:r>
      <w:r>
        <w:rPr>
          <w:rFonts w:ascii="Times" w:hAnsi="Times"/>
          <w:color w:val="000000" w:themeColor="text1"/>
        </w:rPr>
        <w:t xml:space="preserve">(II). In Chapter 4 it was demonstrated that the </w:t>
      </w:r>
      <w:proofErr w:type="gramStart"/>
      <w:r>
        <w:rPr>
          <w:rFonts w:ascii="Times" w:hAnsi="Times"/>
          <w:color w:val="000000" w:themeColor="text1"/>
        </w:rPr>
        <w:t>Ru(</w:t>
      </w:r>
      <w:proofErr w:type="gramEnd"/>
      <w:r>
        <w:rPr>
          <w:rFonts w:ascii="Times" w:hAnsi="Times"/>
          <w:color w:val="000000" w:themeColor="text1"/>
        </w:rPr>
        <w:t xml:space="preserve">II) ions of CORM-2 and CORM-3 have high affinity to the –SH of Cys. </w:t>
      </w:r>
    </w:p>
    <w:p w14:paraId="2661B8CD" w14:textId="14454F25" w:rsidR="007A78E6" w:rsidRDefault="007A78E6" w:rsidP="007A78E6">
      <w:pPr>
        <w:spacing w:line="360" w:lineRule="auto"/>
        <w:ind w:firstLine="720"/>
        <w:jc w:val="both"/>
        <w:rPr>
          <w:rFonts w:ascii="Times" w:hAnsi="Times"/>
          <w:color w:val="000000" w:themeColor="text1"/>
        </w:rPr>
      </w:pPr>
      <w:r>
        <w:rPr>
          <w:rFonts w:ascii="Times" w:hAnsi="Times"/>
          <w:color w:val="000000" w:themeColor="text1"/>
        </w:rPr>
        <w:t xml:space="preserve">The antimicrobial consequences of metal ion coordination to intracellular thiols include deactivation of thiol-containing enzymes and disruption of sulfur-mediated cellular processes such as Fe-S cluster assembly, as has been shown for Hg and Cd (Bruins et al 2000; </w:t>
      </w:r>
      <w:proofErr w:type="spellStart"/>
      <w:r>
        <w:rPr>
          <w:rFonts w:ascii="Times" w:hAnsi="Times"/>
          <w:color w:val="000000" w:themeColor="text1"/>
        </w:rPr>
        <w:t>Helbig</w:t>
      </w:r>
      <w:proofErr w:type="spellEnd"/>
      <w:r>
        <w:rPr>
          <w:rFonts w:ascii="Times" w:hAnsi="Times"/>
          <w:color w:val="000000" w:themeColor="text1"/>
        </w:rPr>
        <w:t xml:space="preserve"> et al., 2008). Metal ion binding to the -SH of thioredoxin, glutaredoxin and GSH is likely to have a plethora of antimicrobial effects. These include: </w:t>
      </w:r>
      <w:r w:rsidRPr="00DE04D0">
        <w:rPr>
          <w:rFonts w:ascii="Times" w:hAnsi="Times"/>
          <w:color w:val="000000" w:themeColor="text1"/>
        </w:rPr>
        <w:t>(1) alter</w:t>
      </w:r>
      <w:r>
        <w:rPr>
          <w:rFonts w:ascii="Times" w:hAnsi="Times"/>
          <w:color w:val="000000" w:themeColor="text1"/>
        </w:rPr>
        <w:t>ation</w:t>
      </w:r>
      <w:r w:rsidRPr="00DE04D0">
        <w:rPr>
          <w:rFonts w:ascii="Times" w:hAnsi="Times"/>
          <w:color w:val="000000" w:themeColor="text1"/>
        </w:rPr>
        <w:t xml:space="preserve"> </w:t>
      </w:r>
      <w:r>
        <w:rPr>
          <w:rFonts w:ascii="Times" w:hAnsi="Times"/>
          <w:color w:val="000000" w:themeColor="text1"/>
        </w:rPr>
        <w:t xml:space="preserve">of </w:t>
      </w:r>
      <w:r w:rsidRPr="00DE04D0">
        <w:rPr>
          <w:rFonts w:ascii="Times" w:hAnsi="Times"/>
          <w:color w:val="000000" w:themeColor="text1"/>
        </w:rPr>
        <w:t>intracel</w:t>
      </w:r>
      <w:r>
        <w:rPr>
          <w:rFonts w:ascii="Times" w:hAnsi="Times"/>
          <w:color w:val="000000" w:themeColor="text1"/>
        </w:rPr>
        <w:t xml:space="preserve">lular redox homeostasis; (2) depletion of </w:t>
      </w:r>
      <w:r w:rsidRPr="00DE04D0">
        <w:rPr>
          <w:rFonts w:ascii="Times" w:hAnsi="Times"/>
          <w:color w:val="000000" w:themeColor="text1"/>
        </w:rPr>
        <w:t>cell</w:t>
      </w:r>
      <w:r>
        <w:rPr>
          <w:rFonts w:ascii="Times" w:hAnsi="Times"/>
          <w:color w:val="000000" w:themeColor="text1"/>
        </w:rPr>
        <w:t xml:space="preserve">ular </w:t>
      </w:r>
      <w:r w:rsidRPr="00DE04D0">
        <w:rPr>
          <w:rFonts w:ascii="Times" w:hAnsi="Times"/>
          <w:color w:val="000000" w:themeColor="text1"/>
        </w:rPr>
        <w:t>antioxidants lea</w:t>
      </w:r>
      <w:r>
        <w:rPr>
          <w:rFonts w:ascii="Times" w:hAnsi="Times"/>
          <w:color w:val="000000" w:themeColor="text1"/>
        </w:rPr>
        <w:t>ding to ROS formation</w:t>
      </w:r>
      <w:proofErr w:type="gramStart"/>
      <w:r>
        <w:rPr>
          <w:rFonts w:ascii="Times" w:hAnsi="Times"/>
          <w:color w:val="000000" w:themeColor="text1"/>
        </w:rPr>
        <w:t>;</w:t>
      </w:r>
      <w:proofErr w:type="gramEnd"/>
      <w:r>
        <w:rPr>
          <w:rFonts w:ascii="Times" w:hAnsi="Times"/>
          <w:color w:val="000000" w:themeColor="text1"/>
        </w:rPr>
        <w:t xml:space="preserve"> (3) increased vulnerability of</w:t>
      </w:r>
      <w:r w:rsidRPr="00DE04D0">
        <w:rPr>
          <w:rFonts w:ascii="Times" w:hAnsi="Times"/>
          <w:color w:val="000000" w:themeColor="text1"/>
        </w:rPr>
        <w:t xml:space="preserve"> protein targets </w:t>
      </w:r>
      <w:r>
        <w:rPr>
          <w:rFonts w:ascii="Times" w:hAnsi="Times"/>
          <w:color w:val="000000" w:themeColor="text1"/>
        </w:rPr>
        <w:t>to attack by metals and/or ROS and</w:t>
      </w:r>
      <w:r w:rsidRPr="00DE04D0">
        <w:rPr>
          <w:rFonts w:ascii="Times" w:hAnsi="Times"/>
          <w:color w:val="000000" w:themeColor="text1"/>
        </w:rPr>
        <w:t xml:space="preserve"> (4) prevent</w:t>
      </w:r>
      <w:r>
        <w:rPr>
          <w:rFonts w:ascii="Times" w:hAnsi="Times"/>
          <w:color w:val="000000" w:themeColor="text1"/>
        </w:rPr>
        <w:t>ion of</w:t>
      </w:r>
      <w:r w:rsidRPr="00DE04D0">
        <w:rPr>
          <w:rFonts w:ascii="Times" w:hAnsi="Times"/>
          <w:color w:val="000000" w:themeColor="text1"/>
        </w:rPr>
        <w:t xml:space="preserve"> repair of oxidised protein thiols (</w:t>
      </w:r>
      <w:proofErr w:type="spellStart"/>
      <w:r w:rsidRPr="00DE04D0">
        <w:rPr>
          <w:rFonts w:ascii="Times" w:hAnsi="Times"/>
          <w:color w:val="000000" w:themeColor="text1"/>
        </w:rPr>
        <w:t>Lemire</w:t>
      </w:r>
      <w:proofErr w:type="spellEnd"/>
      <w:r w:rsidRPr="00DE04D0">
        <w:rPr>
          <w:rFonts w:ascii="Times" w:hAnsi="Times"/>
          <w:color w:val="000000" w:themeColor="text1"/>
        </w:rPr>
        <w:t xml:space="preserve"> et al., 2013). </w:t>
      </w:r>
      <w:r>
        <w:rPr>
          <w:rFonts w:ascii="Times" w:hAnsi="Times"/>
          <w:color w:val="000000" w:themeColor="text1"/>
        </w:rPr>
        <w:t xml:space="preserve">It is worth noting that one of the current literature hypotheses as to how CORM-2 and CORM-3 induce their antimicrobial effects involves the formation of intracellular ROS as proposed by Tavares et al., 2011 (outlined in Figure 1.12). This hypothesis is controversial and has been evaluated in detail in Chapter 1, Section 1.5.2. It </w:t>
      </w:r>
      <w:r>
        <w:rPr>
          <w:rFonts w:ascii="Times" w:hAnsi="Times"/>
          <w:color w:val="000000" w:themeColor="text1"/>
        </w:rPr>
        <w:lastRenderedPageBreak/>
        <w:t>is the view of the author and the supervisors of this thesis that CORM-2 or CORM-3 antimicrobial effects are not mediated by ROS, as explained previously (see Chapter 1).</w:t>
      </w:r>
    </w:p>
    <w:p w14:paraId="7EE5AADB" w14:textId="08687F42" w:rsidR="007A78E6" w:rsidRDefault="007A78E6" w:rsidP="007A78E6">
      <w:pPr>
        <w:spacing w:line="360" w:lineRule="auto"/>
        <w:ind w:firstLine="720"/>
        <w:jc w:val="both"/>
        <w:rPr>
          <w:rFonts w:ascii="Times" w:hAnsi="Times"/>
          <w:color w:val="000000" w:themeColor="text1"/>
        </w:rPr>
      </w:pPr>
      <w:proofErr w:type="spellStart"/>
      <w:proofErr w:type="gramStart"/>
      <w:r>
        <w:rPr>
          <w:rFonts w:ascii="Times" w:hAnsi="Times"/>
          <w:color w:val="000000" w:themeColor="text1"/>
        </w:rPr>
        <w:t>Pb</w:t>
      </w:r>
      <w:proofErr w:type="spellEnd"/>
      <w:r>
        <w:rPr>
          <w:rFonts w:ascii="Times" w:hAnsi="Times"/>
          <w:color w:val="000000" w:themeColor="text1"/>
        </w:rPr>
        <w:t>(</w:t>
      </w:r>
      <w:proofErr w:type="gramEnd"/>
      <w:r>
        <w:rPr>
          <w:rFonts w:ascii="Times" w:hAnsi="Times"/>
          <w:color w:val="000000" w:themeColor="text1"/>
        </w:rPr>
        <w:t xml:space="preserve">II), Hg(I), Cd(II), Zn(II), </w:t>
      </w:r>
      <w:proofErr w:type="spellStart"/>
      <w:r>
        <w:rPr>
          <w:rFonts w:ascii="Times" w:hAnsi="Times"/>
          <w:color w:val="000000" w:themeColor="text1"/>
        </w:rPr>
        <w:t>Pt</w:t>
      </w:r>
      <w:proofErr w:type="spellEnd"/>
      <w:r>
        <w:rPr>
          <w:rFonts w:ascii="Times" w:hAnsi="Times"/>
          <w:color w:val="000000" w:themeColor="text1"/>
        </w:rPr>
        <w:t xml:space="preserve">(II) have been shown to covalently coordinate the sulfur atom of GSH </w:t>
      </w:r>
      <w:r w:rsidRPr="00F40D82">
        <w:rPr>
          <w:rFonts w:ascii="Times" w:hAnsi="Times"/>
          <w:i/>
          <w:color w:val="000000" w:themeColor="text1"/>
        </w:rPr>
        <w:t>in vitro</w:t>
      </w:r>
      <w:r w:rsidR="00FB4ECC">
        <w:rPr>
          <w:rFonts w:ascii="Times" w:hAnsi="Times"/>
          <w:color w:val="000000" w:themeColor="text1"/>
        </w:rPr>
        <w:t xml:space="preserve"> </w:t>
      </w:r>
      <w:r w:rsidR="00FB4ECC">
        <w:rPr>
          <w:rFonts w:ascii="Times" w:hAnsi="Times"/>
          <w:color w:val="000000" w:themeColor="text1"/>
        </w:rPr>
        <w:fldChar w:fldCharType="begin"/>
      </w:r>
      <w:r w:rsidR="00FB4ECC">
        <w:rPr>
          <w:rFonts w:ascii="Times" w:hAnsi="Times"/>
          <w:color w:val="000000" w:themeColor="text1"/>
        </w:rPr>
        <w:instrText xml:space="preserve"> ADDIN EN.CITE &lt;EndNote&gt;&lt;Cite&gt;&lt;Author&gt;Krezel&lt;/Author&gt;&lt;Year&gt;1999&lt;/Year&gt;&lt;RecNum&gt;24358&lt;/RecNum&gt;&lt;DisplayText&gt;(Krezel and Bal, 1999)&lt;/DisplayText&gt;&lt;record&gt;&lt;rec-number&gt;24358&lt;/rec-number&gt;&lt;foreign-keys&gt;&lt;key app="EN" db-id="9vepexrt0wp5tzeea50x9rrk9w5ppxww5sz9" timestamp="1494496579"&gt;24358&lt;/key&gt;&lt;/foreign-keys&gt;&lt;ref-type name="Journal Article"&gt;17&lt;/ref-type&gt;&lt;contributors&gt;&lt;authors&gt;&lt;author&gt;Krezel, A.&lt;/author&gt;&lt;author&gt;Bal, W.&lt;/author&gt;&lt;/authors&gt;&lt;/contributors&gt;&lt;auth-address&gt;Faculty of Chemistry, University of Wroclaw, Poland.&lt;/auth-address&gt;&lt;titles&gt;&lt;title&gt;Coordination chemistry of glutathione&lt;/title&gt;&lt;secondary-title&gt;Acta Biochim Pol&lt;/secondary-title&gt;&lt;alt-title&gt;Acta biochimica Polonica&lt;/alt-title&gt;&lt;/titles&gt;&lt;periodical&gt;&lt;full-title&gt;Acta Biochimica Polonica&lt;/full-title&gt;&lt;abbr-1&gt;Acta Biochim. Pol.&lt;/abbr-1&gt;&lt;abbr-2&gt;Acta Biochim Pol&lt;/abbr-2&gt;&lt;/periodical&gt;&lt;alt-periodical&gt;&lt;full-title&gt;Acta Biochimica Polonica&lt;/full-title&gt;&lt;abbr-1&gt;Acta Biochim. Pol.&lt;/abbr-1&gt;&lt;abbr-2&gt;0001-527X&lt;/abbr-2&gt;&lt;/alt-periodical&gt;&lt;pages&gt;567-80&lt;/pages&gt;&lt;volume&gt;46&lt;/volume&gt;&lt;number&gt;3&lt;/number&gt;&lt;edition&gt;2000/03/04&lt;/edition&gt;&lt;keywords&gt;&lt;keyword&gt;Drug Stability&lt;/keyword&gt;&lt;keyword&gt;Glutathione/*chemistry/metabolism&lt;/keyword&gt;&lt;keyword&gt;Glutathione Disulfide/chemistry/metabolism&lt;/keyword&gt;&lt;keyword&gt;In Vitro Techniques&lt;/keyword&gt;&lt;keyword&gt;Kinetics&lt;/keyword&gt;&lt;keyword&gt;Magnetic Resonance Spectroscopy&lt;/keyword&gt;&lt;keyword&gt;Metals/chemistry/metabolism&lt;/keyword&gt;&lt;keyword&gt;Models, Chemical&lt;/keyword&gt;&lt;keyword&gt;Molecular Structure&lt;/keyword&gt;&lt;keyword&gt;Oxidation-Reduction&lt;/keyword&gt;&lt;/keywords&gt;&lt;dates&gt;&lt;year&gt;1999&lt;/year&gt;&lt;/dates&gt;&lt;isbn&gt;0001-527X (Print)&amp;#xD;0001-527x&lt;/isbn&gt;&lt;accession-num&gt;10698265&lt;/accession-num&gt;&lt;urls&gt;&lt;/urls&gt;&lt;remote-database-provider&gt;NLM&lt;/remote-database-provider&gt;&lt;language&gt;eng&lt;/language&gt;&lt;/record&gt;&lt;/Cite&gt;&lt;/EndNote&gt;</w:instrText>
      </w:r>
      <w:r w:rsidR="00FB4ECC">
        <w:rPr>
          <w:rFonts w:ascii="Times" w:hAnsi="Times"/>
          <w:color w:val="000000" w:themeColor="text1"/>
        </w:rPr>
        <w:fldChar w:fldCharType="separate"/>
      </w:r>
      <w:r w:rsidR="00FB4ECC">
        <w:rPr>
          <w:rFonts w:ascii="Times" w:hAnsi="Times"/>
          <w:noProof/>
          <w:color w:val="000000" w:themeColor="text1"/>
        </w:rPr>
        <w:t>(Krezel and Bal, 1999)</w:t>
      </w:r>
      <w:r w:rsidR="00FB4ECC">
        <w:rPr>
          <w:rFonts w:ascii="Times" w:hAnsi="Times"/>
          <w:color w:val="000000" w:themeColor="text1"/>
        </w:rPr>
        <w:fldChar w:fldCharType="end"/>
      </w:r>
      <w:r>
        <w:rPr>
          <w:rFonts w:ascii="Times" w:hAnsi="Times"/>
          <w:color w:val="000000" w:themeColor="text1"/>
        </w:rPr>
        <w:t>. Intracellular GSH is considered to have a protective role in the defence against metal toxicity in bacteria by sequestering metal ions and preventing attack of more vulnerable protein targets (</w:t>
      </w:r>
      <w:proofErr w:type="spellStart"/>
      <w:r>
        <w:rPr>
          <w:rFonts w:ascii="Times" w:hAnsi="Times"/>
          <w:color w:val="000000" w:themeColor="text1"/>
        </w:rPr>
        <w:t>Lemire</w:t>
      </w:r>
      <w:proofErr w:type="spellEnd"/>
      <w:r>
        <w:rPr>
          <w:rFonts w:ascii="Times" w:hAnsi="Times"/>
          <w:color w:val="000000" w:themeColor="text1"/>
        </w:rPr>
        <w:t xml:space="preserve"> et al., 2013). </w:t>
      </w:r>
      <w:r w:rsidRPr="00D93E5B">
        <w:rPr>
          <w:rFonts w:ascii="Times" w:hAnsi="Times"/>
          <w:i/>
          <w:color w:val="000000" w:themeColor="text1"/>
        </w:rPr>
        <w:t xml:space="preserve">E. </w:t>
      </w:r>
      <w:proofErr w:type="gramStart"/>
      <w:r w:rsidRPr="00D93E5B">
        <w:rPr>
          <w:rFonts w:ascii="Times" w:hAnsi="Times"/>
          <w:i/>
          <w:color w:val="000000" w:themeColor="text1"/>
        </w:rPr>
        <w:t>coli</w:t>
      </w:r>
      <w:proofErr w:type="gramEnd"/>
      <w:r w:rsidRPr="00D93E5B">
        <w:rPr>
          <w:rFonts w:ascii="Times" w:hAnsi="Times"/>
          <w:i/>
          <w:color w:val="000000" w:themeColor="text1"/>
        </w:rPr>
        <w:t xml:space="preserve"> gshA</w:t>
      </w:r>
      <w:r>
        <w:rPr>
          <w:rFonts w:ascii="Times" w:hAnsi="Times"/>
          <w:color w:val="000000" w:themeColor="text1"/>
        </w:rPr>
        <w:t xml:space="preserve"> mutants are slightly more sensitive to Cd(II)  and Hg(II) than WT cells (</w:t>
      </w:r>
      <w:proofErr w:type="spellStart"/>
      <w:r>
        <w:rPr>
          <w:rFonts w:ascii="Times" w:hAnsi="Times"/>
          <w:color w:val="000000" w:themeColor="text1"/>
        </w:rPr>
        <w:t>Helbig</w:t>
      </w:r>
      <w:proofErr w:type="spellEnd"/>
      <w:r>
        <w:rPr>
          <w:rFonts w:ascii="Times" w:hAnsi="Times"/>
          <w:color w:val="000000" w:themeColor="text1"/>
        </w:rPr>
        <w:t xml:space="preserve"> et al., 2008; </w:t>
      </w:r>
      <w:proofErr w:type="spellStart"/>
      <w:r>
        <w:rPr>
          <w:rFonts w:ascii="Times" w:hAnsi="Times"/>
          <w:color w:val="000000" w:themeColor="text1"/>
        </w:rPr>
        <w:t>Latinwo</w:t>
      </w:r>
      <w:proofErr w:type="spellEnd"/>
      <w:r>
        <w:rPr>
          <w:rFonts w:ascii="Times" w:hAnsi="Times"/>
          <w:color w:val="000000" w:themeColor="text1"/>
        </w:rPr>
        <w:t xml:space="preserve"> et al., 1998</w:t>
      </w:r>
      <w:r w:rsidR="00FB4ECC">
        <w:rPr>
          <w:rFonts w:ascii="Times" w:hAnsi="Times"/>
          <w:color w:val="000000" w:themeColor="text1"/>
        </w:rPr>
        <w:t xml:space="preserve"> </w:t>
      </w:r>
      <w:r w:rsidR="00FB4ECC">
        <w:rPr>
          <w:rFonts w:ascii="Times" w:hAnsi="Times"/>
          <w:color w:val="000000" w:themeColor="text1"/>
        </w:rPr>
        <w:fldChar w:fldCharType="begin"/>
      </w:r>
      <w:r w:rsidR="00FB4ECC">
        <w:rPr>
          <w:rFonts w:ascii="Times" w:hAnsi="Times"/>
          <w:color w:val="000000" w:themeColor="text1"/>
        </w:rPr>
        <w:instrText xml:space="preserve"> ADDIN EN.CITE &lt;EndNote&gt;&lt;Cite Hidden="1"&gt;&lt;Author&gt;Latinwo&lt;/Author&gt;&lt;Year&gt;JAN 6 1998&lt;/Year&gt;&lt;RecNum&gt;9414&lt;/RecNum&gt;&lt;record&gt;&lt;rec-number&gt;9414&lt;/rec-number&gt;&lt;foreign-keys&gt;&lt;key app="EN" db-id="9vepexrt0wp5tzeea50x9rrk9w5ppxww5sz9" timestamp="0"&gt;9414&lt;/key&gt;&lt;/foreign-keys&gt;&lt;ref-type name="Journal Article"&gt;17&lt;/ref-type&gt;&lt;contributors&gt;&lt;authors&gt;&lt;author&gt;Latinwo, L.M.&lt;/author&gt;&lt;author&gt;Donald, C.&lt;/author&gt;&lt;author&gt;Ikediobi, C.&lt;/author&gt;&lt;author&gt;Silver, S.&lt;/author&gt;&lt;/authors&gt;&lt;/contributors&gt;&lt;titles&gt;&lt;title&gt;Effects of intracellular glutathione on sensitivity of Escherichia coli to mercury and arsenite&lt;/title&gt;&lt;secondary-title&gt;Biochemical and Biophysical Research Communications&lt;/secondary-title&gt;&lt;/titles&gt;&lt;periodical&gt;&lt;full-title&gt;Biochemical and Biophysical Research Communications&lt;/full-title&gt;&lt;abbr-1&gt;Biochem. Biophys. Res. Commun.&lt;/abbr-1&gt;&lt;abbr-2&gt;0006-291X&lt;/abbr-2&gt;&lt;/periodical&gt;&lt;pages&gt;67-70&lt;/pages&gt;&lt;volume&gt;242&lt;/volume&gt;&lt;number&gt;1&lt;/number&gt;&lt;keywords&gt;&lt;keyword&gt;TUMOR-CELLS/RESISTANCE/DEPLETION/TRANSPORT/BACTERIA/CADMIUM/GENE&lt;/keyword&gt;&lt;/keywords&gt;&lt;dates&gt;&lt;year&gt;JAN 6 1998&lt;/year&gt;&lt;/dates&gt;&lt;isbn&gt;0006-291X&lt;/isbn&gt;&lt;call-num&gt;YR970&lt;/call-num&gt;&lt;label&gt;PBS Record:  94140&lt;/label&gt;&lt;urls&gt;&lt;/urls&gt;&lt;/record&gt;&lt;/Cite&gt;&lt;/EndNote&gt;</w:instrText>
      </w:r>
      <w:r w:rsidR="00FB4ECC">
        <w:rPr>
          <w:rFonts w:ascii="Times" w:hAnsi="Times"/>
          <w:color w:val="000000" w:themeColor="text1"/>
        </w:rPr>
        <w:fldChar w:fldCharType="end"/>
      </w:r>
      <w:r>
        <w:rPr>
          <w:rFonts w:ascii="Times" w:hAnsi="Times"/>
          <w:color w:val="000000" w:themeColor="text1"/>
        </w:rPr>
        <w:t>; Pacheco</w:t>
      </w:r>
      <w:r w:rsidR="00FB4ECC">
        <w:rPr>
          <w:rFonts w:ascii="Times" w:hAnsi="Times"/>
          <w:color w:val="000000" w:themeColor="text1"/>
        </w:rPr>
        <w:t xml:space="preserve"> </w:t>
      </w:r>
      <w:r w:rsidR="00FB4ECC">
        <w:rPr>
          <w:rFonts w:ascii="Times" w:hAnsi="Times"/>
          <w:color w:val="000000" w:themeColor="text1"/>
        </w:rPr>
        <w:fldChar w:fldCharType="begin">
          <w:fldData xml:space="preserve">PEVuZE5vdGU+PENpdGUgSGlkZGVuPSIxIj48QXV0aG9yPlBhY2hlY288L0F1dGhvcj48WWVhcj4y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</w:fldData>
        </w:fldChar>
      </w:r>
      <w:r w:rsidR="00FB4ECC">
        <w:rPr>
          <w:rFonts w:ascii="Times" w:hAnsi="Times"/>
          <w:color w:val="000000" w:themeColor="text1"/>
        </w:rPr>
        <w:instrText xml:space="preserve"> ADDIN EN.CITE </w:instrText>
      </w:r>
      <w:r w:rsidR="00FB4ECC">
        <w:rPr>
          <w:rFonts w:ascii="Times" w:hAnsi="Times"/>
          <w:color w:val="000000" w:themeColor="text1"/>
        </w:rPr>
        <w:fldChar w:fldCharType="begin">
          <w:fldData xml:space="preserve">PEVuZE5vdGU+PENpdGUgSGlkZGVuPSIxIj48QXV0aG9yPlBhY2hlY288L0F1dGhvcj48WWVhcj4y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</w:fldData>
        </w:fldChar>
      </w:r>
      <w:r w:rsidR="00FB4ECC">
        <w:rPr>
          <w:rFonts w:ascii="Times" w:hAnsi="Times"/>
          <w:color w:val="000000" w:themeColor="text1"/>
        </w:rPr>
        <w:instrText xml:space="preserve"> ADDIN EN.CITE.DATA </w:instrText>
      </w:r>
      <w:r w:rsidR="00FB4ECC">
        <w:rPr>
          <w:rFonts w:ascii="Times" w:hAnsi="Times"/>
          <w:color w:val="000000" w:themeColor="text1"/>
        </w:rPr>
      </w:r>
      <w:r w:rsidR="00FB4ECC">
        <w:rPr>
          <w:rFonts w:ascii="Times" w:hAnsi="Times"/>
          <w:color w:val="000000" w:themeColor="text1"/>
        </w:rPr>
        <w:fldChar w:fldCharType="end"/>
      </w:r>
      <w:r w:rsidR="00FB4ECC">
        <w:rPr>
          <w:rFonts w:ascii="Times" w:hAnsi="Times"/>
          <w:color w:val="000000" w:themeColor="text1"/>
        </w:rPr>
      </w:r>
      <w:r w:rsidR="00FB4ECC">
        <w:rPr>
          <w:rFonts w:ascii="Times" w:hAnsi="Times"/>
          <w:color w:val="000000" w:themeColor="text1"/>
        </w:rPr>
        <w:fldChar w:fldCharType="end"/>
      </w:r>
      <w:r>
        <w:rPr>
          <w:rFonts w:ascii="Times" w:hAnsi="Times"/>
          <w:color w:val="000000" w:themeColor="text1"/>
        </w:rPr>
        <w:t xml:space="preserve"> et al., 2008). In addition, </w:t>
      </w:r>
      <w:r w:rsidRPr="00D93E5B">
        <w:rPr>
          <w:rFonts w:ascii="Times" w:hAnsi="Times"/>
          <w:i/>
          <w:color w:val="000000" w:themeColor="text1"/>
        </w:rPr>
        <w:t>gshA</w:t>
      </w:r>
      <w:r>
        <w:rPr>
          <w:rFonts w:ascii="Times" w:hAnsi="Times"/>
          <w:color w:val="000000" w:themeColor="text1"/>
        </w:rPr>
        <w:t xml:space="preserve"> mutants are more sensitive than WT </w:t>
      </w:r>
      <w:r w:rsidRPr="00D93E5B">
        <w:rPr>
          <w:rFonts w:ascii="Times" w:hAnsi="Times"/>
          <w:i/>
          <w:color w:val="000000" w:themeColor="text1"/>
        </w:rPr>
        <w:t>E. coli</w:t>
      </w:r>
      <w:r w:rsidR="00FB4ECC">
        <w:rPr>
          <w:rFonts w:ascii="Times" w:hAnsi="Times"/>
          <w:color w:val="000000" w:themeColor="text1"/>
        </w:rPr>
        <w:t xml:space="preserve"> to Co, Ag, Zn and </w:t>
      </w:r>
      <w:proofErr w:type="spellStart"/>
      <w:r w:rsidR="00FB4ECC">
        <w:rPr>
          <w:rFonts w:ascii="Times" w:hAnsi="Times"/>
          <w:color w:val="000000" w:themeColor="text1"/>
        </w:rPr>
        <w:t>Te</w:t>
      </w:r>
      <w:proofErr w:type="spellEnd"/>
      <w:r w:rsidR="00FB4ECC">
        <w:rPr>
          <w:rFonts w:ascii="Times" w:hAnsi="Times"/>
          <w:color w:val="000000" w:themeColor="text1"/>
        </w:rPr>
        <w:t xml:space="preserve"> salts </w:t>
      </w:r>
      <w:r w:rsidR="00FB4ECC">
        <w:rPr>
          <w:rFonts w:ascii="Times" w:hAnsi="Times"/>
          <w:color w:val="000000" w:themeColor="text1"/>
        </w:rPr>
        <w:fldChar w:fldCharType="begin">
          <w:fldData xml:space="preserve">PEVuZE5vdGU+PENpdGU+PEF1dGhvcj5IYXJyaXNvbjwvQXV0aG9yPjxZZWFyPjIwMDk8L1llYXI+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=
</w:fldData>
        </w:fldChar>
      </w:r>
      <w:r w:rsidR="00FB4ECC">
        <w:rPr>
          <w:rFonts w:ascii="Times" w:hAnsi="Times"/>
          <w:color w:val="000000" w:themeColor="text1"/>
        </w:rPr>
        <w:instrText xml:space="preserve"> ADDIN EN.CITE </w:instrText>
      </w:r>
      <w:r w:rsidR="00FB4ECC">
        <w:rPr>
          <w:rFonts w:ascii="Times" w:hAnsi="Times"/>
          <w:color w:val="000000" w:themeColor="text1"/>
        </w:rPr>
        <w:fldChar w:fldCharType="begin">
          <w:fldData xml:space="preserve">PEVuZE5vdGU+PENpdGU+PEF1dGhvcj5IYXJyaXNvbjwvQXV0aG9yPjxZZWFyPjIwMDk8L1llYXI+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=
</w:fldData>
        </w:fldChar>
      </w:r>
      <w:r w:rsidR="00FB4ECC">
        <w:rPr>
          <w:rFonts w:ascii="Times" w:hAnsi="Times"/>
          <w:color w:val="000000" w:themeColor="text1"/>
        </w:rPr>
        <w:instrText xml:space="preserve"> ADDIN EN.CITE.DATA </w:instrText>
      </w:r>
      <w:r w:rsidR="00FB4ECC">
        <w:rPr>
          <w:rFonts w:ascii="Times" w:hAnsi="Times"/>
          <w:color w:val="000000" w:themeColor="text1"/>
        </w:rPr>
      </w:r>
      <w:r w:rsidR="00FB4ECC">
        <w:rPr>
          <w:rFonts w:ascii="Times" w:hAnsi="Times"/>
          <w:color w:val="000000" w:themeColor="text1"/>
        </w:rPr>
        <w:fldChar w:fldCharType="end"/>
      </w:r>
      <w:r w:rsidR="00FB4ECC">
        <w:rPr>
          <w:rFonts w:ascii="Times" w:hAnsi="Times"/>
          <w:color w:val="000000" w:themeColor="text1"/>
        </w:rPr>
      </w:r>
      <w:r w:rsidR="00FB4ECC">
        <w:rPr>
          <w:rFonts w:ascii="Times" w:hAnsi="Times"/>
          <w:color w:val="000000" w:themeColor="text1"/>
        </w:rPr>
        <w:fldChar w:fldCharType="separate"/>
      </w:r>
      <w:r w:rsidR="00FB4ECC">
        <w:rPr>
          <w:rFonts w:ascii="Times" w:hAnsi="Times"/>
          <w:noProof/>
          <w:color w:val="000000" w:themeColor="text1"/>
        </w:rPr>
        <w:t>(Harrison et al., 2009)</w:t>
      </w:r>
      <w:r w:rsidR="00FB4ECC">
        <w:rPr>
          <w:rFonts w:ascii="Times" w:hAnsi="Times"/>
          <w:color w:val="000000" w:themeColor="text1"/>
        </w:rPr>
        <w:fldChar w:fldCharType="end"/>
      </w:r>
      <w:r>
        <w:rPr>
          <w:rFonts w:ascii="Times" w:hAnsi="Times"/>
          <w:color w:val="000000" w:themeColor="text1"/>
        </w:rPr>
        <w:t>. There is currently no evidence that intracellular GSH plays such a protective role in protection against CORM-derived Ru.</w:t>
      </w:r>
    </w:p>
    <w:p w14:paraId="4CDD8647" w14:textId="7B038902" w:rsidR="007A78E6" w:rsidRDefault="007A78E6" w:rsidP="007A78E6">
      <w:pPr>
        <w:spacing w:line="360" w:lineRule="auto"/>
        <w:jc w:val="both"/>
        <w:rPr>
          <w:rFonts w:ascii="Times" w:hAnsi="Times"/>
          <w:color w:val="000000" w:themeColor="text1"/>
        </w:rPr>
      </w:pPr>
      <w:r>
        <w:rPr>
          <w:rFonts w:ascii="Times" w:hAnsi="Times"/>
          <w:color w:val="000000" w:themeColor="text1"/>
        </w:rPr>
        <w:tab/>
        <w:t xml:space="preserve">It is interesting to note that metal ions also bind, albeit less strongly, to oxidised glutathione (GSSG). Although GSSG does not contain an available –SH group for metal ion coordination, it does contain two glutamate residues, which are brought into close proximity via the </w:t>
      </w:r>
      <w:proofErr w:type="spellStart"/>
      <w:r>
        <w:rPr>
          <w:rFonts w:ascii="Times" w:hAnsi="Times"/>
          <w:color w:val="000000" w:themeColor="text1"/>
        </w:rPr>
        <w:t>disulfide</w:t>
      </w:r>
      <w:proofErr w:type="spellEnd"/>
      <w:r>
        <w:rPr>
          <w:rFonts w:ascii="Times" w:hAnsi="Times"/>
          <w:color w:val="000000" w:themeColor="text1"/>
        </w:rPr>
        <w:t xml:space="preserve"> bond (</w:t>
      </w:r>
      <w:proofErr w:type="spellStart"/>
      <w:r>
        <w:rPr>
          <w:rFonts w:ascii="Times" w:hAnsi="Times"/>
          <w:color w:val="000000" w:themeColor="text1"/>
        </w:rPr>
        <w:t>Krezel</w:t>
      </w:r>
      <w:proofErr w:type="spellEnd"/>
      <w:r>
        <w:rPr>
          <w:rFonts w:ascii="Times" w:hAnsi="Times"/>
          <w:color w:val="000000" w:themeColor="text1"/>
        </w:rPr>
        <w:t xml:space="preserve"> and </w:t>
      </w:r>
      <w:proofErr w:type="spellStart"/>
      <w:r>
        <w:rPr>
          <w:rFonts w:ascii="Times" w:hAnsi="Times"/>
          <w:color w:val="000000" w:themeColor="text1"/>
        </w:rPr>
        <w:t>Bal</w:t>
      </w:r>
      <w:proofErr w:type="spellEnd"/>
      <w:r>
        <w:rPr>
          <w:rFonts w:ascii="Times" w:hAnsi="Times"/>
          <w:color w:val="000000" w:themeColor="text1"/>
        </w:rPr>
        <w:t>, 1999). It has been proposed that metals could interact with this site in the absence of available –SH (</w:t>
      </w:r>
      <w:proofErr w:type="spellStart"/>
      <w:r>
        <w:rPr>
          <w:rFonts w:ascii="Times" w:hAnsi="Times"/>
          <w:color w:val="000000" w:themeColor="text1"/>
        </w:rPr>
        <w:t>Krezel</w:t>
      </w:r>
      <w:proofErr w:type="spellEnd"/>
      <w:r>
        <w:rPr>
          <w:rFonts w:ascii="Times" w:hAnsi="Times"/>
          <w:color w:val="000000" w:themeColor="text1"/>
        </w:rPr>
        <w:t xml:space="preserve"> and </w:t>
      </w:r>
      <w:proofErr w:type="spellStart"/>
      <w:r>
        <w:rPr>
          <w:rFonts w:ascii="Times" w:hAnsi="Times"/>
          <w:color w:val="000000" w:themeColor="text1"/>
        </w:rPr>
        <w:t>Bal</w:t>
      </w:r>
      <w:proofErr w:type="spellEnd"/>
      <w:r>
        <w:rPr>
          <w:rFonts w:ascii="Times" w:hAnsi="Times"/>
          <w:color w:val="000000" w:themeColor="text1"/>
        </w:rPr>
        <w:t xml:space="preserve">, 1999). Indeed, it has been demonstrated that </w:t>
      </w:r>
      <w:proofErr w:type="gramStart"/>
      <w:r>
        <w:rPr>
          <w:rFonts w:ascii="Times" w:hAnsi="Times"/>
          <w:color w:val="000000" w:themeColor="text1"/>
        </w:rPr>
        <w:t>Zn(</w:t>
      </w:r>
      <w:proofErr w:type="gramEnd"/>
      <w:r>
        <w:rPr>
          <w:rFonts w:ascii="Times" w:hAnsi="Times"/>
          <w:color w:val="000000" w:themeColor="text1"/>
        </w:rPr>
        <w:t xml:space="preserve">II), Ni (II) and Co (II) can coordinate GSSG via these glutamates at reasonably high affinity </w:t>
      </w:r>
      <w:r w:rsidRPr="00925949">
        <w:rPr>
          <w:rFonts w:ascii="Times" w:hAnsi="Times"/>
          <w:i/>
          <w:color w:val="000000" w:themeColor="text1"/>
        </w:rPr>
        <w:t>in vitro</w:t>
      </w:r>
      <w:r>
        <w:rPr>
          <w:rFonts w:ascii="Times" w:hAnsi="Times"/>
          <w:color w:val="000000" w:themeColor="text1"/>
        </w:rPr>
        <w:t xml:space="preserve">, and thus GSSG may also be a target of CORM-derived Ru inside </w:t>
      </w:r>
      <w:r w:rsidRPr="00925949">
        <w:rPr>
          <w:rFonts w:ascii="Times" w:hAnsi="Times"/>
          <w:i/>
          <w:color w:val="000000" w:themeColor="text1"/>
        </w:rPr>
        <w:t>E. coli</w:t>
      </w:r>
      <w:r>
        <w:rPr>
          <w:rFonts w:ascii="Times" w:hAnsi="Times"/>
          <w:color w:val="000000" w:themeColor="text1"/>
        </w:rPr>
        <w:t xml:space="preserve"> cells (</w:t>
      </w:r>
      <w:proofErr w:type="spellStart"/>
      <w:r>
        <w:rPr>
          <w:rFonts w:ascii="Times" w:hAnsi="Times"/>
          <w:color w:val="000000" w:themeColor="text1"/>
        </w:rPr>
        <w:t>Krezel</w:t>
      </w:r>
      <w:proofErr w:type="spellEnd"/>
      <w:r>
        <w:rPr>
          <w:rFonts w:ascii="Times" w:hAnsi="Times"/>
          <w:color w:val="000000" w:themeColor="text1"/>
        </w:rPr>
        <w:t xml:space="preserve"> and </w:t>
      </w:r>
      <w:proofErr w:type="spellStart"/>
      <w:r>
        <w:rPr>
          <w:rFonts w:ascii="Times" w:hAnsi="Times"/>
          <w:color w:val="000000" w:themeColor="text1"/>
        </w:rPr>
        <w:t>Bal</w:t>
      </w:r>
      <w:proofErr w:type="spellEnd"/>
      <w:r>
        <w:rPr>
          <w:rFonts w:ascii="Times" w:hAnsi="Times"/>
          <w:color w:val="000000" w:themeColor="text1"/>
        </w:rPr>
        <w:t>, 1999).</w:t>
      </w:r>
    </w:p>
    <w:p w14:paraId="5125BFDB" w14:textId="51AC154D" w:rsidR="007A78E6" w:rsidRPr="007A78E6" w:rsidRDefault="007A78E6" w:rsidP="007A78E6">
      <w:pPr>
        <w:spacing w:line="360" w:lineRule="auto"/>
        <w:jc w:val="both"/>
        <w:rPr>
          <w:rFonts w:ascii="Times" w:hAnsi="Times"/>
          <w:b/>
        </w:rPr>
      </w:pPr>
      <w:r>
        <w:rPr>
          <w:rFonts w:ascii="Times" w:hAnsi="Times"/>
          <w:b/>
        </w:rPr>
        <w:t>5.1.3</w:t>
      </w:r>
      <w:r w:rsidRPr="004763AF">
        <w:rPr>
          <w:rFonts w:ascii="Times" w:hAnsi="Times"/>
          <w:b/>
        </w:rPr>
        <w:t xml:space="preserve">. </w:t>
      </w:r>
      <w:r>
        <w:rPr>
          <w:rFonts w:ascii="Times" w:hAnsi="Times"/>
          <w:b/>
        </w:rPr>
        <w:t xml:space="preserve">CORM-2 and CORM-3 interact with thiol containing compounds </w:t>
      </w:r>
      <w:r w:rsidRPr="00421976">
        <w:rPr>
          <w:rFonts w:ascii="Times" w:hAnsi="Times"/>
          <w:b/>
          <w:i/>
        </w:rPr>
        <w:t>in vitro</w:t>
      </w:r>
      <w:r>
        <w:rPr>
          <w:rFonts w:ascii="Times" w:hAnsi="Times"/>
          <w:b/>
          <w:i/>
        </w:rPr>
        <w:t xml:space="preserve"> </w:t>
      </w:r>
      <w:r>
        <w:rPr>
          <w:rFonts w:ascii="Times" w:hAnsi="Times"/>
          <w:b/>
        </w:rPr>
        <w:t>but intracellular thiol binding has not been demonstrated</w:t>
      </w:r>
    </w:p>
    <w:p w14:paraId="59A0FADF" w14:textId="728F7FDC" w:rsidR="007A78E6" w:rsidRDefault="007A78E6" w:rsidP="007A78E6">
      <w:pPr>
        <w:spacing w:line="360" w:lineRule="auto"/>
        <w:jc w:val="both"/>
        <w:rPr>
          <w:rFonts w:ascii="Times" w:hAnsi="Times"/>
        </w:rPr>
      </w:pPr>
      <w:r>
        <w:rPr>
          <w:rFonts w:ascii="Times" w:hAnsi="Times"/>
        </w:rPr>
        <w:tab/>
        <w:t xml:space="preserve">As demonstrated by the results obtained in Chapter 4, the alleviation of the antibacterial effects of CORM-2 or CORM-3 by exogenous compounds is likely to be an indicator of binding of CORM-derived </w:t>
      </w:r>
      <w:proofErr w:type="gramStart"/>
      <w:r>
        <w:rPr>
          <w:rFonts w:ascii="Times" w:hAnsi="Times"/>
        </w:rPr>
        <w:t>Ru(</w:t>
      </w:r>
      <w:proofErr w:type="gramEnd"/>
      <w:r>
        <w:rPr>
          <w:rFonts w:ascii="Times" w:hAnsi="Times"/>
        </w:rPr>
        <w:t xml:space="preserve">II) species to the exogenous compound extracellularly, thus sequestering the Ru outside the cell (see Chapter 4). As outlined in Chapter 1 (Section 1.5.2), exogenous thiol containing-compounds such as NAC, Cys and GSH (but not GSSG) have been reported to markedly alleviate the growth inhibitory effects of CORM-2 or CORM-3 against </w:t>
      </w:r>
      <w:r w:rsidRPr="004E314E">
        <w:rPr>
          <w:rFonts w:ascii="Times" w:hAnsi="Times"/>
          <w:i/>
        </w:rPr>
        <w:t>E. coli</w:t>
      </w:r>
      <w:r>
        <w:rPr>
          <w:rFonts w:ascii="Times" w:hAnsi="Times"/>
        </w:rPr>
        <w:t xml:space="preserve"> or </w:t>
      </w:r>
      <w:r w:rsidRPr="004E314E">
        <w:rPr>
          <w:rFonts w:ascii="Times" w:hAnsi="Times"/>
          <w:i/>
        </w:rPr>
        <w:t xml:space="preserve">P. aeruginosa </w:t>
      </w:r>
      <w:r>
        <w:rPr>
          <w:rFonts w:ascii="Times" w:hAnsi="Times"/>
        </w:rPr>
        <w:t>cells (Desmard et al., 2009; Tavares et al., 2011; Desmard et al., 2012; Murray et al., 2012). In agreement with this, CORM-2 and CORM-3 have also been demonstrated to prevent reaction of NAC, Cys,</w:t>
      </w:r>
      <w:r w:rsidR="00D6665E">
        <w:rPr>
          <w:rFonts w:ascii="Times" w:hAnsi="Times"/>
        </w:rPr>
        <w:t xml:space="preserve"> GSH and sodium </w:t>
      </w:r>
      <w:proofErr w:type="spellStart"/>
      <w:r w:rsidR="00D6665E">
        <w:rPr>
          <w:rFonts w:ascii="Times" w:hAnsi="Times"/>
        </w:rPr>
        <w:t>hydrosulfide</w:t>
      </w:r>
      <w:proofErr w:type="spellEnd"/>
      <w:r w:rsidR="00D6665E">
        <w:rPr>
          <w:rFonts w:ascii="Times" w:hAnsi="Times"/>
        </w:rPr>
        <w:t xml:space="preserve"> (</w:t>
      </w:r>
      <w:proofErr w:type="spellStart"/>
      <w:r w:rsidR="00D6665E">
        <w:rPr>
          <w:rFonts w:ascii="Times" w:hAnsi="Times"/>
        </w:rPr>
        <w:t>Na</w:t>
      </w:r>
      <w:r>
        <w:rPr>
          <w:rFonts w:ascii="Times" w:hAnsi="Times"/>
        </w:rPr>
        <w:t>HS</w:t>
      </w:r>
      <w:proofErr w:type="spellEnd"/>
      <w:r>
        <w:rPr>
          <w:rFonts w:ascii="Times" w:hAnsi="Times"/>
        </w:rPr>
        <w:t xml:space="preserve">) with the sulfhydryl-reagent DTNB </w:t>
      </w:r>
      <w:r w:rsidRPr="004E314E">
        <w:rPr>
          <w:rFonts w:ascii="Times" w:hAnsi="Times"/>
          <w:i/>
        </w:rPr>
        <w:t>in vitro</w:t>
      </w:r>
      <w:r>
        <w:rPr>
          <w:rFonts w:ascii="Times" w:hAnsi="Times"/>
        </w:rPr>
        <w:t xml:space="preserve"> (Tavares et al., 2011; McLean et al., 2013). This was found to be due to direct interaction of the CORM with the thiol compound rather than oxidation of the –SH groups by ROS formation (McLean et al., 2013). Thus, as with Cys, it </w:t>
      </w:r>
      <w:r w:rsidR="00D6665E">
        <w:rPr>
          <w:rFonts w:ascii="Times" w:hAnsi="Times"/>
        </w:rPr>
        <w:t xml:space="preserve">is likely that exogenous GSH, </w:t>
      </w:r>
      <w:proofErr w:type="spellStart"/>
      <w:r w:rsidR="00D6665E">
        <w:rPr>
          <w:rFonts w:ascii="Times" w:hAnsi="Times"/>
        </w:rPr>
        <w:t>Na</w:t>
      </w:r>
      <w:r>
        <w:rPr>
          <w:rFonts w:ascii="Times" w:hAnsi="Times"/>
        </w:rPr>
        <w:t>HS</w:t>
      </w:r>
      <w:proofErr w:type="spellEnd"/>
      <w:r>
        <w:rPr>
          <w:rFonts w:ascii="Times" w:hAnsi="Times"/>
        </w:rPr>
        <w:t xml:space="preserve"> and NAC prevent accumulation of CORM-derived Ru by bacterial cells via sequestration of the </w:t>
      </w:r>
      <w:proofErr w:type="gramStart"/>
      <w:r>
        <w:rPr>
          <w:rFonts w:ascii="Times" w:hAnsi="Times"/>
        </w:rPr>
        <w:t>Ru(</w:t>
      </w:r>
      <w:proofErr w:type="gramEnd"/>
      <w:r>
        <w:rPr>
          <w:rFonts w:ascii="Times" w:hAnsi="Times"/>
        </w:rPr>
        <w:t xml:space="preserve">II) extracellularly, although this has only been demonstrated for NAC </w:t>
      </w:r>
      <w:r>
        <w:rPr>
          <w:rFonts w:ascii="Times" w:hAnsi="Times"/>
        </w:rPr>
        <w:lastRenderedPageBreak/>
        <w:t xml:space="preserve">(Jesse et al., 2013). In addition, an excess of NAC, Cys and GSH (but not GSSG) also alleviated CORM-3 induced inhibition of oxygen consumption in </w:t>
      </w:r>
      <w:r w:rsidRPr="004E314E">
        <w:rPr>
          <w:rFonts w:ascii="Times" w:hAnsi="Times"/>
          <w:i/>
        </w:rPr>
        <w:t>P. aeruginosa</w:t>
      </w:r>
      <w:r>
        <w:rPr>
          <w:rFonts w:ascii="Times" w:hAnsi="Times"/>
        </w:rPr>
        <w:t xml:space="preserve"> cells or </w:t>
      </w:r>
      <w:r w:rsidRPr="004E314E">
        <w:rPr>
          <w:rFonts w:ascii="Times" w:hAnsi="Times"/>
          <w:i/>
        </w:rPr>
        <w:t>E. coli</w:t>
      </w:r>
      <w:r>
        <w:rPr>
          <w:rFonts w:ascii="Times" w:hAnsi="Times"/>
        </w:rPr>
        <w:t xml:space="preserve"> isolated membrane particles (Desmard et al., 2009; Jesse et al., 2013). It is interesting to note that </w:t>
      </w:r>
      <w:r w:rsidRPr="00EA0518">
        <w:rPr>
          <w:rFonts w:ascii="Times" w:hAnsi="Times"/>
          <w:i/>
        </w:rPr>
        <w:t xml:space="preserve">E. coli </w:t>
      </w:r>
      <w:r w:rsidR="00D6665E">
        <w:rPr>
          <w:rFonts w:ascii="Times" w:hAnsi="Times"/>
        </w:rPr>
        <w:t>respiratory inhibition</w:t>
      </w:r>
      <w:r>
        <w:rPr>
          <w:rFonts w:ascii="Times" w:hAnsi="Times"/>
        </w:rPr>
        <w:t xml:space="preserve"> by </w:t>
      </w:r>
      <w:proofErr w:type="gramStart"/>
      <w:r>
        <w:rPr>
          <w:rFonts w:ascii="Times" w:hAnsi="Times"/>
        </w:rPr>
        <w:t>Cd(</w:t>
      </w:r>
      <w:proofErr w:type="gramEnd"/>
      <w:r>
        <w:rPr>
          <w:rFonts w:ascii="Times" w:hAnsi="Times"/>
        </w:rPr>
        <w:t>II) is also prevented by the addition of GSH (</w:t>
      </w:r>
      <w:proofErr w:type="spellStart"/>
      <w:r>
        <w:rPr>
          <w:rFonts w:ascii="Times" w:hAnsi="Times"/>
        </w:rPr>
        <w:t>Heilbig</w:t>
      </w:r>
      <w:proofErr w:type="spellEnd"/>
      <w:r>
        <w:rPr>
          <w:rFonts w:ascii="Times" w:hAnsi="Times"/>
        </w:rPr>
        <w:t xml:space="preserve"> et al., 2008).</w:t>
      </w:r>
    </w:p>
    <w:p w14:paraId="161625DD" w14:textId="681DF3D2" w:rsidR="007A78E6" w:rsidRPr="007A78E6" w:rsidRDefault="007A78E6" w:rsidP="007A78E6">
      <w:pPr>
        <w:spacing w:line="360" w:lineRule="auto"/>
        <w:ind w:firstLine="720"/>
        <w:jc w:val="both"/>
        <w:rPr>
          <w:rFonts w:ascii="Times" w:hAnsi="Times"/>
          <w:color w:val="000000" w:themeColor="text1"/>
        </w:rPr>
      </w:pPr>
      <w:r w:rsidRPr="00DE04D0">
        <w:rPr>
          <w:rFonts w:ascii="Times" w:hAnsi="Times"/>
          <w:color w:val="000000" w:themeColor="text1"/>
        </w:rPr>
        <w:t xml:space="preserve">The transcriptomic effects observed in </w:t>
      </w:r>
      <w:r w:rsidRPr="00DE04D0">
        <w:rPr>
          <w:rFonts w:ascii="Times" w:hAnsi="Times"/>
          <w:i/>
          <w:color w:val="000000" w:themeColor="text1"/>
        </w:rPr>
        <w:t xml:space="preserve">E. coli </w:t>
      </w:r>
      <w:r w:rsidRPr="00DE04D0">
        <w:rPr>
          <w:rFonts w:ascii="Times" w:hAnsi="Times"/>
          <w:color w:val="000000" w:themeColor="text1"/>
        </w:rPr>
        <w:t>in response</w:t>
      </w:r>
      <w:r>
        <w:rPr>
          <w:rFonts w:ascii="Times" w:hAnsi="Times"/>
          <w:color w:val="000000" w:themeColor="text1"/>
        </w:rPr>
        <w:t xml:space="preserve"> to exposure to CORM-2 or CORM-3</w:t>
      </w:r>
      <w:r w:rsidRPr="00DE04D0">
        <w:rPr>
          <w:rFonts w:ascii="Times" w:hAnsi="Times"/>
          <w:color w:val="000000" w:themeColor="text1"/>
        </w:rPr>
        <w:t xml:space="preserve"> </w:t>
      </w:r>
      <w:r>
        <w:rPr>
          <w:rFonts w:ascii="Times" w:hAnsi="Times"/>
          <w:color w:val="000000" w:themeColor="text1"/>
        </w:rPr>
        <w:t xml:space="preserve">also </w:t>
      </w:r>
      <w:r w:rsidRPr="00DE04D0">
        <w:rPr>
          <w:rFonts w:ascii="Times" w:hAnsi="Times"/>
          <w:color w:val="000000" w:themeColor="text1"/>
        </w:rPr>
        <w:t xml:space="preserve">suggest that </w:t>
      </w:r>
      <w:r>
        <w:rPr>
          <w:rFonts w:ascii="Times" w:hAnsi="Times"/>
          <w:color w:val="000000" w:themeColor="text1"/>
        </w:rPr>
        <w:t>sulfur-containing</w:t>
      </w:r>
      <w:r w:rsidRPr="00DE04D0">
        <w:rPr>
          <w:rFonts w:ascii="Times" w:hAnsi="Times"/>
          <w:color w:val="000000" w:themeColor="text1"/>
        </w:rPr>
        <w:t xml:space="preserve"> species are probable </w:t>
      </w:r>
      <w:r>
        <w:rPr>
          <w:rFonts w:ascii="Times" w:hAnsi="Times"/>
          <w:color w:val="000000" w:themeColor="text1"/>
        </w:rPr>
        <w:t xml:space="preserve">intracellular targets of CORM-derived Ru. Genes involved in </w:t>
      </w:r>
      <w:r w:rsidRPr="00DE04D0">
        <w:rPr>
          <w:rFonts w:ascii="Times" w:hAnsi="Times"/>
          <w:color w:val="000000" w:themeColor="text1"/>
        </w:rPr>
        <w:t>sulfur meta</w:t>
      </w:r>
      <w:r>
        <w:rPr>
          <w:rFonts w:ascii="Times" w:hAnsi="Times"/>
          <w:color w:val="000000" w:themeColor="text1"/>
        </w:rPr>
        <w:t xml:space="preserve">bolism, sulfur </w:t>
      </w:r>
      <w:r w:rsidRPr="00DE04D0">
        <w:rPr>
          <w:rFonts w:ascii="Times" w:hAnsi="Times"/>
          <w:color w:val="000000" w:themeColor="text1"/>
        </w:rPr>
        <w:t>transport and the sulfur-starvation response</w:t>
      </w:r>
      <w:r>
        <w:rPr>
          <w:rFonts w:ascii="Times" w:hAnsi="Times"/>
          <w:color w:val="000000" w:themeColor="text1"/>
        </w:rPr>
        <w:t xml:space="preserve"> </w:t>
      </w:r>
      <w:r w:rsidRPr="00DE04D0">
        <w:rPr>
          <w:rFonts w:ascii="Times" w:hAnsi="Times"/>
          <w:color w:val="000000" w:themeColor="text1"/>
        </w:rPr>
        <w:t>(</w:t>
      </w:r>
      <w:proofErr w:type="spellStart"/>
      <w:r w:rsidRPr="00DE04D0">
        <w:rPr>
          <w:rFonts w:ascii="Times" w:hAnsi="Times"/>
          <w:i/>
          <w:color w:val="000000" w:themeColor="text1"/>
        </w:rPr>
        <w:t>ssuABCDE</w:t>
      </w:r>
      <w:proofErr w:type="spellEnd"/>
      <w:r w:rsidRPr="00DE04D0">
        <w:rPr>
          <w:rFonts w:ascii="Times" w:hAnsi="Times"/>
          <w:i/>
          <w:color w:val="000000" w:themeColor="text1"/>
        </w:rPr>
        <w:t xml:space="preserve"> </w:t>
      </w:r>
      <w:r w:rsidRPr="00DE04D0">
        <w:rPr>
          <w:rFonts w:ascii="Times" w:hAnsi="Times"/>
          <w:color w:val="000000" w:themeColor="text1"/>
        </w:rPr>
        <w:t>and</w:t>
      </w:r>
      <w:r w:rsidRPr="00DE04D0">
        <w:rPr>
          <w:rFonts w:ascii="Times" w:hAnsi="Times"/>
          <w:i/>
          <w:color w:val="000000" w:themeColor="text1"/>
        </w:rPr>
        <w:t xml:space="preserve"> </w:t>
      </w:r>
      <w:proofErr w:type="spellStart"/>
      <w:r w:rsidRPr="00DE04D0">
        <w:rPr>
          <w:rFonts w:ascii="Times" w:hAnsi="Times"/>
          <w:i/>
          <w:color w:val="000000" w:themeColor="text1"/>
        </w:rPr>
        <w:t>tauABCD</w:t>
      </w:r>
      <w:proofErr w:type="spellEnd"/>
      <w:r w:rsidRPr="00DE04D0">
        <w:rPr>
          <w:rFonts w:ascii="Times" w:hAnsi="Times"/>
          <w:color w:val="000000" w:themeColor="text1"/>
        </w:rPr>
        <w:t>)</w:t>
      </w:r>
      <w:r>
        <w:rPr>
          <w:rFonts w:ascii="Times" w:hAnsi="Times"/>
          <w:color w:val="000000" w:themeColor="text1"/>
        </w:rPr>
        <w:t xml:space="preserve"> represent major categories of genes up</w:t>
      </w:r>
      <w:r w:rsidRPr="00DE04D0">
        <w:rPr>
          <w:rFonts w:ascii="Times" w:hAnsi="Times"/>
          <w:color w:val="000000" w:themeColor="text1"/>
        </w:rPr>
        <w:t xml:space="preserve">regulated </w:t>
      </w:r>
      <w:r>
        <w:rPr>
          <w:rFonts w:ascii="Times" w:hAnsi="Times"/>
          <w:color w:val="000000" w:themeColor="text1"/>
        </w:rPr>
        <w:t>by both compounds</w:t>
      </w:r>
      <w:r w:rsidRPr="00DE04D0">
        <w:rPr>
          <w:rFonts w:ascii="Times" w:hAnsi="Times"/>
          <w:color w:val="000000" w:themeColor="text1"/>
        </w:rPr>
        <w:t>. Genes involved in uptake and/or metabolism of</w:t>
      </w:r>
      <w:r>
        <w:rPr>
          <w:rFonts w:ascii="Times" w:hAnsi="Times"/>
          <w:color w:val="000000" w:themeColor="text1"/>
        </w:rPr>
        <w:t xml:space="preserve"> </w:t>
      </w:r>
      <w:proofErr w:type="spellStart"/>
      <w:r>
        <w:rPr>
          <w:rFonts w:ascii="Times" w:hAnsi="Times"/>
          <w:color w:val="000000" w:themeColor="text1"/>
        </w:rPr>
        <w:t>sulfate</w:t>
      </w:r>
      <w:proofErr w:type="spellEnd"/>
      <w:r>
        <w:rPr>
          <w:rFonts w:ascii="Times" w:hAnsi="Times"/>
          <w:color w:val="000000" w:themeColor="text1"/>
        </w:rPr>
        <w:t>-thiosulfate, Met, Cys and GSH</w:t>
      </w:r>
      <w:r w:rsidRPr="00DE04D0">
        <w:rPr>
          <w:rFonts w:ascii="Times" w:hAnsi="Times"/>
          <w:color w:val="000000" w:themeColor="text1"/>
        </w:rPr>
        <w:t xml:space="preserve"> were </w:t>
      </w:r>
      <w:r>
        <w:rPr>
          <w:rFonts w:ascii="Times" w:hAnsi="Times"/>
          <w:color w:val="000000" w:themeColor="text1"/>
        </w:rPr>
        <w:t>found to be up</w:t>
      </w:r>
      <w:r w:rsidRPr="00DE04D0">
        <w:rPr>
          <w:rFonts w:ascii="Times" w:hAnsi="Times"/>
          <w:color w:val="000000" w:themeColor="text1"/>
        </w:rPr>
        <w:t>regulated by both compounds (McLean et al., 2013; Nobre et a</w:t>
      </w:r>
      <w:r>
        <w:rPr>
          <w:rFonts w:ascii="Times" w:hAnsi="Times"/>
          <w:color w:val="000000" w:themeColor="text1"/>
        </w:rPr>
        <w:t xml:space="preserve">l., 2009; Wilson et al., 2015). </w:t>
      </w:r>
      <w:r w:rsidRPr="00DE04D0">
        <w:rPr>
          <w:rFonts w:ascii="Times" w:hAnsi="Times"/>
          <w:color w:val="000000" w:themeColor="text1"/>
        </w:rPr>
        <w:t xml:space="preserve">Both </w:t>
      </w:r>
      <w:proofErr w:type="spellStart"/>
      <w:r w:rsidRPr="00DE04D0">
        <w:rPr>
          <w:rFonts w:ascii="Times" w:hAnsi="Times"/>
          <w:i/>
          <w:color w:val="000000" w:themeColor="text1"/>
        </w:rPr>
        <w:t>isc</w:t>
      </w:r>
      <w:proofErr w:type="spellEnd"/>
      <w:r w:rsidRPr="00DE04D0">
        <w:rPr>
          <w:rFonts w:ascii="Times" w:hAnsi="Times"/>
          <w:color w:val="000000" w:themeColor="text1"/>
        </w:rPr>
        <w:t xml:space="preserve"> and </w:t>
      </w:r>
      <w:proofErr w:type="spellStart"/>
      <w:r w:rsidRPr="00DE04D0">
        <w:rPr>
          <w:rFonts w:ascii="Times" w:hAnsi="Times"/>
          <w:i/>
          <w:color w:val="000000" w:themeColor="text1"/>
        </w:rPr>
        <w:t>suf</w:t>
      </w:r>
      <w:proofErr w:type="spellEnd"/>
      <w:r w:rsidRPr="00DE04D0">
        <w:rPr>
          <w:rFonts w:ascii="Times" w:hAnsi="Times"/>
          <w:color w:val="000000" w:themeColor="text1"/>
        </w:rPr>
        <w:t>, which are involved in Fe-S clus</w:t>
      </w:r>
      <w:r>
        <w:rPr>
          <w:rFonts w:ascii="Times" w:hAnsi="Times"/>
          <w:color w:val="000000" w:themeColor="text1"/>
        </w:rPr>
        <w:t>ter biosynthesis and repair, were</w:t>
      </w:r>
      <w:r w:rsidRPr="00DE04D0">
        <w:rPr>
          <w:rFonts w:ascii="Times" w:hAnsi="Times"/>
          <w:color w:val="000000" w:themeColor="text1"/>
        </w:rPr>
        <w:t xml:space="preserve"> also up-regulated by CORM-2 and CORM-3 (McLean et al., 2013; Nobre et al., 2009; Wilson et al., 2015), consistent with the inhibitory effects of CORM-2 on Fe-S cluster-containing proteins </w:t>
      </w:r>
      <w:r w:rsidRPr="00DE04D0">
        <w:rPr>
          <w:rFonts w:ascii="Times" w:hAnsi="Times"/>
          <w:i/>
          <w:color w:val="000000" w:themeColor="text1"/>
        </w:rPr>
        <w:t>in vitro</w:t>
      </w:r>
      <w:r w:rsidRPr="00DE04D0">
        <w:rPr>
          <w:rFonts w:ascii="Times" w:hAnsi="Times"/>
          <w:color w:val="000000" w:themeColor="text1"/>
        </w:rPr>
        <w:t xml:space="preserve"> (Tavares et al., 2011). Collectively, these transcriptomic data </w:t>
      </w:r>
      <w:r>
        <w:rPr>
          <w:rFonts w:ascii="Times" w:hAnsi="Times"/>
          <w:color w:val="000000" w:themeColor="text1"/>
        </w:rPr>
        <w:t xml:space="preserve">suggest that there is a depletion of intracellular sulfur species upon exposure to CORM-2 and CORM-3, which supports the view that sulfur species, including Cys and GSH, are likely targets of CORM-derived </w:t>
      </w:r>
      <w:proofErr w:type="gramStart"/>
      <w:r>
        <w:rPr>
          <w:rFonts w:ascii="Times" w:hAnsi="Times"/>
          <w:color w:val="000000" w:themeColor="text1"/>
        </w:rPr>
        <w:t>Ru(</w:t>
      </w:r>
      <w:proofErr w:type="gramEnd"/>
      <w:r>
        <w:rPr>
          <w:rFonts w:ascii="Times" w:hAnsi="Times"/>
          <w:color w:val="000000" w:themeColor="text1"/>
        </w:rPr>
        <w:t>II) ions.</w:t>
      </w:r>
    </w:p>
    <w:p w14:paraId="14385CA0" w14:textId="601F9E5F" w:rsidR="007A78E6" w:rsidRDefault="007A78E6" w:rsidP="007A78E6">
      <w:pPr>
        <w:spacing w:line="360" w:lineRule="auto"/>
        <w:jc w:val="both"/>
        <w:rPr>
          <w:rFonts w:ascii="Times" w:hAnsi="Times"/>
        </w:rPr>
      </w:pPr>
      <w:r>
        <w:rPr>
          <w:rFonts w:ascii="Times" w:hAnsi="Times"/>
        </w:rPr>
        <w:tab/>
      </w:r>
      <w:r>
        <w:rPr>
          <w:rFonts w:ascii="Times" w:hAnsi="Times"/>
          <w:color w:val="000000" w:themeColor="text1"/>
        </w:rPr>
        <w:t xml:space="preserve">Despite the strong interactions of CORM-2 and CORM-3 with –SH groups </w:t>
      </w:r>
      <w:r w:rsidRPr="0078379A">
        <w:rPr>
          <w:rFonts w:ascii="Times" w:hAnsi="Times"/>
          <w:i/>
          <w:color w:val="000000" w:themeColor="text1"/>
        </w:rPr>
        <w:t>in vitro</w:t>
      </w:r>
      <w:r>
        <w:rPr>
          <w:rFonts w:ascii="Times" w:hAnsi="Times"/>
          <w:color w:val="000000" w:themeColor="text1"/>
        </w:rPr>
        <w:t>, t</w:t>
      </w:r>
      <w:r w:rsidRPr="00DE04D0">
        <w:rPr>
          <w:rFonts w:ascii="Times" w:hAnsi="Times"/>
          <w:color w:val="000000" w:themeColor="text1"/>
        </w:rPr>
        <w:t>here is currently no direct evidence</w:t>
      </w:r>
      <w:r>
        <w:rPr>
          <w:rFonts w:ascii="Times" w:hAnsi="Times"/>
          <w:color w:val="000000" w:themeColor="text1"/>
        </w:rPr>
        <w:t xml:space="preserve"> to support the hypothesis that targets of</w:t>
      </w:r>
      <w:r w:rsidRPr="00DE04D0">
        <w:rPr>
          <w:rFonts w:ascii="Times" w:hAnsi="Times"/>
          <w:color w:val="000000" w:themeColor="text1"/>
        </w:rPr>
        <w:t xml:space="preserve"> CORM-derived </w:t>
      </w:r>
      <w:proofErr w:type="gramStart"/>
      <w:r w:rsidRPr="00DE04D0">
        <w:rPr>
          <w:rFonts w:ascii="Times" w:hAnsi="Times"/>
          <w:color w:val="000000" w:themeColor="text1"/>
        </w:rPr>
        <w:t>Ru</w:t>
      </w:r>
      <w:r>
        <w:rPr>
          <w:rFonts w:ascii="Times" w:hAnsi="Times"/>
          <w:color w:val="000000" w:themeColor="text1"/>
        </w:rPr>
        <w:t>(</w:t>
      </w:r>
      <w:proofErr w:type="gramEnd"/>
      <w:r>
        <w:rPr>
          <w:rFonts w:ascii="Times" w:hAnsi="Times"/>
          <w:color w:val="000000" w:themeColor="text1"/>
        </w:rPr>
        <w:t>II)</w:t>
      </w:r>
      <w:r w:rsidRPr="00DE04D0">
        <w:rPr>
          <w:rFonts w:ascii="Times" w:hAnsi="Times"/>
          <w:color w:val="000000" w:themeColor="text1"/>
        </w:rPr>
        <w:t xml:space="preserve"> include intracellular thiols.</w:t>
      </w:r>
      <w:r>
        <w:rPr>
          <w:rFonts w:ascii="Times" w:hAnsi="Times"/>
          <w:color w:val="000000" w:themeColor="text1"/>
        </w:rPr>
        <w:t xml:space="preserve"> In fact, in contrast to this idea, </w:t>
      </w:r>
      <w:r w:rsidRPr="00DE04D0">
        <w:rPr>
          <w:rFonts w:ascii="Times" w:hAnsi="Times"/>
          <w:color w:val="000000" w:themeColor="text1"/>
        </w:rPr>
        <w:t xml:space="preserve">Desmard </w:t>
      </w:r>
      <w:r w:rsidRPr="00F34ECE">
        <w:rPr>
          <w:rFonts w:ascii="Times" w:hAnsi="Times"/>
          <w:i/>
          <w:color w:val="000000" w:themeColor="text1"/>
        </w:rPr>
        <w:t>et al</w:t>
      </w:r>
      <w:r w:rsidRPr="00DE04D0">
        <w:rPr>
          <w:rFonts w:ascii="Times" w:hAnsi="Times"/>
          <w:color w:val="000000" w:themeColor="text1"/>
        </w:rPr>
        <w:t xml:space="preserve"> found no decrease in intracellular thiols in </w:t>
      </w:r>
      <w:r w:rsidRPr="00DE04D0">
        <w:rPr>
          <w:rFonts w:ascii="Times" w:hAnsi="Times"/>
          <w:i/>
          <w:color w:val="000000" w:themeColor="text1"/>
        </w:rPr>
        <w:t>P. aeruginosa</w:t>
      </w:r>
      <w:r w:rsidRPr="00DE04D0">
        <w:rPr>
          <w:rFonts w:ascii="Times" w:hAnsi="Times"/>
          <w:color w:val="000000" w:themeColor="text1"/>
        </w:rPr>
        <w:t xml:space="preserve"> cells after 30 or 60 min exposure to </w:t>
      </w:r>
      <w:r>
        <w:rPr>
          <w:rFonts w:ascii="Times" w:hAnsi="Times"/>
          <w:color w:val="000000" w:themeColor="text1"/>
        </w:rPr>
        <w:t xml:space="preserve">10 μM </w:t>
      </w:r>
      <w:r w:rsidRPr="00DE04D0">
        <w:rPr>
          <w:rFonts w:ascii="Times" w:hAnsi="Times"/>
          <w:color w:val="000000" w:themeColor="text1"/>
        </w:rPr>
        <w:t>CORM-3 (Desmard et al., 2009).</w:t>
      </w:r>
      <w:r>
        <w:rPr>
          <w:rFonts w:ascii="Times" w:hAnsi="Times"/>
          <w:color w:val="000000" w:themeColor="text1"/>
        </w:rPr>
        <w:t xml:space="preserve"> Despite this finding, it is still likely that CORM-derived </w:t>
      </w:r>
      <w:proofErr w:type="gramStart"/>
      <w:r>
        <w:rPr>
          <w:rFonts w:ascii="Times" w:hAnsi="Times"/>
          <w:color w:val="000000" w:themeColor="text1"/>
        </w:rPr>
        <w:t>Ru(</w:t>
      </w:r>
      <w:proofErr w:type="gramEnd"/>
      <w:r>
        <w:rPr>
          <w:rFonts w:ascii="Times" w:hAnsi="Times"/>
          <w:color w:val="000000" w:themeColor="text1"/>
        </w:rPr>
        <w:t>II) ions bind intracellular sulfhydryls inside bacterial cells and thus could be a significant mechanism underlying the antimicrobial activities of CORM-2 and CORM-3.</w:t>
      </w:r>
    </w:p>
    <w:p w14:paraId="0BD1FDC8" w14:textId="380B8F9C" w:rsidR="007A78E6" w:rsidRDefault="007A78E6" w:rsidP="007A78E6">
      <w:pPr>
        <w:spacing w:line="360" w:lineRule="auto"/>
        <w:jc w:val="both"/>
        <w:rPr>
          <w:rFonts w:ascii="Times" w:hAnsi="Times"/>
          <w:b/>
        </w:rPr>
      </w:pPr>
      <w:r>
        <w:rPr>
          <w:rFonts w:ascii="Times" w:hAnsi="Times"/>
          <w:b/>
        </w:rPr>
        <w:t>5.1.4. Aims and objectives of Chapter 5</w:t>
      </w:r>
    </w:p>
    <w:p w14:paraId="61F3E8D3" w14:textId="2E911922" w:rsidR="007A78E6" w:rsidRDefault="007A78E6" w:rsidP="007A78E6">
      <w:pPr>
        <w:spacing w:line="360" w:lineRule="auto"/>
        <w:jc w:val="both"/>
        <w:rPr>
          <w:rFonts w:ascii="Times" w:hAnsi="Times"/>
        </w:rPr>
      </w:pPr>
      <w:r>
        <w:rPr>
          <w:rFonts w:ascii="Times" w:hAnsi="Times"/>
        </w:rPr>
        <w:t>The aims and objectives of the work carried out in Chapter 5 are as follows:</w:t>
      </w:r>
    </w:p>
    <w:p w14:paraId="6537C6B5" w14:textId="77777777" w:rsidR="007A78E6" w:rsidRDefault="007A78E6" w:rsidP="007A78E6">
      <w:pPr>
        <w:pStyle w:val="ListParagraph"/>
        <w:numPr>
          <w:ilvl w:val="0"/>
          <w:numId w:val="30"/>
        </w:numPr>
        <w:spacing w:line="360" w:lineRule="auto"/>
        <w:jc w:val="both"/>
        <w:rPr>
          <w:rFonts w:ascii="Times" w:hAnsi="Times"/>
          <w:sz w:val="22"/>
        </w:rPr>
      </w:pPr>
      <w:r>
        <w:rPr>
          <w:rFonts w:ascii="Times" w:hAnsi="Times"/>
          <w:sz w:val="22"/>
        </w:rPr>
        <w:t xml:space="preserve">To investigate whether the presence of exogenous reduced or oxidised sulfhydryl compounds prevent the antimicrobial effects of CORM-2 and CORM-3 in </w:t>
      </w:r>
      <w:r w:rsidRPr="00C502BE">
        <w:rPr>
          <w:rFonts w:ascii="Times" w:hAnsi="Times"/>
          <w:i/>
          <w:sz w:val="22"/>
        </w:rPr>
        <w:t>E. coli</w:t>
      </w:r>
      <w:r>
        <w:rPr>
          <w:rFonts w:ascii="Times" w:hAnsi="Times"/>
          <w:sz w:val="22"/>
        </w:rPr>
        <w:t xml:space="preserve"> in order to determine if these compounds bind CORMs extracellularly. Also, to further investigate whether GSH or GSSG can prevent the uptake and accumulation of CORM-derived Ru by bacterial cells.</w:t>
      </w:r>
    </w:p>
    <w:p w14:paraId="27CF08B7" w14:textId="77777777" w:rsidR="007A78E6" w:rsidRDefault="007A78E6" w:rsidP="007A78E6">
      <w:pPr>
        <w:pStyle w:val="ListParagraph"/>
        <w:spacing w:line="360" w:lineRule="auto"/>
        <w:jc w:val="both"/>
        <w:rPr>
          <w:rFonts w:ascii="Times" w:hAnsi="Times"/>
          <w:sz w:val="22"/>
        </w:rPr>
      </w:pPr>
    </w:p>
    <w:p w14:paraId="003E6EE5" w14:textId="6FFDC006" w:rsidR="007A78E6" w:rsidRDefault="007A78E6" w:rsidP="007A78E6">
      <w:pPr>
        <w:pStyle w:val="ListParagraph"/>
        <w:numPr>
          <w:ilvl w:val="0"/>
          <w:numId w:val="30"/>
        </w:numPr>
        <w:spacing w:line="360" w:lineRule="auto"/>
        <w:jc w:val="both"/>
        <w:rPr>
          <w:rFonts w:ascii="Times" w:hAnsi="Times"/>
          <w:sz w:val="22"/>
        </w:rPr>
      </w:pPr>
      <w:r>
        <w:rPr>
          <w:rFonts w:ascii="Times" w:hAnsi="Times"/>
          <w:sz w:val="22"/>
        </w:rPr>
        <w:lastRenderedPageBreak/>
        <w:t xml:space="preserve">To determine whether a glutathione-deficient mutant of </w:t>
      </w:r>
      <w:r w:rsidRPr="003F2800">
        <w:rPr>
          <w:rFonts w:ascii="Times" w:hAnsi="Times"/>
          <w:i/>
          <w:sz w:val="22"/>
        </w:rPr>
        <w:t>E. coli</w:t>
      </w:r>
      <w:r>
        <w:rPr>
          <w:rFonts w:ascii="Times" w:hAnsi="Times"/>
          <w:sz w:val="22"/>
        </w:rPr>
        <w:t xml:space="preserve"> is more sensitive to killing by CORM-2 or CORM-3, and then to determine the effect of removing this major intracellular thiol on accumulation of CORM-derived Ru.</w:t>
      </w:r>
    </w:p>
    <w:p w14:paraId="74BC9B11" w14:textId="77777777" w:rsidR="007A78E6" w:rsidRPr="007A78E6" w:rsidRDefault="007A78E6" w:rsidP="007A78E6">
      <w:pPr>
        <w:pStyle w:val="ListParagraph"/>
        <w:spacing w:line="360" w:lineRule="auto"/>
        <w:jc w:val="both"/>
        <w:rPr>
          <w:rFonts w:ascii="Times" w:hAnsi="Times"/>
          <w:sz w:val="22"/>
        </w:rPr>
      </w:pPr>
    </w:p>
    <w:p w14:paraId="502162E3" w14:textId="0295C2CE" w:rsidR="007A78E6" w:rsidRDefault="007A78E6" w:rsidP="007A78E6">
      <w:pPr>
        <w:spacing w:line="360" w:lineRule="auto"/>
        <w:jc w:val="both"/>
        <w:rPr>
          <w:rFonts w:ascii="Times" w:hAnsi="Times"/>
          <w:b/>
          <w:u w:val="single"/>
        </w:rPr>
      </w:pPr>
      <w:r>
        <w:rPr>
          <w:rFonts w:ascii="Times" w:hAnsi="Times"/>
          <w:b/>
          <w:u w:val="single"/>
        </w:rPr>
        <w:t>5.2</w:t>
      </w:r>
      <w:r w:rsidRPr="002D5474">
        <w:rPr>
          <w:rFonts w:ascii="Times" w:hAnsi="Times"/>
          <w:b/>
          <w:u w:val="single"/>
        </w:rPr>
        <w:t xml:space="preserve">. </w:t>
      </w:r>
      <w:r>
        <w:rPr>
          <w:rFonts w:ascii="Times" w:hAnsi="Times"/>
          <w:b/>
          <w:u w:val="single"/>
        </w:rPr>
        <w:t>Results</w:t>
      </w:r>
    </w:p>
    <w:p w14:paraId="2129B167" w14:textId="465F1467" w:rsidR="007A78E6" w:rsidRDefault="007A78E6" w:rsidP="007A78E6">
      <w:pPr>
        <w:spacing w:line="360" w:lineRule="auto"/>
        <w:jc w:val="both"/>
        <w:rPr>
          <w:rFonts w:ascii="Times" w:hAnsi="Times"/>
          <w:b/>
        </w:rPr>
      </w:pPr>
      <w:r>
        <w:rPr>
          <w:rFonts w:ascii="Times" w:hAnsi="Times"/>
          <w:b/>
        </w:rPr>
        <w:t>5.2.1</w:t>
      </w:r>
      <w:r w:rsidRPr="004763AF">
        <w:rPr>
          <w:rFonts w:ascii="Times" w:hAnsi="Times"/>
          <w:b/>
        </w:rPr>
        <w:t xml:space="preserve">. </w:t>
      </w:r>
      <w:proofErr w:type="gramStart"/>
      <w:r>
        <w:rPr>
          <w:rFonts w:ascii="Times" w:hAnsi="Times"/>
          <w:b/>
        </w:rPr>
        <w:t>The</w:t>
      </w:r>
      <w:proofErr w:type="gramEnd"/>
      <w:r>
        <w:rPr>
          <w:rFonts w:ascii="Times" w:hAnsi="Times"/>
          <w:b/>
        </w:rPr>
        <w:t xml:space="preserve"> impact of exogenous reduced or oxidised sulfhydryl compounds on the antimicrobial activities of CORM-2</w:t>
      </w:r>
    </w:p>
    <w:p w14:paraId="0357E4CC" w14:textId="52D5008B" w:rsidR="007A78E6" w:rsidRDefault="007A78E6" w:rsidP="007A78E6">
      <w:pPr>
        <w:spacing w:line="360" w:lineRule="auto"/>
        <w:jc w:val="both"/>
        <w:rPr>
          <w:rFonts w:ascii="Times" w:hAnsi="Times"/>
        </w:rPr>
      </w:pPr>
      <w:r>
        <w:rPr>
          <w:rFonts w:ascii="Times" w:hAnsi="Times"/>
        </w:rPr>
        <w:tab/>
        <w:t xml:space="preserve">As demonstrated in Chapter 4, the alleviation of the antimicrobial effects of CORM-2 following pre-incubation of the CORM with a 2-fold excess of Cys, His or Met was indicative of the extracellular binding affinity of the </w:t>
      </w:r>
      <w:proofErr w:type="gramStart"/>
      <w:r>
        <w:rPr>
          <w:rFonts w:ascii="Times" w:hAnsi="Times"/>
        </w:rPr>
        <w:t>Ru(</w:t>
      </w:r>
      <w:proofErr w:type="gramEnd"/>
      <w:r>
        <w:rPr>
          <w:rFonts w:ascii="Times" w:hAnsi="Times"/>
        </w:rPr>
        <w:t xml:space="preserve">II) ion of CORM-2 with the R-group of the amino acid </w:t>
      </w:r>
      <w:r w:rsidRPr="00CB07A4">
        <w:rPr>
          <w:rFonts w:ascii="Times" w:hAnsi="Times"/>
          <w:i/>
        </w:rPr>
        <w:t>in vitro</w:t>
      </w:r>
      <w:r>
        <w:rPr>
          <w:rFonts w:ascii="Times" w:hAnsi="Times"/>
        </w:rPr>
        <w:t xml:space="preserve"> (see Chapter 4). Thus, to determine if reduced or oxidised sulfhydryl-containing compounds interacted with CORM-2 </w:t>
      </w:r>
      <w:r w:rsidRPr="00CB07A4">
        <w:rPr>
          <w:rFonts w:ascii="Times" w:hAnsi="Times"/>
          <w:i/>
        </w:rPr>
        <w:t>in vitro</w:t>
      </w:r>
      <w:r>
        <w:rPr>
          <w:rFonts w:ascii="Times" w:hAnsi="Times"/>
        </w:rPr>
        <w:t xml:space="preserve">, a growth inhibition screen was conducted on </w:t>
      </w:r>
      <w:r w:rsidRPr="00CB07A4">
        <w:rPr>
          <w:rFonts w:ascii="Times" w:hAnsi="Times"/>
          <w:i/>
        </w:rPr>
        <w:t xml:space="preserve">E. coli </w:t>
      </w:r>
      <w:r>
        <w:rPr>
          <w:rFonts w:ascii="Times" w:hAnsi="Times"/>
        </w:rPr>
        <w:t xml:space="preserve">by the addition of CORM-2 that had been pre-incubated with a 2-fold excess of reduced (Cys, GSH, NAC or </w:t>
      </w:r>
      <w:proofErr w:type="spellStart"/>
      <w:r>
        <w:rPr>
          <w:rFonts w:ascii="Times" w:hAnsi="Times"/>
        </w:rPr>
        <w:t>NaHS</w:t>
      </w:r>
      <w:proofErr w:type="spellEnd"/>
      <w:r>
        <w:rPr>
          <w:rFonts w:ascii="Times" w:hAnsi="Times"/>
        </w:rPr>
        <w:t xml:space="preserve">) or oxidised (cystine or GSSG) sulfhydryl-containing compounds (Fig. 5.1). As previously, addition of 30 μM CORM-2 to log phase </w:t>
      </w:r>
      <w:r w:rsidRPr="00AF1D3A">
        <w:rPr>
          <w:rFonts w:ascii="Times" w:hAnsi="Times"/>
          <w:i/>
        </w:rPr>
        <w:t>E. col</w:t>
      </w:r>
      <w:r>
        <w:rPr>
          <w:rFonts w:ascii="Times" w:hAnsi="Times"/>
          <w:i/>
        </w:rPr>
        <w:t xml:space="preserve">i </w:t>
      </w:r>
      <w:r>
        <w:rPr>
          <w:rFonts w:ascii="Times" w:hAnsi="Times"/>
        </w:rPr>
        <w:t xml:space="preserve">was sufficient to completely inhibit cell culture growth, whilst pre-incubation of the CORM with a 2-fold excess of Cys was sufficient to alleviate these growth inhibitory effects (Fig. 5.1). In addition, pre-incubation of CORM-2 with a 2-fold excess of GSH, NAC or </w:t>
      </w:r>
      <w:proofErr w:type="spellStart"/>
      <w:r>
        <w:rPr>
          <w:rFonts w:ascii="Times" w:hAnsi="Times"/>
        </w:rPr>
        <w:t>NaHS</w:t>
      </w:r>
      <w:proofErr w:type="spellEnd"/>
      <w:r>
        <w:rPr>
          <w:rFonts w:ascii="Times" w:hAnsi="Times"/>
        </w:rPr>
        <w:t xml:space="preserve"> completely alleviated the growth inhibitory effects of the CORM (Fig. 5.1). Interestingly, pre-incubation of CORM-2 with a 2-fold excess of exogenous cystine or GSSG caused a partial alleviation of CORM-2-induced growth inhibition (Fig. 5.1). Thus, it is likely that CORM-2 interacts with both reduced and oxidised sulfhydryl-containing compounds </w:t>
      </w:r>
      <w:r w:rsidRPr="00CB07A4">
        <w:rPr>
          <w:rFonts w:ascii="Times" w:hAnsi="Times"/>
          <w:i/>
        </w:rPr>
        <w:t>in vitro</w:t>
      </w:r>
      <w:r>
        <w:rPr>
          <w:rFonts w:ascii="Times" w:hAnsi="Times"/>
        </w:rPr>
        <w:t>. The addition of 60 μM of each sulfur compound with the equivalent level of DMSO had no significant effect on cell growth r</w:t>
      </w:r>
      <w:r w:rsidR="001240DF">
        <w:rPr>
          <w:rFonts w:ascii="Times" w:hAnsi="Times"/>
        </w:rPr>
        <w:t xml:space="preserve">elative to the growth of the no </w:t>
      </w:r>
      <w:r>
        <w:rPr>
          <w:rFonts w:ascii="Times" w:hAnsi="Times"/>
        </w:rPr>
        <w:t>reagent control (Fig. 5.1).</w:t>
      </w:r>
    </w:p>
    <w:p w14:paraId="0455ADD8" w14:textId="31CD7A7A" w:rsidR="007A78E6" w:rsidRDefault="007A78E6" w:rsidP="007A78E6">
      <w:pPr>
        <w:spacing w:line="360" w:lineRule="auto"/>
        <w:jc w:val="both"/>
        <w:rPr>
          <w:rFonts w:ascii="Times" w:hAnsi="Times"/>
        </w:rPr>
      </w:pPr>
      <w:r>
        <w:rPr>
          <w:rFonts w:ascii="Times" w:hAnsi="Times"/>
        </w:rPr>
        <w:tab/>
        <w:t xml:space="preserve">Next, it was investigated whether pre-incubation of CORM-2 with a 2-fold excess of GSH or GSSG had any affect on the bactericidal activity of CORM-2. As shown in Fig. 5.2(a), addition of 30 μM CORM-2 alone caused a significant decrease in </w:t>
      </w:r>
      <w:r w:rsidRPr="00AF1D3A">
        <w:rPr>
          <w:rFonts w:ascii="Times" w:hAnsi="Times"/>
          <w:i/>
        </w:rPr>
        <w:t>E. coli</w:t>
      </w:r>
      <w:r>
        <w:rPr>
          <w:rFonts w:ascii="Times" w:hAnsi="Times"/>
        </w:rPr>
        <w:t xml:space="preserve"> culture viability at 80 min and 4 h post-CORM addition, consistent with previous findings (Chapter 3 and 4). Pre-incubation of CORM-2 with GSH was sufficient to completely alleviate the bactericidal activities of CORM-2 (Fig. 5.2(a)). The addition of CORM-2 pre-incubated with a 2-fold excess of GSSG did not cause a dramatic reduction in cell culture viability up to 4 h post-CORM addition, but number of viable cell counted was slightly but significantly decreased relative to DMSO-treated control cultures (Fig. 5.2(a)). Thus, both a 2-fold excess of GSH and GSSG protect </w:t>
      </w:r>
      <w:r w:rsidRPr="00AF1D3A">
        <w:rPr>
          <w:rFonts w:ascii="Times" w:hAnsi="Times"/>
          <w:i/>
        </w:rPr>
        <w:t>E. coli</w:t>
      </w:r>
      <w:r>
        <w:rPr>
          <w:rFonts w:ascii="Times" w:hAnsi="Times"/>
        </w:rPr>
        <w:t xml:space="preserve"> cells against the bactericidal effects of CORM-2.</w:t>
      </w:r>
    </w:p>
    <w:p w14:paraId="7620C655" w14:textId="0865A350" w:rsidR="00DE5146" w:rsidRDefault="001240DF" w:rsidP="00DF2441">
      <w:pPr>
        <w:rPr>
          <w:rFonts w:ascii="Times" w:hAnsi="Times"/>
          <w:b/>
        </w:rPr>
      </w:pPr>
      <w:r>
        <w:rPr>
          <w:rFonts w:ascii="Times" w:hAnsi="Times"/>
          <w:b/>
          <w:noProof/>
          <w:lang w:val="en-US" w:eastAsia="en-US"/>
        </w:rPr>
        <w:lastRenderedPageBreak/>
        <w:drawing>
          <wp:inline distT="0" distB="0" distL="0" distR="0" wp14:anchorId="1B5590E3" wp14:editId="02BF8533">
            <wp:extent cx="5400040" cy="3901440"/>
            <wp:effectExtent l="0" t="0" r="10160" b="1016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1 corrected.jpg"/>
                    <pic:cNvPicPr/>
                  </pic:nvPicPr>
                  <pic:blipFill>
                    <a:blip r:embed="rId109">
                      <a:extLst>
                        <a:ext uri="{28A0092B-C50C-407E-A947-70E740481C1C}">
                          <a14:useLocalDpi xmlns:a14="http://schemas.microsoft.com/office/drawing/2010/main" val="0"/>
                        </a:ext>
                      </a:extLst>
                    </a:blip>
                    <a:stretch>
                      <a:fillRect/>
                    </a:stretch>
                  </pic:blipFill>
                  <pic:spPr>
                    <a:xfrm>
                      <a:off x="0" y="0"/>
                      <a:ext cx="5400040" cy="3901440"/>
                    </a:xfrm>
                    <a:prstGeom prst="rect">
                      <a:avLst/>
                    </a:prstGeom>
                  </pic:spPr>
                </pic:pic>
              </a:graphicData>
            </a:graphic>
          </wp:inline>
        </w:drawing>
      </w:r>
    </w:p>
    <w:p w14:paraId="3E36E6DE" w14:textId="77777777" w:rsidR="001240DF" w:rsidRDefault="001240DF" w:rsidP="00DF2441">
      <w:pPr>
        <w:rPr>
          <w:rFonts w:ascii="Times" w:hAnsi="Times"/>
          <w:b/>
        </w:rPr>
      </w:pPr>
    </w:p>
    <w:p w14:paraId="62659E1E" w14:textId="5B43A2F6" w:rsidR="00DE5146" w:rsidRPr="00FB6F69" w:rsidRDefault="00DE5146" w:rsidP="00DF2441">
      <w:pPr>
        <w:jc w:val="both"/>
        <w:rPr>
          <w:rFonts w:ascii="Times" w:hAnsi="Times"/>
          <w:sz w:val="20"/>
        </w:rPr>
      </w:pPr>
      <w:r w:rsidRPr="00FB6F69">
        <w:rPr>
          <w:rFonts w:ascii="Times" w:hAnsi="Times"/>
          <w:b/>
          <w:sz w:val="20"/>
        </w:rPr>
        <w:t>Fig.</w:t>
      </w:r>
      <w:r>
        <w:rPr>
          <w:rFonts w:ascii="Times" w:hAnsi="Times"/>
          <w:b/>
          <w:sz w:val="20"/>
        </w:rPr>
        <w:t xml:space="preserve"> 5.1</w:t>
      </w:r>
      <w:r w:rsidRPr="00FB6F69">
        <w:rPr>
          <w:rFonts w:ascii="Times" w:hAnsi="Times"/>
          <w:b/>
          <w:sz w:val="20"/>
        </w:rPr>
        <w:t xml:space="preserve">. </w:t>
      </w:r>
      <w:r w:rsidRPr="003F3DD0">
        <w:rPr>
          <w:rFonts w:ascii="Times" w:hAnsi="Times"/>
          <w:b/>
          <w:i/>
          <w:sz w:val="20"/>
        </w:rPr>
        <w:t xml:space="preserve">E. </w:t>
      </w:r>
      <w:proofErr w:type="gramStart"/>
      <w:r w:rsidRPr="003F3DD0">
        <w:rPr>
          <w:rFonts w:ascii="Times" w:hAnsi="Times"/>
          <w:b/>
          <w:i/>
          <w:sz w:val="20"/>
        </w:rPr>
        <w:t>coli</w:t>
      </w:r>
      <w:proofErr w:type="gramEnd"/>
      <w:r>
        <w:rPr>
          <w:rFonts w:ascii="Times" w:hAnsi="Times"/>
          <w:b/>
          <w:sz w:val="20"/>
        </w:rPr>
        <w:t xml:space="preserve"> growth inhibition screen of CORM-2 +/- exogenous sulfur compounds. </w:t>
      </w:r>
      <w:r w:rsidRPr="00EF26B2">
        <w:rPr>
          <w:rFonts w:ascii="Times" w:hAnsi="Times"/>
          <w:i/>
          <w:iCs/>
          <w:sz w:val="20"/>
        </w:rPr>
        <w:t xml:space="preserve">E. </w:t>
      </w:r>
      <w:proofErr w:type="gramStart"/>
      <w:r w:rsidRPr="00EF26B2">
        <w:rPr>
          <w:rFonts w:ascii="Times" w:hAnsi="Times"/>
          <w:i/>
          <w:iCs/>
          <w:sz w:val="20"/>
        </w:rPr>
        <w:t>coli</w:t>
      </w:r>
      <w:proofErr w:type="gramEnd"/>
      <w:r w:rsidRPr="00EF26B2">
        <w:rPr>
          <w:rFonts w:ascii="Times" w:hAnsi="Times"/>
          <w:i/>
          <w:iCs/>
          <w:sz w:val="20"/>
        </w:rPr>
        <w:t xml:space="preserve"> </w:t>
      </w:r>
      <w:r>
        <w:rPr>
          <w:rFonts w:ascii="Times" w:hAnsi="Times"/>
          <w:iCs/>
          <w:sz w:val="20"/>
        </w:rPr>
        <w:t xml:space="preserve">MG1655 </w:t>
      </w:r>
      <w:r w:rsidRPr="00EF26B2">
        <w:rPr>
          <w:rFonts w:ascii="Times" w:hAnsi="Times"/>
          <w:sz w:val="20"/>
        </w:rPr>
        <w:t>cell cultures were grown aerobically at 37</w:t>
      </w:r>
      <w:r w:rsidR="001240DF">
        <w:rPr>
          <w:rFonts w:ascii="Times" w:hAnsi="Times"/>
          <w:sz w:val="20"/>
        </w:rPr>
        <w:t xml:space="preserve"> </w:t>
      </w:r>
      <w:r w:rsidRPr="00EF26B2">
        <w:rPr>
          <w:rFonts w:ascii="Times" w:hAnsi="Times"/>
          <w:sz w:val="20"/>
        </w:rPr>
        <w:t xml:space="preserve">°C in </w:t>
      </w:r>
      <w:r>
        <w:rPr>
          <w:rFonts w:ascii="Times" w:hAnsi="Times"/>
          <w:sz w:val="20"/>
        </w:rPr>
        <w:t>GDMM</w:t>
      </w:r>
      <w:r w:rsidRPr="00EF26B2">
        <w:rPr>
          <w:rFonts w:ascii="Times" w:hAnsi="Times"/>
          <w:sz w:val="20"/>
        </w:rPr>
        <w:t xml:space="preserve"> in 96-well plates until mid-exponential phase (OD</w:t>
      </w:r>
      <w:r w:rsidRPr="00EF26B2">
        <w:rPr>
          <w:rFonts w:ascii="Times" w:hAnsi="Times"/>
          <w:sz w:val="20"/>
          <w:vertAlign w:val="subscript"/>
        </w:rPr>
        <w:t>595</w:t>
      </w:r>
      <w:r>
        <w:rPr>
          <w:rFonts w:ascii="Times" w:hAnsi="Times"/>
          <w:sz w:val="20"/>
          <w:vertAlign w:val="subscript"/>
        </w:rPr>
        <w:t>nm</w:t>
      </w:r>
      <w:r>
        <w:rPr>
          <w:rFonts w:ascii="Times" w:hAnsi="Times"/>
          <w:sz w:val="20"/>
        </w:rPr>
        <w:t xml:space="preserve"> ~ 0.</w:t>
      </w:r>
      <w:r w:rsidRPr="00EF26B2">
        <w:rPr>
          <w:rFonts w:ascii="Times" w:hAnsi="Times"/>
          <w:sz w:val="20"/>
        </w:rPr>
        <w:t xml:space="preserve">5) and then 30 μM CORM-2 alone (black line, open circles) or CORM-2 that had </w:t>
      </w:r>
      <w:r>
        <w:rPr>
          <w:rFonts w:ascii="Times" w:hAnsi="Times"/>
          <w:sz w:val="20"/>
        </w:rPr>
        <w:t xml:space="preserve">been </w:t>
      </w:r>
      <w:r w:rsidRPr="00EF26B2">
        <w:rPr>
          <w:rFonts w:ascii="Times" w:hAnsi="Times"/>
          <w:sz w:val="20"/>
        </w:rPr>
        <w:t xml:space="preserve">pre-incubated for 10 min with a 2-fold excess of </w:t>
      </w:r>
      <w:r>
        <w:rPr>
          <w:rFonts w:ascii="Times" w:hAnsi="Times"/>
          <w:sz w:val="20"/>
        </w:rPr>
        <w:t xml:space="preserve">sulfur compound (grey line, closed squares) was added to the cultures (indicated by the arrows). </w:t>
      </w:r>
      <w:r w:rsidRPr="00EF26B2">
        <w:rPr>
          <w:rFonts w:ascii="Times" w:hAnsi="Times"/>
          <w:sz w:val="20"/>
        </w:rPr>
        <w:t>Culture growth without reagent</w:t>
      </w:r>
      <w:r>
        <w:rPr>
          <w:rFonts w:ascii="Times" w:hAnsi="Times"/>
          <w:sz w:val="20"/>
        </w:rPr>
        <w:t xml:space="preserve"> (black line, closed circles) or with the equivalent level of DMSO + 60 </w:t>
      </w:r>
      <w:r w:rsidRPr="00EF26B2">
        <w:rPr>
          <w:rFonts w:ascii="Times" w:hAnsi="Times"/>
          <w:sz w:val="20"/>
        </w:rPr>
        <w:t>μM</w:t>
      </w:r>
      <w:r>
        <w:rPr>
          <w:rFonts w:ascii="Times" w:hAnsi="Times"/>
          <w:sz w:val="20"/>
        </w:rPr>
        <w:t xml:space="preserve"> sulfur compound (grey line, diamonds)</w:t>
      </w:r>
      <w:r w:rsidRPr="00EF26B2">
        <w:rPr>
          <w:rFonts w:ascii="Times" w:hAnsi="Times"/>
          <w:sz w:val="20"/>
        </w:rPr>
        <w:t xml:space="preserve"> </w:t>
      </w:r>
      <w:r>
        <w:rPr>
          <w:rFonts w:ascii="Times" w:hAnsi="Times"/>
          <w:sz w:val="20"/>
        </w:rPr>
        <w:t>are</w:t>
      </w:r>
      <w:r w:rsidRPr="00EF26B2">
        <w:rPr>
          <w:rFonts w:ascii="Times" w:hAnsi="Times"/>
          <w:sz w:val="20"/>
        </w:rPr>
        <w:t xml:space="preserve"> shown for comparison</w:t>
      </w:r>
      <w:r>
        <w:rPr>
          <w:rFonts w:ascii="Times" w:hAnsi="Times"/>
          <w:sz w:val="20"/>
        </w:rPr>
        <w:t xml:space="preserve">. </w:t>
      </w:r>
      <w:r w:rsidRPr="00EF26B2">
        <w:rPr>
          <w:rFonts w:ascii="Times" w:hAnsi="Times"/>
          <w:sz w:val="20"/>
        </w:rPr>
        <w:t>Growth was monitored in a Tecan Sunrise</w:t>
      </w:r>
      <w:r w:rsidRPr="005B0CB8">
        <w:rPr>
          <w:rFonts w:ascii="Times" w:hAnsi="Times"/>
          <w:sz w:val="20"/>
          <w:vertAlign w:val="superscript"/>
        </w:rPr>
        <w:t>TM</w:t>
      </w:r>
      <w:r w:rsidRPr="00EF26B2">
        <w:rPr>
          <w:rFonts w:ascii="Times" w:hAnsi="Times"/>
          <w:sz w:val="20"/>
        </w:rPr>
        <w:t xml:space="preserve"> Platereader by measuring absorbance of the cultures at 595</w:t>
      </w:r>
      <w:r>
        <w:rPr>
          <w:rFonts w:ascii="Times" w:hAnsi="Times"/>
          <w:sz w:val="20"/>
        </w:rPr>
        <w:t xml:space="preserve"> </w:t>
      </w:r>
      <w:r w:rsidRPr="00EF26B2">
        <w:rPr>
          <w:rFonts w:ascii="Times" w:hAnsi="Times"/>
          <w:sz w:val="20"/>
        </w:rPr>
        <w:t xml:space="preserve">nm. Data shown are the means of </w:t>
      </w:r>
      <w:r>
        <w:rPr>
          <w:rFonts w:ascii="Times" w:hAnsi="Times"/>
          <w:sz w:val="20"/>
        </w:rPr>
        <w:t>3 or more technical and two</w:t>
      </w:r>
      <w:r w:rsidRPr="00EF26B2">
        <w:rPr>
          <w:rFonts w:ascii="Times" w:hAnsi="Times"/>
          <w:sz w:val="20"/>
        </w:rPr>
        <w:t xml:space="preserve"> biological repeats. Errors</w:t>
      </w:r>
      <w:r>
        <w:rPr>
          <w:rFonts w:ascii="Times" w:hAnsi="Times"/>
          <w:sz w:val="20"/>
        </w:rPr>
        <w:t xml:space="preserve"> bars represent ± </w:t>
      </w:r>
      <w:r w:rsidRPr="00EF26B2">
        <w:rPr>
          <w:rFonts w:ascii="Times" w:hAnsi="Times"/>
          <w:sz w:val="20"/>
        </w:rPr>
        <w:t>SD.</w:t>
      </w:r>
    </w:p>
    <w:p w14:paraId="1BC5E333" w14:textId="77777777" w:rsidR="00DE5146" w:rsidRDefault="00DE5146" w:rsidP="007A78E6">
      <w:pPr>
        <w:spacing w:line="360" w:lineRule="auto"/>
        <w:jc w:val="both"/>
        <w:rPr>
          <w:rFonts w:ascii="Times" w:hAnsi="Times"/>
        </w:rPr>
      </w:pPr>
    </w:p>
    <w:p w14:paraId="501B9BDD" w14:textId="77777777" w:rsidR="00DE5146" w:rsidRDefault="00DE5146" w:rsidP="007A78E6">
      <w:pPr>
        <w:spacing w:line="360" w:lineRule="auto"/>
        <w:jc w:val="both"/>
        <w:rPr>
          <w:rFonts w:ascii="Times" w:hAnsi="Times"/>
        </w:rPr>
      </w:pPr>
    </w:p>
    <w:p w14:paraId="4E374327" w14:textId="77777777" w:rsidR="00DE5146" w:rsidRDefault="00DE5146" w:rsidP="007A78E6">
      <w:pPr>
        <w:spacing w:line="360" w:lineRule="auto"/>
        <w:jc w:val="both"/>
        <w:rPr>
          <w:rFonts w:ascii="Times" w:hAnsi="Times"/>
        </w:rPr>
      </w:pPr>
    </w:p>
    <w:p w14:paraId="39180F27" w14:textId="77777777" w:rsidR="00DE5146" w:rsidRDefault="00DE5146" w:rsidP="007A78E6">
      <w:pPr>
        <w:spacing w:line="360" w:lineRule="auto"/>
        <w:jc w:val="both"/>
        <w:rPr>
          <w:rFonts w:ascii="Times" w:hAnsi="Times"/>
        </w:rPr>
      </w:pPr>
    </w:p>
    <w:p w14:paraId="6B0A18CB" w14:textId="77777777" w:rsidR="00DE5146" w:rsidRDefault="00DE5146" w:rsidP="007A78E6">
      <w:pPr>
        <w:spacing w:line="360" w:lineRule="auto"/>
        <w:jc w:val="both"/>
        <w:rPr>
          <w:rFonts w:ascii="Times" w:hAnsi="Times"/>
        </w:rPr>
      </w:pPr>
    </w:p>
    <w:p w14:paraId="7D66047A" w14:textId="77777777" w:rsidR="00DE5146" w:rsidRDefault="00DE5146" w:rsidP="007A78E6">
      <w:pPr>
        <w:spacing w:line="360" w:lineRule="auto"/>
        <w:jc w:val="both"/>
        <w:rPr>
          <w:rFonts w:ascii="Times" w:hAnsi="Times"/>
        </w:rPr>
      </w:pPr>
    </w:p>
    <w:p w14:paraId="4DC6A957" w14:textId="77777777" w:rsidR="00DE5146" w:rsidRDefault="00DE5146" w:rsidP="007A78E6">
      <w:pPr>
        <w:spacing w:line="360" w:lineRule="auto"/>
        <w:jc w:val="both"/>
        <w:rPr>
          <w:rFonts w:ascii="Times" w:hAnsi="Times"/>
        </w:rPr>
      </w:pPr>
    </w:p>
    <w:p w14:paraId="595B5388" w14:textId="77777777" w:rsidR="00DE5146" w:rsidRDefault="00DE5146" w:rsidP="007A78E6">
      <w:pPr>
        <w:spacing w:line="360" w:lineRule="auto"/>
        <w:jc w:val="both"/>
        <w:rPr>
          <w:rFonts w:ascii="Times" w:hAnsi="Times"/>
        </w:rPr>
      </w:pPr>
    </w:p>
    <w:p w14:paraId="014D2FC6" w14:textId="06388CD5" w:rsidR="00DE5146" w:rsidRDefault="00DE5146" w:rsidP="00DF2441">
      <w:pPr>
        <w:rPr>
          <w:rFonts w:ascii="Times" w:hAnsi="Times"/>
          <w:b/>
        </w:rPr>
      </w:pPr>
      <w:r>
        <w:rPr>
          <w:rFonts w:ascii="Times" w:hAnsi="Times"/>
          <w:b/>
          <w:noProof/>
          <w:lang w:val="en-US" w:eastAsia="en-US"/>
        </w:rPr>
        <w:lastRenderedPageBreak/>
        <w:drawing>
          <wp:inline distT="0" distB="0" distL="0" distR="0" wp14:anchorId="54A30011" wp14:editId="0C467664">
            <wp:extent cx="3352800" cy="5626100"/>
            <wp:effectExtent l="0" t="0" r="0" b="1270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2.jpg"/>
                    <pic:cNvPicPr/>
                  </pic:nvPicPr>
                  <pic:blipFill>
                    <a:blip r:embed="rId110">
                      <a:extLst>
                        <a:ext uri="{28A0092B-C50C-407E-A947-70E740481C1C}">
                          <a14:useLocalDpi xmlns:a14="http://schemas.microsoft.com/office/drawing/2010/main" val="0"/>
                        </a:ext>
                      </a:extLst>
                    </a:blip>
                    <a:stretch>
                      <a:fillRect/>
                    </a:stretch>
                  </pic:blipFill>
                  <pic:spPr>
                    <a:xfrm>
                      <a:off x="0" y="0"/>
                      <a:ext cx="3352800" cy="5626100"/>
                    </a:xfrm>
                    <a:prstGeom prst="rect">
                      <a:avLst/>
                    </a:prstGeom>
                  </pic:spPr>
                </pic:pic>
              </a:graphicData>
            </a:graphic>
          </wp:inline>
        </w:drawing>
      </w:r>
    </w:p>
    <w:p w14:paraId="092E69F1" w14:textId="219A5E6A" w:rsidR="00DE5146" w:rsidRPr="00FB6F69" w:rsidRDefault="00DE5146" w:rsidP="00DF2441">
      <w:pPr>
        <w:jc w:val="both"/>
        <w:rPr>
          <w:rFonts w:ascii="Times" w:hAnsi="Times"/>
          <w:sz w:val="20"/>
        </w:rPr>
      </w:pPr>
      <w:r w:rsidRPr="00FB6F69">
        <w:rPr>
          <w:rFonts w:ascii="Times" w:hAnsi="Times"/>
          <w:b/>
          <w:sz w:val="20"/>
        </w:rPr>
        <w:t>Fig.</w:t>
      </w:r>
      <w:r>
        <w:rPr>
          <w:rFonts w:ascii="Times" w:hAnsi="Times"/>
          <w:b/>
          <w:sz w:val="20"/>
        </w:rPr>
        <w:t xml:space="preserve"> 5.2</w:t>
      </w:r>
      <w:r w:rsidRPr="00FB6F69">
        <w:rPr>
          <w:rFonts w:ascii="Times" w:hAnsi="Times"/>
          <w:b/>
          <w:sz w:val="20"/>
        </w:rPr>
        <w:t xml:space="preserve">. </w:t>
      </w:r>
      <w:proofErr w:type="gramStart"/>
      <w:r>
        <w:rPr>
          <w:rFonts w:ascii="Times" w:hAnsi="Times"/>
          <w:b/>
          <w:sz w:val="20"/>
        </w:rPr>
        <w:t>The affects of exogenous glutathione on CORM-2-induced bacterial cell death and intracellular Ru accumulation.</w:t>
      </w:r>
      <w:proofErr w:type="gramEnd"/>
      <w:r>
        <w:rPr>
          <w:rFonts w:ascii="Times" w:hAnsi="Times"/>
          <w:b/>
          <w:sz w:val="20"/>
        </w:rPr>
        <w:t xml:space="preserve"> </w:t>
      </w:r>
      <w:r w:rsidRPr="00EF26B2">
        <w:rPr>
          <w:rFonts w:ascii="Times" w:hAnsi="Times"/>
          <w:i/>
          <w:iCs/>
          <w:sz w:val="20"/>
        </w:rPr>
        <w:t xml:space="preserve">E. </w:t>
      </w:r>
      <w:proofErr w:type="gramStart"/>
      <w:r w:rsidRPr="00EF26B2">
        <w:rPr>
          <w:rFonts w:ascii="Times" w:hAnsi="Times"/>
          <w:i/>
          <w:iCs/>
          <w:sz w:val="20"/>
        </w:rPr>
        <w:t>coli</w:t>
      </w:r>
      <w:proofErr w:type="gramEnd"/>
      <w:r w:rsidRPr="00EF26B2">
        <w:rPr>
          <w:rFonts w:ascii="Times" w:hAnsi="Times"/>
          <w:i/>
          <w:iCs/>
          <w:sz w:val="20"/>
        </w:rPr>
        <w:t xml:space="preserve"> </w:t>
      </w:r>
      <w:r>
        <w:rPr>
          <w:rFonts w:ascii="Times" w:hAnsi="Times"/>
          <w:iCs/>
          <w:sz w:val="20"/>
        </w:rPr>
        <w:t xml:space="preserve">MG1655 </w:t>
      </w:r>
      <w:r w:rsidRPr="00EF26B2">
        <w:rPr>
          <w:rFonts w:ascii="Times" w:hAnsi="Times"/>
          <w:sz w:val="20"/>
        </w:rPr>
        <w:t>cell cultures were grown aerobically at 37</w:t>
      </w:r>
      <w:r w:rsidR="00A7473E">
        <w:rPr>
          <w:rFonts w:ascii="Times" w:hAnsi="Times"/>
          <w:sz w:val="20"/>
        </w:rPr>
        <w:t xml:space="preserve"> </w:t>
      </w:r>
      <w:r w:rsidRPr="00EF26B2">
        <w:rPr>
          <w:rFonts w:ascii="Times" w:hAnsi="Times"/>
          <w:sz w:val="20"/>
        </w:rPr>
        <w:t xml:space="preserve">°C in </w:t>
      </w:r>
      <w:r>
        <w:rPr>
          <w:rFonts w:ascii="Times" w:hAnsi="Times"/>
          <w:sz w:val="20"/>
        </w:rPr>
        <w:t>GDMM</w:t>
      </w:r>
      <w:r w:rsidRPr="00EF26B2">
        <w:rPr>
          <w:rFonts w:ascii="Times" w:hAnsi="Times"/>
          <w:sz w:val="20"/>
        </w:rPr>
        <w:t xml:space="preserve"> </w:t>
      </w:r>
      <w:r>
        <w:rPr>
          <w:rFonts w:ascii="Times" w:hAnsi="Times"/>
          <w:sz w:val="20"/>
        </w:rPr>
        <w:t xml:space="preserve">until early </w:t>
      </w:r>
      <w:r w:rsidRPr="00EF26B2">
        <w:rPr>
          <w:rFonts w:ascii="Times" w:hAnsi="Times"/>
          <w:sz w:val="20"/>
        </w:rPr>
        <w:t>exponential phase (OD</w:t>
      </w:r>
      <w:r>
        <w:rPr>
          <w:rFonts w:ascii="Times" w:hAnsi="Times"/>
          <w:sz w:val="20"/>
          <w:vertAlign w:val="subscript"/>
        </w:rPr>
        <w:t>600nm</w:t>
      </w:r>
      <w:r>
        <w:rPr>
          <w:rFonts w:ascii="Times" w:hAnsi="Times"/>
          <w:sz w:val="20"/>
        </w:rPr>
        <w:t xml:space="preserve"> ~ 0.4</w:t>
      </w:r>
      <w:r w:rsidRPr="00EF26B2">
        <w:rPr>
          <w:rFonts w:ascii="Times" w:hAnsi="Times"/>
          <w:sz w:val="20"/>
        </w:rPr>
        <w:t>) and then 30 μM CORM-2 alone</w:t>
      </w:r>
      <w:r>
        <w:rPr>
          <w:rFonts w:ascii="Times" w:hAnsi="Times"/>
          <w:sz w:val="20"/>
        </w:rPr>
        <w:t xml:space="preserve"> (open circles) or 30 </w:t>
      </w:r>
      <w:r w:rsidRPr="00EF26B2">
        <w:rPr>
          <w:rFonts w:ascii="Times" w:hAnsi="Times"/>
          <w:sz w:val="20"/>
        </w:rPr>
        <w:t>μM</w:t>
      </w:r>
      <w:r>
        <w:rPr>
          <w:rFonts w:ascii="Times" w:hAnsi="Times"/>
          <w:sz w:val="20"/>
        </w:rPr>
        <w:t xml:space="preserve"> CORM-2 that had been pre-incubated for 10 min with a 2-fold excess of reduced glutathione (GSH) (closed squares) or oxidised glutathione (GSSG) (open squares) was added (t = 0). Samples for viable counts </w:t>
      </w:r>
      <w:r w:rsidRPr="00936701">
        <w:rPr>
          <w:rFonts w:ascii="Times" w:hAnsi="Times"/>
          <w:sz w:val="20"/>
          <w:u w:val="single"/>
        </w:rPr>
        <w:t>(a)</w:t>
      </w:r>
      <w:r>
        <w:rPr>
          <w:rFonts w:ascii="Times" w:hAnsi="Times"/>
          <w:sz w:val="20"/>
        </w:rPr>
        <w:t xml:space="preserve"> and for determination of intracellular Ru content </w:t>
      </w:r>
      <w:r w:rsidRPr="00936701">
        <w:rPr>
          <w:rFonts w:ascii="Times" w:hAnsi="Times"/>
          <w:sz w:val="20"/>
          <w:u w:val="single"/>
        </w:rPr>
        <w:t>(b)</w:t>
      </w:r>
      <w:r>
        <w:rPr>
          <w:rFonts w:ascii="Times" w:hAnsi="Times"/>
          <w:sz w:val="20"/>
        </w:rPr>
        <w:t xml:space="preserve"> were taken at time intervals thereafter. A culture with the equivalent level of DMSO (vehicle) was included as a control. </w:t>
      </w:r>
      <w:r w:rsidRPr="00936701">
        <w:rPr>
          <w:rFonts w:ascii="Times" w:hAnsi="Times"/>
          <w:sz w:val="20"/>
          <w:u w:val="single"/>
        </w:rPr>
        <w:t>(a)</w:t>
      </w:r>
      <w:r>
        <w:rPr>
          <w:rFonts w:ascii="Times" w:hAnsi="Times"/>
          <w:sz w:val="20"/>
        </w:rPr>
        <w:t xml:space="preserve"> Administration of </w:t>
      </w:r>
      <w:r w:rsidRPr="00EF26B2">
        <w:rPr>
          <w:rFonts w:ascii="Times" w:hAnsi="Times"/>
          <w:sz w:val="20"/>
        </w:rPr>
        <w:t xml:space="preserve">30 μM </w:t>
      </w:r>
      <w:r>
        <w:rPr>
          <w:rFonts w:ascii="Times" w:hAnsi="Times"/>
          <w:sz w:val="20"/>
        </w:rPr>
        <w:t xml:space="preserve">CORM-2 caused a significant decrease in viability relative to control cells (*** p ≤ 0.001, **** p ≤ 0.0001). In contrast, there was no significant decrease in viability of cells after the addition of CORM-2 pre-incubated with GSH relative to the control. Addition of CORM-2 pre-incubated with GSSG caused a slight reduction in viability at 80 min and 4 h relative to control cells (***p ≤ 0.001, **p ≤ 0.01). </w:t>
      </w:r>
      <w:r w:rsidRPr="00936701">
        <w:rPr>
          <w:rFonts w:ascii="Times" w:hAnsi="Times"/>
          <w:sz w:val="20"/>
          <w:u w:val="single"/>
        </w:rPr>
        <w:t>(b)</w:t>
      </w:r>
      <w:r>
        <w:rPr>
          <w:rFonts w:ascii="Times" w:hAnsi="Times"/>
          <w:sz w:val="20"/>
        </w:rPr>
        <w:t xml:space="preserve"> </w:t>
      </w:r>
      <w:proofErr w:type="gramStart"/>
      <w:r>
        <w:rPr>
          <w:rFonts w:ascii="Times" w:hAnsi="Times"/>
          <w:sz w:val="20"/>
        </w:rPr>
        <w:t>the</w:t>
      </w:r>
      <w:proofErr w:type="gramEnd"/>
      <w:r>
        <w:rPr>
          <w:rFonts w:ascii="Times" w:hAnsi="Times"/>
          <w:sz w:val="20"/>
        </w:rPr>
        <w:t xml:space="preserve"> level of intracellular Ru accumulation following exposure to CORM-2 was significantly decreased following pre-incubation of the compound with a 2-fold excess of GSH at 20 min (* p ≤ 0.05) and 80 min (** p ≤ 0.01). Pre-incubation of CORM-2 with a 2-fold excess of GSSG had no significant effect on the accumulation of CORM-derived Ru. Data are representative of 3 biological repeats ± SD. Statistical analysis was via a one-way ANOVA followed by a Tukey’s multiple comparisons test.</w:t>
      </w:r>
    </w:p>
    <w:p w14:paraId="5BA313D6" w14:textId="427F8B30" w:rsidR="00DE5146" w:rsidRDefault="00DE5146" w:rsidP="00DE5146">
      <w:pPr>
        <w:rPr>
          <w:rFonts w:ascii="Times" w:hAnsi="Times"/>
        </w:rPr>
      </w:pPr>
      <w:r>
        <w:rPr>
          <w:rFonts w:ascii="Times" w:hAnsi="Times"/>
        </w:rPr>
        <w:br w:type="page"/>
      </w:r>
    </w:p>
    <w:p w14:paraId="634B37A8" w14:textId="32E0683F" w:rsidR="007A78E6" w:rsidRDefault="007A78E6" w:rsidP="007A78E6">
      <w:pPr>
        <w:spacing w:line="360" w:lineRule="auto"/>
        <w:jc w:val="both"/>
        <w:rPr>
          <w:rFonts w:ascii="Times" w:hAnsi="Times"/>
        </w:rPr>
      </w:pPr>
      <w:r>
        <w:rPr>
          <w:rFonts w:ascii="Times" w:hAnsi="Times"/>
        </w:rPr>
        <w:lastRenderedPageBreak/>
        <w:tab/>
        <w:t xml:space="preserve">To determine the impact of exogenous GSH or GSSG on the level of intracellular Ru accumulated by </w:t>
      </w:r>
      <w:r w:rsidRPr="00AF1D3A">
        <w:rPr>
          <w:rFonts w:ascii="Times" w:hAnsi="Times"/>
          <w:i/>
        </w:rPr>
        <w:t>E. coli</w:t>
      </w:r>
      <w:r>
        <w:rPr>
          <w:rFonts w:ascii="Times" w:hAnsi="Times"/>
        </w:rPr>
        <w:t xml:space="preserve"> upon exposure to CORM-2, cell culture samples were harvested and analysed for Ru content by ICP-AES following addition of the CORM (Fig. 5.2(b)). The level of intracellular Ru in </w:t>
      </w:r>
      <w:r w:rsidRPr="00B1601A">
        <w:rPr>
          <w:rFonts w:ascii="Times" w:hAnsi="Times"/>
          <w:i/>
        </w:rPr>
        <w:t>E. coli</w:t>
      </w:r>
      <w:r>
        <w:rPr>
          <w:rFonts w:ascii="Times" w:hAnsi="Times"/>
        </w:rPr>
        <w:t xml:space="preserve"> exposed to 30 μM CORM-2 was determined to be 1.5 ± 0.33 mM at 20 min and 2.0 ± 0.33 mM at 80 min, in-line with previous findings (Chapter 4). The presence of a 2-fold excess of exogenous GSH significantly reduced the level of accumulated intracellular Ru to 540 ± 23 μM at 20 min and 420 ± 14 μM at 80 min (Fig. 5.2(b)). Thus, the protective effects of exogenous GSH against CORM-2 are due to prevention of intracellular Ru accumulation, as has been observed for Cys (Chapter 4) and NAC (Jesse et al., 2013). In contrast, although the intracellular level of Ru appeared to be reduced by addition of a 2-fold excess of GSSG (1.09 ± 0.51 mM at 20 min and 1.33 ± 0.56 mM at 80 min), the relatively high variance in these measurements renders this apparent difference insignificant (Fig. 5.2(b)). Thus, the alleviation of CORM-2 antimicrobial effects by GSSG appears not to be due to a significant decrease in the extent of intracellular Ru accumulation in </w:t>
      </w:r>
      <w:r w:rsidRPr="00B1601A">
        <w:rPr>
          <w:rFonts w:ascii="Times" w:hAnsi="Times"/>
          <w:i/>
        </w:rPr>
        <w:t>E. coli</w:t>
      </w:r>
      <w:r>
        <w:rPr>
          <w:rFonts w:ascii="Times" w:hAnsi="Times"/>
        </w:rPr>
        <w:t xml:space="preserve"> cells exposed to CORM-2.</w:t>
      </w:r>
    </w:p>
    <w:p w14:paraId="2729300B" w14:textId="660C0F21" w:rsidR="007A78E6" w:rsidRPr="007A78E6" w:rsidRDefault="007A78E6" w:rsidP="007A78E6">
      <w:pPr>
        <w:spacing w:line="360" w:lineRule="auto"/>
        <w:jc w:val="both"/>
        <w:rPr>
          <w:rFonts w:ascii="Times" w:hAnsi="Times"/>
          <w:b/>
        </w:rPr>
      </w:pPr>
      <w:r>
        <w:rPr>
          <w:rFonts w:ascii="Times" w:hAnsi="Times"/>
          <w:b/>
        </w:rPr>
        <w:t>5.2.2</w:t>
      </w:r>
      <w:r w:rsidRPr="004763AF">
        <w:rPr>
          <w:rFonts w:ascii="Times" w:hAnsi="Times"/>
          <w:b/>
        </w:rPr>
        <w:t xml:space="preserve">. </w:t>
      </w:r>
      <w:proofErr w:type="gramStart"/>
      <w:r>
        <w:rPr>
          <w:rFonts w:ascii="Times" w:hAnsi="Times"/>
          <w:b/>
        </w:rPr>
        <w:t>The</w:t>
      </w:r>
      <w:proofErr w:type="gramEnd"/>
      <w:r>
        <w:rPr>
          <w:rFonts w:ascii="Times" w:hAnsi="Times"/>
          <w:b/>
        </w:rPr>
        <w:t xml:space="preserve"> impact of exogenous reduced or oxidised thiol compounds on the antimicrobial activities of CORM-3</w:t>
      </w:r>
    </w:p>
    <w:p w14:paraId="0A9C5E40" w14:textId="1A056C58" w:rsidR="007A78E6" w:rsidRDefault="007A78E6" w:rsidP="007A78E6">
      <w:pPr>
        <w:spacing w:line="360" w:lineRule="auto"/>
        <w:jc w:val="both"/>
        <w:rPr>
          <w:rFonts w:ascii="Times" w:hAnsi="Times"/>
        </w:rPr>
      </w:pPr>
      <w:r>
        <w:rPr>
          <w:rFonts w:ascii="Times" w:hAnsi="Times"/>
        </w:rPr>
        <w:tab/>
        <w:t xml:space="preserve">To determine whether CORM-3 could also interact with reduced or oxidised sulfhydryl-containing compounds </w:t>
      </w:r>
      <w:r w:rsidRPr="00E66094">
        <w:rPr>
          <w:rFonts w:ascii="Times" w:hAnsi="Times"/>
          <w:i/>
        </w:rPr>
        <w:t>in vitro</w:t>
      </w:r>
      <w:r>
        <w:rPr>
          <w:rFonts w:ascii="Times" w:hAnsi="Times"/>
        </w:rPr>
        <w:t xml:space="preserve">, the experiments described in Section 5.2.1 above, were also conducted with CORM-3. Fig. 5.3 shows the results obtained from the growth inhibition screen of </w:t>
      </w:r>
      <w:r w:rsidRPr="00E66094">
        <w:rPr>
          <w:rFonts w:ascii="Times" w:hAnsi="Times"/>
          <w:i/>
        </w:rPr>
        <w:t>E. coli</w:t>
      </w:r>
      <w:r>
        <w:rPr>
          <w:rFonts w:ascii="Times" w:hAnsi="Times"/>
        </w:rPr>
        <w:t xml:space="preserve"> MG1655 cell cultures exposed to CORM-3 that had first been pre-incubated with various reduced or oxidised sulfhydryl-containing compounds. As observed for CORM-2, a 2-fold excess of Cys, GSH, NAC or </w:t>
      </w:r>
      <w:proofErr w:type="spellStart"/>
      <w:r>
        <w:rPr>
          <w:rFonts w:ascii="Times" w:hAnsi="Times"/>
        </w:rPr>
        <w:t>NaHS</w:t>
      </w:r>
      <w:proofErr w:type="spellEnd"/>
      <w:r>
        <w:rPr>
          <w:rFonts w:ascii="Times" w:hAnsi="Times"/>
        </w:rPr>
        <w:t xml:space="preserve"> was sufficient to completely alleviate the growth inhibitory effects of 60 μM CORM-3 (Fig. 5.3). Also</w:t>
      </w:r>
      <w:r w:rsidR="00F659C8">
        <w:rPr>
          <w:rFonts w:ascii="Times" w:hAnsi="Times"/>
        </w:rPr>
        <w:t>,</w:t>
      </w:r>
      <w:r>
        <w:rPr>
          <w:rFonts w:ascii="Times" w:hAnsi="Times"/>
        </w:rPr>
        <w:t xml:space="preserve"> as observed for CORM-2, a 2-fold excess of cystine or GSSG partially protected cells against the growth inhibitory effects of CORM-3, with a more pronounced effect observed for cystine than GSSG (Fig. 5.3). Thus, these results indicate that CORM-3 is likely to interact with both reduced and oxidised sulfhydryl-containing compounds </w:t>
      </w:r>
      <w:r w:rsidRPr="00E66094">
        <w:rPr>
          <w:rFonts w:ascii="Times" w:hAnsi="Times"/>
          <w:i/>
        </w:rPr>
        <w:t>in vitro</w:t>
      </w:r>
      <w:r>
        <w:rPr>
          <w:rFonts w:ascii="Times" w:hAnsi="Times"/>
        </w:rPr>
        <w:t xml:space="preserve">. The addition of </w:t>
      </w:r>
      <w:proofErr w:type="gramStart"/>
      <w:r>
        <w:rPr>
          <w:rFonts w:ascii="Times" w:hAnsi="Times"/>
        </w:rPr>
        <w:t>120 μM</w:t>
      </w:r>
      <w:proofErr w:type="gramEnd"/>
      <w:r>
        <w:rPr>
          <w:rFonts w:ascii="Times" w:hAnsi="Times"/>
        </w:rPr>
        <w:t xml:space="preserve"> sulfhydryl compound had no significant effects on the growth of </w:t>
      </w:r>
      <w:r w:rsidRPr="00E66094">
        <w:rPr>
          <w:rFonts w:ascii="Times" w:hAnsi="Times"/>
          <w:i/>
        </w:rPr>
        <w:t>E. coli</w:t>
      </w:r>
      <w:r>
        <w:rPr>
          <w:rFonts w:ascii="Times" w:hAnsi="Times"/>
        </w:rPr>
        <w:t xml:space="preserve"> cultures (Fig. 5.3).</w:t>
      </w:r>
    </w:p>
    <w:p w14:paraId="320B990A" w14:textId="77777777" w:rsidR="00DE5146" w:rsidRDefault="007A78E6" w:rsidP="007A78E6">
      <w:pPr>
        <w:spacing w:line="360" w:lineRule="auto"/>
        <w:jc w:val="both"/>
        <w:rPr>
          <w:rFonts w:ascii="Times" w:hAnsi="Times"/>
        </w:rPr>
      </w:pPr>
      <w:r>
        <w:rPr>
          <w:rFonts w:ascii="Times" w:hAnsi="Times"/>
        </w:rPr>
        <w:tab/>
        <w:t xml:space="preserve">Similarly, the bactericidal effects of CORM-3 against </w:t>
      </w:r>
      <w:r w:rsidRPr="002B7A16">
        <w:rPr>
          <w:rFonts w:ascii="Times" w:hAnsi="Times"/>
          <w:i/>
        </w:rPr>
        <w:t xml:space="preserve">E. coli </w:t>
      </w:r>
      <w:r>
        <w:rPr>
          <w:rFonts w:ascii="Times" w:hAnsi="Times"/>
        </w:rPr>
        <w:t xml:space="preserve">MG1655 were abolished by pre-incubation of CORM-3 with a 2-fold excess of GSH (Fig. 5.4(a)). In contrast however, the addition of CORM-3 pre-incubated with a 2-fold excess of GSSG (CORM-3 + GSSG) caused a significant and potent decrease in cell culture viability relative to that of untreated control cells at 4 h post-CORM addition (Fig. 5.4(a)). The extent of cell killing of 60 μM CORM-3 alone was found to be considerably greater than that of (CORM-3 + GSSG), </w:t>
      </w:r>
    </w:p>
    <w:p w14:paraId="15A73F28" w14:textId="70966AC3" w:rsidR="00DE5146" w:rsidRDefault="00B14BD2" w:rsidP="00DF2441">
      <w:pPr>
        <w:rPr>
          <w:rFonts w:ascii="Times" w:hAnsi="Times"/>
          <w:b/>
        </w:rPr>
      </w:pPr>
      <w:r>
        <w:rPr>
          <w:rFonts w:ascii="Times" w:hAnsi="Times"/>
          <w:b/>
          <w:noProof/>
          <w:lang w:val="en-US" w:eastAsia="en-US"/>
        </w:rPr>
        <w:lastRenderedPageBreak/>
        <w:drawing>
          <wp:inline distT="0" distB="0" distL="0" distR="0" wp14:anchorId="558AAE3A" wp14:editId="5E1AE824">
            <wp:extent cx="5400040" cy="3901440"/>
            <wp:effectExtent l="0" t="0" r="10160" b="1016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3.jpg"/>
                    <pic:cNvPicPr/>
                  </pic:nvPicPr>
                  <pic:blipFill>
                    <a:blip r:embed="rId111">
                      <a:extLst>
                        <a:ext uri="{28A0092B-C50C-407E-A947-70E740481C1C}">
                          <a14:useLocalDpi xmlns:a14="http://schemas.microsoft.com/office/drawing/2010/main" val="0"/>
                        </a:ext>
                      </a:extLst>
                    </a:blip>
                    <a:stretch>
                      <a:fillRect/>
                    </a:stretch>
                  </pic:blipFill>
                  <pic:spPr>
                    <a:xfrm>
                      <a:off x="0" y="0"/>
                      <a:ext cx="5400040" cy="3901440"/>
                    </a:xfrm>
                    <a:prstGeom prst="rect">
                      <a:avLst/>
                    </a:prstGeom>
                  </pic:spPr>
                </pic:pic>
              </a:graphicData>
            </a:graphic>
          </wp:inline>
        </w:drawing>
      </w:r>
    </w:p>
    <w:p w14:paraId="4C2EA3D8" w14:textId="77777777" w:rsidR="00DE5146" w:rsidRDefault="00DE5146" w:rsidP="00DF2441">
      <w:pPr>
        <w:rPr>
          <w:rFonts w:ascii="Times" w:hAnsi="Times"/>
          <w:b/>
        </w:rPr>
      </w:pPr>
    </w:p>
    <w:p w14:paraId="345065CB" w14:textId="046D8E35" w:rsidR="00DE5146" w:rsidRPr="00FB6F69" w:rsidRDefault="00DE5146" w:rsidP="00DF2441">
      <w:pPr>
        <w:jc w:val="both"/>
        <w:rPr>
          <w:rFonts w:ascii="Times" w:hAnsi="Times"/>
          <w:sz w:val="20"/>
        </w:rPr>
      </w:pPr>
      <w:r w:rsidRPr="00FB6F69">
        <w:rPr>
          <w:rFonts w:ascii="Times" w:hAnsi="Times"/>
          <w:b/>
          <w:sz w:val="20"/>
        </w:rPr>
        <w:t>Fig.</w:t>
      </w:r>
      <w:r>
        <w:rPr>
          <w:rFonts w:ascii="Times" w:hAnsi="Times"/>
          <w:b/>
          <w:sz w:val="20"/>
        </w:rPr>
        <w:t xml:space="preserve"> 5.3</w:t>
      </w:r>
      <w:r w:rsidRPr="00FB6F69">
        <w:rPr>
          <w:rFonts w:ascii="Times" w:hAnsi="Times"/>
          <w:b/>
          <w:sz w:val="20"/>
        </w:rPr>
        <w:t xml:space="preserve">. </w:t>
      </w:r>
      <w:r w:rsidRPr="003F3DD0">
        <w:rPr>
          <w:rFonts w:ascii="Times" w:hAnsi="Times"/>
          <w:b/>
          <w:i/>
          <w:sz w:val="20"/>
        </w:rPr>
        <w:t xml:space="preserve">E. </w:t>
      </w:r>
      <w:proofErr w:type="gramStart"/>
      <w:r w:rsidRPr="003F3DD0">
        <w:rPr>
          <w:rFonts w:ascii="Times" w:hAnsi="Times"/>
          <w:b/>
          <w:i/>
          <w:sz w:val="20"/>
        </w:rPr>
        <w:t>coli</w:t>
      </w:r>
      <w:proofErr w:type="gramEnd"/>
      <w:r>
        <w:rPr>
          <w:rFonts w:ascii="Times" w:hAnsi="Times"/>
          <w:b/>
          <w:sz w:val="20"/>
        </w:rPr>
        <w:t xml:space="preserve"> growth inhibition screen of CORM-3 +/- exogenous sulfur compounds. </w:t>
      </w:r>
      <w:r w:rsidRPr="00EF26B2">
        <w:rPr>
          <w:rFonts w:ascii="Times" w:hAnsi="Times"/>
          <w:i/>
          <w:iCs/>
          <w:sz w:val="20"/>
        </w:rPr>
        <w:t xml:space="preserve">E. </w:t>
      </w:r>
      <w:proofErr w:type="gramStart"/>
      <w:r w:rsidRPr="00EF26B2">
        <w:rPr>
          <w:rFonts w:ascii="Times" w:hAnsi="Times"/>
          <w:i/>
          <w:iCs/>
          <w:sz w:val="20"/>
        </w:rPr>
        <w:t>coli</w:t>
      </w:r>
      <w:proofErr w:type="gramEnd"/>
      <w:r w:rsidRPr="00EF26B2">
        <w:rPr>
          <w:rFonts w:ascii="Times" w:hAnsi="Times"/>
          <w:i/>
          <w:iCs/>
          <w:sz w:val="20"/>
        </w:rPr>
        <w:t xml:space="preserve"> </w:t>
      </w:r>
      <w:r>
        <w:rPr>
          <w:rFonts w:ascii="Times" w:hAnsi="Times"/>
          <w:iCs/>
          <w:sz w:val="20"/>
        </w:rPr>
        <w:t xml:space="preserve">MG1655 </w:t>
      </w:r>
      <w:r w:rsidRPr="00EF26B2">
        <w:rPr>
          <w:rFonts w:ascii="Times" w:hAnsi="Times"/>
          <w:sz w:val="20"/>
        </w:rPr>
        <w:t>cell cultures were grown aerobically at 37</w:t>
      </w:r>
      <w:r w:rsidR="00B14BD2">
        <w:rPr>
          <w:rFonts w:ascii="Times" w:hAnsi="Times"/>
          <w:sz w:val="20"/>
        </w:rPr>
        <w:t xml:space="preserve"> </w:t>
      </w:r>
      <w:r w:rsidRPr="00EF26B2">
        <w:rPr>
          <w:rFonts w:ascii="Times" w:hAnsi="Times"/>
          <w:sz w:val="20"/>
        </w:rPr>
        <w:t xml:space="preserve">°C in </w:t>
      </w:r>
      <w:r>
        <w:rPr>
          <w:rFonts w:ascii="Times" w:hAnsi="Times"/>
          <w:sz w:val="20"/>
        </w:rPr>
        <w:t>GDMM</w:t>
      </w:r>
      <w:r w:rsidRPr="00EF26B2">
        <w:rPr>
          <w:rFonts w:ascii="Times" w:hAnsi="Times"/>
          <w:sz w:val="20"/>
        </w:rPr>
        <w:t xml:space="preserve"> in 96-well plates until mid-exponential phase (OD</w:t>
      </w:r>
      <w:r w:rsidRPr="00EF26B2">
        <w:rPr>
          <w:rFonts w:ascii="Times" w:hAnsi="Times"/>
          <w:sz w:val="20"/>
          <w:vertAlign w:val="subscript"/>
        </w:rPr>
        <w:t>595</w:t>
      </w:r>
      <w:r>
        <w:rPr>
          <w:rFonts w:ascii="Times" w:hAnsi="Times"/>
          <w:sz w:val="20"/>
          <w:vertAlign w:val="subscript"/>
        </w:rPr>
        <w:t>nm</w:t>
      </w:r>
      <w:r>
        <w:rPr>
          <w:rFonts w:ascii="Times" w:hAnsi="Times"/>
          <w:sz w:val="20"/>
        </w:rPr>
        <w:t xml:space="preserve"> ~ 0.45) and then 60 μM CORM-3</w:t>
      </w:r>
      <w:r w:rsidRPr="00EF26B2">
        <w:rPr>
          <w:rFonts w:ascii="Times" w:hAnsi="Times"/>
          <w:sz w:val="20"/>
        </w:rPr>
        <w:t xml:space="preserve"> alone (bla</w:t>
      </w:r>
      <w:r>
        <w:rPr>
          <w:rFonts w:ascii="Times" w:hAnsi="Times"/>
          <w:sz w:val="20"/>
        </w:rPr>
        <w:t>ck line, open circles) or CORM-3</w:t>
      </w:r>
      <w:r w:rsidRPr="00EF26B2">
        <w:rPr>
          <w:rFonts w:ascii="Times" w:hAnsi="Times"/>
          <w:sz w:val="20"/>
        </w:rPr>
        <w:t xml:space="preserve"> that had </w:t>
      </w:r>
      <w:r>
        <w:rPr>
          <w:rFonts w:ascii="Times" w:hAnsi="Times"/>
          <w:sz w:val="20"/>
        </w:rPr>
        <w:t xml:space="preserve">been </w:t>
      </w:r>
      <w:r w:rsidRPr="00EF26B2">
        <w:rPr>
          <w:rFonts w:ascii="Times" w:hAnsi="Times"/>
          <w:sz w:val="20"/>
        </w:rPr>
        <w:t xml:space="preserve">pre-incubated for 10 min with a 2-fold excess of </w:t>
      </w:r>
      <w:r>
        <w:rPr>
          <w:rFonts w:ascii="Times" w:hAnsi="Times"/>
          <w:sz w:val="20"/>
        </w:rPr>
        <w:t xml:space="preserve">sulfur compound (grey line, closed squares) was added to the cultures (indicated by the arrows). </w:t>
      </w:r>
      <w:r w:rsidRPr="00EF26B2">
        <w:rPr>
          <w:rFonts w:ascii="Times" w:hAnsi="Times"/>
          <w:sz w:val="20"/>
        </w:rPr>
        <w:t>Culture growth without reagent</w:t>
      </w:r>
      <w:r>
        <w:rPr>
          <w:rFonts w:ascii="Times" w:hAnsi="Times"/>
          <w:sz w:val="20"/>
        </w:rPr>
        <w:t xml:space="preserve"> (black line, closed circles) or with </w:t>
      </w:r>
      <w:proofErr w:type="gramStart"/>
      <w:r>
        <w:rPr>
          <w:rFonts w:ascii="Times" w:hAnsi="Times"/>
          <w:sz w:val="20"/>
        </w:rPr>
        <w:t xml:space="preserve">120 </w:t>
      </w:r>
      <w:r w:rsidRPr="00EF26B2">
        <w:rPr>
          <w:rFonts w:ascii="Times" w:hAnsi="Times"/>
          <w:sz w:val="20"/>
        </w:rPr>
        <w:t>μM</w:t>
      </w:r>
      <w:proofErr w:type="gramEnd"/>
      <w:r>
        <w:rPr>
          <w:rFonts w:ascii="Times" w:hAnsi="Times"/>
          <w:sz w:val="20"/>
        </w:rPr>
        <w:t xml:space="preserve"> sulfur compound (grey line, diamonds)</w:t>
      </w:r>
      <w:r w:rsidRPr="00EF26B2">
        <w:rPr>
          <w:rFonts w:ascii="Times" w:hAnsi="Times"/>
          <w:sz w:val="20"/>
        </w:rPr>
        <w:t xml:space="preserve"> </w:t>
      </w:r>
      <w:r>
        <w:rPr>
          <w:rFonts w:ascii="Times" w:hAnsi="Times"/>
          <w:sz w:val="20"/>
        </w:rPr>
        <w:t>are</w:t>
      </w:r>
      <w:r w:rsidRPr="00EF26B2">
        <w:rPr>
          <w:rFonts w:ascii="Times" w:hAnsi="Times"/>
          <w:sz w:val="20"/>
        </w:rPr>
        <w:t xml:space="preserve"> shown for comparison</w:t>
      </w:r>
      <w:r>
        <w:rPr>
          <w:rFonts w:ascii="Times" w:hAnsi="Times"/>
          <w:sz w:val="20"/>
        </w:rPr>
        <w:t xml:space="preserve">. </w:t>
      </w:r>
      <w:r w:rsidRPr="00EF26B2">
        <w:rPr>
          <w:rFonts w:ascii="Times" w:hAnsi="Times"/>
          <w:sz w:val="20"/>
        </w:rPr>
        <w:t>Growth was monitored in a Tecan Sunrise</w:t>
      </w:r>
      <w:r w:rsidRPr="006A450C">
        <w:rPr>
          <w:rFonts w:ascii="Times" w:hAnsi="Times"/>
          <w:sz w:val="20"/>
          <w:vertAlign w:val="superscript"/>
        </w:rPr>
        <w:t>TM</w:t>
      </w:r>
      <w:r w:rsidRPr="00EF26B2">
        <w:rPr>
          <w:rFonts w:ascii="Times" w:hAnsi="Times"/>
          <w:sz w:val="20"/>
        </w:rPr>
        <w:t xml:space="preserve"> Platereader by measuring absorbance of the cultures at 595</w:t>
      </w:r>
      <w:r>
        <w:rPr>
          <w:rFonts w:ascii="Times" w:hAnsi="Times"/>
          <w:sz w:val="20"/>
        </w:rPr>
        <w:t xml:space="preserve"> </w:t>
      </w:r>
      <w:r w:rsidRPr="00EF26B2">
        <w:rPr>
          <w:rFonts w:ascii="Times" w:hAnsi="Times"/>
          <w:sz w:val="20"/>
        </w:rPr>
        <w:t xml:space="preserve">nm. Data shown are the means of </w:t>
      </w:r>
      <w:r>
        <w:rPr>
          <w:rFonts w:ascii="Times" w:hAnsi="Times"/>
          <w:sz w:val="20"/>
        </w:rPr>
        <w:t>3 or more technical repeats and two</w:t>
      </w:r>
      <w:r w:rsidRPr="00EF26B2">
        <w:rPr>
          <w:rFonts w:ascii="Times" w:hAnsi="Times"/>
          <w:sz w:val="20"/>
        </w:rPr>
        <w:t xml:space="preserve"> biological repeats. Errors</w:t>
      </w:r>
      <w:r>
        <w:rPr>
          <w:rFonts w:ascii="Times" w:hAnsi="Times"/>
          <w:sz w:val="20"/>
        </w:rPr>
        <w:t xml:space="preserve"> bars represent ± </w:t>
      </w:r>
      <w:r w:rsidRPr="00EF26B2">
        <w:rPr>
          <w:rFonts w:ascii="Times" w:hAnsi="Times"/>
          <w:sz w:val="20"/>
        </w:rPr>
        <w:t>SD.</w:t>
      </w:r>
    </w:p>
    <w:p w14:paraId="625D1F54" w14:textId="77777777" w:rsidR="00DE5146" w:rsidRDefault="00DE5146">
      <w:pPr>
        <w:rPr>
          <w:rFonts w:ascii="Times" w:hAnsi="Times"/>
        </w:rPr>
      </w:pPr>
      <w:r>
        <w:rPr>
          <w:rFonts w:ascii="Times" w:hAnsi="Times"/>
        </w:rPr>
        <w:br w:type="page"/>
      </w:r>
    </w:p>
    <w:p w14:paraId="46308708" w14:textId="146392E3" w:rsidR="00DE5146" w:rsidRDefault="00DE5146" w:rsidP="00DF2441">
      <w:pPr>
        <w:rPr>
          <w:rFonts w:ascii="Times" w:hAnsi="Times"/>
          <w:b/>
        </w:rPr>
      </w:pPr>
      <w:r>
        <w:rPr>
          <w:rFonts w:ascii="Times" w:hAnsi="Times"/>
          <w:b/>
          <w:noProof/>
          <w:lang w:val="en-US" w:eastAsia="en-US"/>
        </w:rPr>
        <w:lastRenderedPageBreak/>
        <w:drawing>
          <wp:inline distT="0" distB="0" distL="0" distR="0" wp14:anchorId="300FB232" wp14:editId="6533EEF8">
            <wp:extent cx="3352800" cy="5626100"/>
            <wp:effectExtent l="0" t="0" r="0" b="1270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4.jpg"/>
                    <pic:cNvPicPr/>
                  </pic:nvPicPr>
                  <pic:blipFill>
                    <a:blip r:embed="rId112">
                      <a:extLst>
                        <a:ext uri="{28A0092B-C50C-407E-A947-70E740481C1C}">
                          <a14:useLocalDpi xmlns:a14="http://schemas.microsoft.com/office/drawing/2010/main" val="0"/>
                        </a:ext>
                      </a:extLst>
                    </a:blip>
                    <a:stretch>
                      <a:fillRect/>
                    </a:stretch>
                  </pic:blipFill>
                  <pic:spPr>
                    <a:xfrm>
                      <a:off x="0" y="0"/>
                      <a:ext cx="3352800" cy="5626100"/>
                    </a:xfrm>
                    <a:prstGeom prst="rect">
                      <a:avLst/>
                    </a:prstGeom>
                  </pic:spPr>
                </pic:pic>
              </a:graphicData>
            </a:graphic>
          </wp:inline>
        </w:drawing>
      </w:r>
    </w:p>
    <w:p w14:paraId="2AAD1EF0" w14:textId="5DE13D60" w:rsidR="00DE5146" w:rsidRPr="00DE5146" w:rsidRDefault="00DE5146" w:rsidP="00DE5146">
      <w:pPr>
        <w:jc w:val="both"/>
        <w:rPr>
          <w:rFonts w:ascii="Times" w:hAnsi="Times"/>
          <w:sz w:val="20"/>
        </w:rPr>
      </w:pPr>
      <w:r w:rsidRPr="00FB6F69">
        <w:rPr>
          <w:rFonts w:ascii="Times" w:hAnsi="Times"/>
          <w:b/>
          <w:sz w:val="20"/>
        </w:rPr>
        <w:t>Fig.</w:t>
      </w:r>
      <w:r>
        <w:rPr>
          <w:rFonts w:ascii="Times" w:hAnsi="Times"/>
          <w:b/>
          <w:sz w:val="20"/>
        </w:rPr>
        <w:t xml:space="preserve"> 5.4</w:t>
      </w:r>
      <w:r w:rsidRPr="00FB6F69">
        <w:rPr>
          <w:rFonts w:ascii="Times" w:hAnsi="Times"/>
          <w:b/>
          <w:sz w:val="20"/>
        </w:rPr>
        <w:t xml:space="preserve">. </w:t>
      </w:r>
      <w:proofErr w:type="gramStart"/>
      <w:r>
        <w:rPr>
          <w:rFonts w:ascii="Times" w:hAnsi="Times"/>
          <w:b/>
          <w:sz w:val="20"/>
        </w:rPr>
        <w:t>The affects of exogenous glutathione on CORM-3-induced bacterial cell death and intracellular Ru accumulation.</w:t>
      </w:r>
      <w:proofErr w:type="gramEnd"/>
      <w:r>
        <w:rPr>
          <w:rFonts w:ascii="Times" w:hAnsi="Times"/>
          <w:b/>
          <w:sz w:val="20"/>
        </w:rPr>
        <w:t xml:space="preserve"> </w:t>
      </w:r>
      <w:r w:rsidRPr="00EF26B2">
        <w:rPr>
          <w:rFonts w:ascii="Times" w:hAnsi="Times"/>
          <w:i/>
          <w:iCs/>
          <w:sz w:val="20"/>
        </w:rPr>
        <w:t xml:space="preserve">E. </w:t>
      </w:r>
      <w:proofErr w:type="gramStart"/>
      <w:r w:rsidRPr="00EF26B2">
        <w:rPr>
          <w:rFonts w:ascii="Times" w:hAnsi="Times"/>
          <w:i/>
          <w:iCs/>
          <w:sz w:val="20"/>
        </w:rPr>
        <w:t>coli</w:t>
      </w:r>
      <w:proofErr w:type="gramEnd"/>
      <w:r w:rsidRPr="00EF26B2">
        <w:rPr>
          <w:rFonts w:ascii="Times" w:hAnsi="Times"/>
          <w:i/>
          <w:iCs/>
          <w:sz w:val="20"/>
        </w:rPr>
        <w:t xml:space="preserve"> </w:t>
      </w:r>
      <w:r>
        <w:rPr>
          <w:rFonts w:ascii="Times" w:hAnsi="Times"/>
          <w:iCs/>
          <w:sz w:val="20"/>
        </w:rPr>
        <w:t xml:space="preserve">MG1655 </w:t>
      </w:r>
      <w:r w:rsidRPr="00EF26B2">
        <w:rPr>
          <w:rFonts w:ascii="Times" w:hAnsi="Times"/>
          <w:sz w:val="20"/>
        </w:rPr>
        <w:t>cell cultures were grown aerobically at 37</w:t>
      </w:r>
      <w:r w:rsidR="00315310">
        <w:rPr>
          <w:rFonts w:ascii="Times" w:hAnsi="Times"/>
          <w:sz w:val="20"/>
        </w:rPr>
        <w:t xml:space="preserve"> </w:t>
      </w:r>
      <w:r w:rsidRPr="00EF26B2">
        <w:rPr>
          <w:rFonts w:ascii="Times" w:hAnsi="Times"/>
          <w:sz w:val="20"/>
        </w:rPr>
        <w:t xml:space="preserve">°C in </w:t>
      </w:r>
      <w:r>
        <w:rPr>
          <w:rFonts w:ascii="Times" w:hAnsi="Times"/>
          <w:sz w:val="20"/>
        </w:rPr>
        <w:t>GDMM</w:t>
      </w:r>
      <w:r w:rsidRPr="00EF26B2">
        <w:rPr>
          <w:rFonts w:ascii="Times" w:hAnsi="Times"/>
          <w:sz w:val="20"/>
        </w:rPr>
        <w:t xml:space="preserve"> </w:t>
      </w:r>
      <w:r>
        <w:rPr>
          <w:rFonts w:ascii="Times" w:hAnsi="Times"/>
          <w:sz w:val="20"/>
        </w:rPr>
        <w:t xml:space="preserve">until early </w:t>
      </w:r>
      <w:r w:rsidRPr="00EF26B2">
        <w:rPr>
          <w:rFonts w:ascii="Times" w:hAnsi="Times"/>
          <w:sz w:val="20"/>
        </w:rPr>
        <w:t>exponential phase (OD</w:t>
      </w:r>
      <w:r>
        <w:rPr>
          <w:rFonts w:ascii="Times" w:hAnsi="Times"/>
          <w:sz w:val="20"/>
          <w:vertAlign w:val="subscript"/>
        </w:rPr>
        <w:t>600nm</w:t>
      </w:r>
      <w:r>
        <w:rPr>
          <w:rFonts w:ascii="Times" w:hAnsi="Times"/>
          <w:sz w:val="20"/>
        </w:rPr>
        <w:t xml:space="preserve"> ~ 0.4) and then 6</w:t>
      </w:r>
      <w:r w:rsidRPr="00EF26B2">
        <w:rPr>
          <w:rFonts w:ascii="Times" w:hAnsi="Times"/>
          <w:sz w:val="20"/>
        </w:rPr>
        <w:t xml:space="preserve">0 μM </w:t>
      </w:r>
      <w:r>
        <w:rPr>
          <w:rFonts w:ascii="Times" w:hAnsi="Times"/>
          <w:sz w:val="20"/>
        </w:rPr>
        <w:t>CORM-3</w:t>
      </w:r>
      <w:r w:rsidRPr="00EF26B2">
        <w:rPr>
          <w:rFonts w:ascii="Times" w:hAnsi="Times"/>
          <w:sz w:val="20"/>
        </w:rPr>
        <w:t xml:space="preserve"> alone</w:t>
      </w:r>
      <w:r>
        <w:rPr>
          <w:rFonts w:ascii="Times" w:hAnsi="Times"/>
          <w:sz w:val="20"/>
        </w:rPr>
        <w:t xml:space="preserve"> (open circles) or 60 </w:t>
      </w:r>
      <w:r w:rsidRPr="00EF26B2">
        <w:rPr>
          <w:rFonts w:ascii="Times" w:hAnsi="Times"/>
          <w:sz w:val="20"/>
        </w:rPr>
        <w:t>μM</w:t>
      </w:r>
      <w:r>
        <w:rPr>
          <w:rFonts w:ascii="Times" w:hAnsi="Times"/>
          <w:sz w:val="20"/>
        </w:rPr>
        <w:t xml:space="preserve"> CORM-3 that had been pre-incubated for 10 min with a 2-fold excess of reduced glutathione (GSH) (closed squares) or oxidised glutathione (GSSG) (open squares) was added (t = 0). Samples for viable counts </w:t>
      </w:r>
      <w:r w:rsidRPr="00936701">
        <w:rPr>
          <w:rFonts w:ascii="Times" w:hAnsi="Times"/>
          <w:sz w:val="20"/>
          <w:u w:val="single"/>
        </w:rPr>
        <w:t>(a)</w:t>
      </w:r>
      <w:r>
        <w:rPr>
          <w:rFonts w:ascii="Times" w:hAnsi="Times"/>
          <w:sz w:val="20"/>
        </w:rPr>
        <w:t xml:space="preserve"> and for determination of intracellular Ru content </w:t>
      </w:r>
      <w:r w:rsidRPr="00936701">
        <w:rPr>
          <w:rFonts w:ascii="Times" w:hAnsi="Times"/>
          <w:sz w:val="20"/>
          <w:u w:val="single"/>
        </w:rPr>
        <w:t>(b)</w:t>
      </w:r>
      <w:r>
        <w:rPr>
          <w:rFonts w:ascii="Times" w:hAnsi="Times"/>
          <w:sz w:val="20"/>
        </w:rPr>
        <w:t xml:space="preserve"> were taken at time intervals thereafter. A culture with no CORM added was included as a control. </w:t>
      </w:r>
      <w:r w:rsidRPr="00936701">
        <w:rPr>
          <w:rFonts w:ascii="Times" w:hAnsi="Times"/>
          <w:sz w:val="20"/>
          <w:u w:val="single"/>
        </w:rPr>
        <w:t>(a)</w:t>
      </w:r>
      <w:r>
        <w:rPr>
          <w:rFonts w:ascii="Times" w:hAnsi="Times"/>
          <w:sz w:val="20"/>
        </w:rPr>
        <w:t xml:space="preserve"> Administration of 6</w:t>
      </w:r>
      <w:r w:rsidRPr="00EF26B2">
        <w:rPr>
          <w:rFonts w:ascii="Times" w:hAnsi="Times"/>
          <w:sz w:val="20"/>
        </w:rPr>
        <w:t xml:space="preserve">0 μM </w:t>
      </w:r>
      <w:r>
        <w:rPr>
          <w:rFonts w:ascii="Times" w:hAnsi="Times"/>
          <w:sz w:val="20"/>
        </w:rPr>
        <w:t xml:space="preserve">CORM-3 caused a significant decrease in viability relative to control cells at all time points (**** p ≤ 0.0001). In contrast, there was no significant decrease in viability of cells after the addition of CORM-3 pre-incubated with GSH relative to the control. Addition of CORM-3 pre-incubated with GSSG caused a slight reduction in viability at 20 and 80 min relative to control cells and a dramatic decrease at 4 h (****p ≤ 0.0001). </w:t>
      </w:r>
      <w:r w:rsidRPr="00936701">
        <w:rPr>
          <w:rFonts w:ascii="Times" w:hAnsi="Times"/>
          <w:sz w:val="20"/>
          <w:u w:val="single"/>
        </w:rPr>
        <w:t>(b)</w:t>
      </w:r>
      <w:r>
        <w:rPr>
          <w:rFonts w:ascii="Times" w:hAnsi="Times"/>
          <w:sz w:val="20"/>
        </w:rPr>
        <w:t xml:space="preserve"> </w:t>
      </w:r>
      <w:proofErr w:type="gramStart"/>
      <w:r>
        <w:rPr>
          <w:rFonts w:ascii="Times" w:hAnsi="Times"/>
          <w:sz w:val="20"/>
        </w:rPr>
        <w:t>the</w:t>
      </w:r>
      <w:proofErr w:type="gramEnd"/>
      <w:r>
        <w:rPr>
          <w:rFonts w:ascii="Times" w:hAnsi="Times"/>
          <w:sz w:val="20"/>
        </w:rPr>
        <w:t xml:space="preserve"> level of intracellular Ru accumulation following exposure to CORM-3 was significantly decreased following pre-incubation of the compound with a 2-fold excess of GSH at 20 min (**** p ≤ 0.0001) and 80 min (*** p ≤ 0.001). Pre-incubation of CORM-3 with a 2-fold excess of GSSG significantly decreased the level of intracellular Ru at 20 min (** p ≤ 0.01) but not at 80 min. Data are representative of 3 biological repeats ± SD. Statistical analysis was via a one-way ANOVA followed by a Tukey’s multiple comparisons test.</w:t>
      </w:r>
      <w:r>
        <w:rPr>
          <w:rFonts w:ascii="Times" w:hAnsi="Times"/>
        </w:rPr>
        <w:br w:type="page"/>
      </w:r>
    </w:p>
    <w:p w14:paraId="29DC5C12" w14:textId="7E0D9F0C" w:rsidR="007A78E6" w:rsidRDefault="007A78E6" w:rsidP="007A78E6">
      <w:pPr>
        <w:spacing w:line="360" w:lineRule="auto"/>
        <w:jc w:val="both"/>
        <w:rPr>
          <w:rFonts w:ascii="Times" w:hAnsi="Times"/>
        </w:rPr>
      </w:pPr>
      <w:proofErr w:type="gramStart"/>
      <w:r>
        <w:rPr>
          <w:rFonts w:ascii="Times" w:hAnsi="Times"/>
        </w:rPr>
        <w:lastRenderedPageBreak/>
        <w:t>suggesting</w:t>
      </w:r>
      <w:proofErr w:type="gramEnd"/>
      <w:r>
        <w:rPr>
          <w:rFonts w:ascii="Times" w:hAnsi="Times"/>
        </w:rPr>
        <w:t xml:space="preserve"> that the addition of GSSG to the CORM did partially alleviate the bactericidal effects of CORM-3 (Fig. 5.4(a)). This finding appears to contradict the observation that GSSG partially alleviates the growth inhibitory effects of CORM-3 in Fig. 5.3, whereby the addition of GSSG appeared to permit culture growth up to 2 h following the addition of the CORM. In Fig. 5.4(a), the viability of cell cultur</w:t>
      </w:r>
      <w:r w:rsidR="00315310">
        <w:rPr>
          <w:rFonts w:ascii="Times" w:hAnsi="Times"/>
        </w:rPr>
        <w:t>es exposed to (CORM-3 + GSSG) was</w:t>
      </w:r>
      <w:r>
        <w:rPr>
          <w:rFonts w:ascii="Times" w:hAnsi="Times"/>
        </w:rPr>
        <w:t xml:space="preserve"> not reduced relative to untreated control cells at either 20 or 80 min post-CORM addition. Only after 4 h o</w:t>
      </w:r>
      <w:r w:rsidR="00315310">
        <w:rPr>
          <w:rFonts w:ascii="Times" w:hAnsi="Times"/>
        </w:rPr>
        <w:t>f exposure to (CORM-3 + GSSG) was</w:t>
      </w:r>
      <w:r>
        <w:rPr>
          <w:rFonts w:ascii="Times" w:hAnsi="Times"/>
        </w:rPr>
        <w:t xml:space="preserve"> the viability of the cultures dramatically reduced relative to that of the untreated control. Thus, the affect of</w:t>
      </w:r>
      <w:r w:rsidR="00315310">
        <w:rPr>
          <w:rFonts w:ascii="Times" w:hAnsi="Times"/>
        </w:rPr>
        <w:t xml:space="preserve"> a 2-fold excess of GSSG appeared</w:t>
      </w:r>
      <w:r>
        <w:rPr>
          <w:rFonts w:ascii="Times" w:hAnsi="Times"/>
        </w:rPr>
        <w:t xml:space="preserve"> to be to delay th</w:t>
      </w:r>
      <w:r w:rsidR="00315310">
        <w:rPr>
          <w:rFonts w:ascii="Times" w:hAnsi="Times"/>
        </w:rPr>
        <w:t>e growth inhibitory and bacteri</w:t>
      </w:r>
      <w:r>
        <w:rPr>
          <w:rFonts w:ascii="Times" w:hAnsi="Times"/>
        </w:rPr>
        <w:t>cidal effects o</w:t>
      </w:r>
      <w:r w:rsidR="00315310">
        <w:rPr>
          <w:rFonts w:ascii="Times" w:hAnsi="Times"/>
        </w:rPr>
        <w:t>f CORM-3, but this alleviation wa</w:t>
      </w:r>
      <w:r>
        <w:rPr>
          <w:rFonts w:ascii="Times" w:hAnsi="Times"/>
        </w:rPr>
        <w:t xml:space="preserve">s abolished after 2-4 h following addition of the compounds to </w:t>
      </w:r>
      <w:r w:rsidRPr="00FF3775">
        <w:rPr>
          <w:rFonts w:ascii="Times" w:hAnsi="Times"/>
          <w:i/>
        </w:rPr>
        <w:t>E. coli</w:t>
      </w:r>
      <w:r>
        <w:rPr>
          <w:rFonts w:ascii="Times" w:hAnsi="Times"/>
        </w:rPr>
        <w:t xml:space="preserve"> cell cultures. This is in contrast to what was observed for the effects of GSSG on CORM-2 antimicrobial effects (see Section 5.2.1).</w:t>
      </w:r>
    </w:p>
    <w:p w14:paraId="6EB34757" w14:textId="4C09DF93" w:rsidR="007A78E6" w:rsidRDefault="007A78E6" w:rsidP="007A78E6">
      <w:pPr>
        <w:spacing w:line="360" w:lineRule="auto"/>
        <w:jc w:val="both"/>
        <w:rPr>
          <w:rFonts w:ascii="Times" w:hAnsi="Times"/>
        </w:rPr>
      </w:pPr>
      <w:r>
        <w:rPr>
          <w:rFonts w:ascii="Times" w:hAnsi="Times"/>
        </w:rPr>
        <w:tab/>
        <w:t xml:space="preserve">In agreement with this observation, the intracellular level of accumulated Ru in </w:t>
      </w:r>
      <w:r w:rsidRPr="00FF3775">
        <w:rPr>
          <w:rFonts w:ascii="Times" w:hAnsi="Times"/>
          <w:i/>
        </w:rPr>
        <w:t>E. coli</w:t>
      </w:r>
      <w:r>
        <w:rPr>
          <w:rFonts w:ascii="Times" w:hAnsi="Times"/>
        </w:rPr>
        <w:t xml:space="preserve"> cells exposed to (CORM-3 + GSSG) was found to be significantly lower after 20 min (770 ± 11 μM) relative to the level of Ru accumulated by </w:t>
      </w:r>
      <w:r w:rsidRPr="00FC045B">
        <w:rPr>
          <w:rFonts w:ascii="Times" w:hAnsi="Times"/>
          <w:i/>
        </w:rPr>
        <w:t>E. coli</w:t>
      </w:r>
      <w:r>
        <w:rPr>
          <w:rFonts w:ascii="Times" w:hAnsi="Times"/>
        </w:rPr>
        <w:t xml:space="preserve"> upon exposure to 60 μM CORM-3 alone (1.1 ± 0.05 mM) (Fig. 5.4(b)). After 80 min, there was no significant difference in the level of intracellular Ru in </w:t>
      </w:r>
      <w:r w:rsidRPr="00FF3775">
        <w:rPr>
          <w:rFonts w:ascii="Times" w:hAnsi="Times"/>
          <w:i/>
        </w:rPr>
        <w:t>E. coli</w:t>
      </w:r>
      <w:r>
        <w:rPr>
          <w:rFonts w:ascii="Times" w:hAnsi="Times"/>
        </w:rPr>
        <w:t xml:space="preserve"> cells following exposure to (CORM-3 + GSSG) (1.62 ± 0.16 mM) or CORM-3 alone (2.1 ± 0.44 mM) (Fig. 5.4(b)). Thus, it is likely that the delayed onset of CORM-3-induced growth inhibitory effects by the presence of GSSG appears due to a reduction in the rate at which </w:t>
      </w:r>
      <w:r w:rsidRPr="00FF3775">
        <w:rPr>
          <w:rFonts w:ascii="Times" w:hAnsi="Times"/>
          <w:i/>
        </w:rPr>
        <w:t>E. coli</w:t>
      </w:r>
      <w:r>
        <w:rPr>
          <w:rFonts w:ascii="Times" w:hAnsi="Times"/>
        </w:rPr>
        <w:t xml:space="preserve"> cells accumulate CORM-3-derived Ru.</w:t>
      </w:r>
    </w:p>
    <w:p w14:paraId="0FEB5D89" w14:textId="31D2ECB6" w:rsidR="007A78E6" w:rsidRDefault="007A78E6" w:rsidP="007A78E6">
      <w:pPr>
        <w:spacing w:line="360" w:lineRule="auto"/>
        <w:jc w:val="both"/>
        <w:rPr>
          <w:rFonts w:ascii="Times" w:hAnsi="Times"/>
        </w:rPr>
      </w:pPr>
      <w:r>
        <w:rPr>
          <w:rFonts w:ascii="Times" w:hAnsi="Times"/>
        </w:rPr>
        <w:tab/>
        <w:t xml:space="preserve">As with CORM-2, the level of intracellular Ru accumulated by </w:t>
      </w:r>
      <w:r w:rsidRPr="00FF3775">
        <w:rPr>
          <w:rFonts w:ascii="Times" w:hAnsi="Times"/>
          <w:i/>
        </w:rPr>
        <w:t>E. coli</w:t>
      </w:r>
      <w:r>
        <w:rPr>
          <w:rFonts w:ascii="Times" w:hAnsi="Times"/>
        </w:rPr>
        <w:t xml:space="preserve"> cells upon exposure to CORM-3 pre-incubated with a 2-fold excess of GSH was significantly reduced at 20 min (169 ± 20 μM) and 80 min (339 ± 370 μM) post-CORM addition (Fig. 5.4(b)). Thus, the protective effects of exogenous GSH against CORM-3 antimicrobial activities is due to the prevention of intracellular Ru accumulation, as has been observed for Cys (Chapter 4) and NAC (Jesse et al., 2013).</w:t>
      </w:r>
    </w:p>
    <w:p w14:paraId="0D37215A" w14:textId="03CFC196" w:rsidR="007A78E6" w:rsidRDefault="007A78E6" w:rsidP="007A78E6">
      <w:pPr>
        <w:spacing w:line="360" w:lineRule="auto"/>
        <w:jc w:val="both"/>
        <w:rPr>
          <w:rFonts w:ascii="Times" w:hAnsi="Times"/>
          <w:b/>
        </w:rPr>
      </w:pPr>
      <w:r>
        <w:rPr>
          <w:rFonts w:ascii="Times" w:hAnsi="Times"/>
          <w:b/>
        </w:rPr>
        <w:t>5.2.3</w:t>
      </w:r>
      <w:r w:rsidRPr="004763AF">
        <w:rPr>
          <w:rFonts w:ascii="Times" w:hAnsi="Times"/>
          <w:b/>
        </w:rPr>
        <w:t xml:space="preserve">. </w:t>
      </w:r>
      <w:r>
        <w:rPr>
          <w:rFonts w:ascii="Times" w:hAnsi="Times"/>
          <w:b/>
        </w:rPr>
        <w:t xml:space="preserve">Glutathione-deficient </w:t>
      </w:r>
      <w:r w:rsidRPr="00485591">
        <w:rPr>
          <w:rFonts w:ascii="Times" w:hAnsi="Times"/>
          <w:b/>
          <w:i/>
        </w:rPr>
        <w:t>E. coli</w:t>
      </w:r>
      <w:r>
        <w:rPr>
          <w:rFonts w:ascii="Times" w:hAnsi="Times"/>
          <w:b/>
        </w:rPr>
        <w:t xml:space="preserve"> mutants are more sensitive to CORM-2 and CORM-3 and accumulate less CORM-derived Ru than WT cells</w:t>
      </w:r>
    </w:p>
    <w:p w14:paraId="0B7EEA16" w14:textId="095715CE" w:rsidR="007A78E6" w:rsidRDefault="007A78E6" w:rsidP="007A78E6">
      <w:pPr>
        <w:spacing w:line="360" w:lineRule="auto"/>
        <w:jc w:val="both"/>
        <w:rPr>
          <w:rFonts w:ascii="Times" w:hAnsi="Times"/>
        </w:rPr>
      </w:pPr>
      <w:r>
        <w:rPr>
          <w:rFonts w:ascii="Times" w:hAnsi="Times"/>
        </w:rPr>
        <w:tab/>
        <w:t>Intracellular GSH is considered to play a protective role in bacterial defences against non-essential metals by sequestration (</w:t>
      </w:r>
      <w:proofErr w:type="spellStart"/>
      <w:r>
        <w:rPr>
          <w:rFonts w:ascii="Times" w:hAnsi="Times"/>
        </w:rPr>
        <w:t>Lemire</w:t>
      </w:r>
      <w:proofErr w:type="spellEnd"/>
      <w:r>
        <w:rPr>
          <w:rFonts w:ascii="Times" w:hAnsi="Times"/>
        </w:rPr>
        <w:t xml:space="preserve"> et al., 2013). To determine if intracellular GSH has a protective role against CORM-2 and CORM-3 antimicrobial activities in </w:t>
      </w:r>
      <w:r w:rsidRPr="00D467C1">
        <w:rPr>
          <w:rFonts w:ascii="Times" w:hAnsi="Times"/>
          <w:i/>
        </w:rPr>
        <w:t>E. coli</w:t>
      </w:r>
      <w:r>
        <w:rPr>
          <w:rFonts w:ascii="Times" w:hAnsi="Times"/>
        </w:rPr>
        <w:t xml:space="preserve">, and thus determine if intracellular GSH is a target of CORM-derived </w:t>
      </w:r>
      <w:proofErr w:type="gramStart"/>
      <w:r>
        <w:rPr>
          <w:rFonts w:ascii="Times" w:hAnsi="Times"/>
        </w:rPr>
        <w:t>Ru(</w:t>
      </w:r>
      <w:proofErr w:type="gramEnd"/>
      <w:r>
        <w:rPr>
          <w:rFonts w:ascii="Times" w:hAnsi="Times"/>
        </w:rPr>
        <w:t xml:space="preserve">II) ions, the antimicrobial effects of these CORMs against </w:t>
      </w:r>
      <w:r w:rsidRPr="00D467C1">
        <w:rPr>
          <w:rFonts w:ascii="Times" w:hAnsi="Times"/>
          <w:i/>
        </w:rPr>
        <w:t>E. coli</w:t>
      </w:r>
      <w:r>
        <w:rPr>
          <w:rFonts w:ascii="Times" w:hAnsi="Times"/>
        </w:rPr>
        <w:t xml:space="preserve"> glutathione-deficient mutants (</w:t>
      </w:r>
      <w:r w:rsidRPr="00492C6E">
        <w:rPr>
          <w:rFonts w:ascii="Times" w:hAnsi="Times"/>
          <w:i/>
        </w:rPr>
        <w:t>gshA</w:t>
      </w:r>
      <w:r>
        <w:rPr>
          <w:rFonts w:ascii="Times" w:hAnsi="Times"/>
        </w:rPr>
        <w:t>, RKP5908) was investigate</w:t>
      </w:r>
      <w:r w:rsidR="00315310">
        <w:rPr>
          <w:rFonts w:ascii="Times" w:hAnsi="Times"/>
        </w:rPr>
        <w:t>d</w:t>
      </w:r>
      <w:r>
        <w:rPr>
          <w:rFonts w:ascii="Times" w:hAnsi="Times"/>
        </w:rPr>
        <w:t xml:space="preserve">. The </w:t>
      </w:r>
      <w:r w:rsidRPr="00D92028">
        <w:rPr>
          <w:rFonts w:ascii="Times" w:hAnsi="Times"/>
          <w:i/>
        </w:rPr>
        <w:t>gshA</w:t>
      </w:r>
      <w:r>
        <w:rPr>
          <w:rFonts w:ascii="Times" w:hAnsi="Times"/>
        </w:rPr>
        <w:t xml:space="preserve"> strain contains a kanamycin resistance cassette (</w:t>
      </w:r>
      <w:proofErr w:type="spellStart"/>
      <w:r w:rsidRPr="00D92028">
        <w:rPr>
          <w:rFonts w:ascii="Times" w:hAnsi="Times"/>
          <w:i/>
        </w:rPr>
        <w:t>kan</w:t>
      </w:r>
      <w:r w:rsidRPr="00492C6E">
        <w:rPr>
          <w:rFonts w:ascii="Times" w:hAnsi="Times"/>
          <w:i/>
          <w:vertAlign w:val="superscript"/>
        </w:rPr>
        <w:t>R</w:t>
      </w:r>
      <w:proofErr w:type="spellEnd"/>
      <w:r>
        <w:rPr>
          <w:rFonts w:ascii="Times" w:hAnsi="Times"/>
        </w:rPr>
        <w:t xml:space="preserve">) in place of </w:t>
      </w:r>
      <w:r w:rsidRPr="00D92028">
        <w:rPr>
          <w:rFonts w:ascii="Times" w:hAnsi="Times"/>
          <w:i/>
        </w:rPr>
        <w:t>gshA</w:t>
      </w:r>
      <w:r>
        <w:rPr>
          <w:rFonts w:ascii="Times" w:hAnsi="Times"/>
        </w:rPr>
        <w:t xml:space="preserve"> and thus lacks a functioning γ-glutamyl-L-cysteine synthase (GshA) and is deficient in </w:t>
      </w:r>
      <w:r>
        <w:rPr>
          <w:rFonts w:ascii="Times" w:hAnsi="Times"/>
        </w:rPr>
        <w:lastRenderedPageBreak/>
        <w:t xml:space="preserve">glutathione biosynthesis. A comparison of the aerobic growth of the </w:t>
      </w:r>
      <w:r w:rsidRPr="00531243">
        <w:rPr>
          <w:rFonts w:ascii="Times" w:hAnsi="Times"/>
          <w:i/>
        </w:rPr>
        <w:t>gshA</w:t>
      </w:r>
      <w:r>
        <w:rPr>
          <w:rFonts w:ascii="Times" w:hAnsi="Times"/>
        </w:rPr>
        <w:t xml:space="preserve"> mutant strain against WT </w:t>
      </w:r>
      <w:r w:rsidRPr="00531243">
        <w:rPr>
          <w:rFonts w:ascii="Times" w:hAnsi="Times"/>
          <w:i/>
        </w:rPr>
        <w:t>E. coli</w:t>
      </w:r>
      <w:r>
        <w:rPr>
          <w:rFonts w:ascii="Times" w:hAnsi="Times"/>
        </w:rPr>
        <w:t xml:space="preserve"> on GDMM revealed no significant differences in growth rates as determined by measurements of culture turbidity (Fig. 5.5(a)) or viable counts (Fig. 5.5(b)). Thus, the growth rate of </w:t>
      </w:r>
      <w:r w:rsidRPr="00531243">
        <w:rPr>
          <w:rFonts w:ascii="Times" w:hAnsi="Times"/>
          <w:i/>
        </w:rPr>
        <w:t>E. coli</w:t>
      </w:r>
      <w:r>
        <w:rPr>
          <w:rFonts w:ascii="Times" w:hAnsi="Times"/>
        </w:rPr>
        <w:t xml:space="preserve"> is unaffected by glutathione deficiency, as has been reported previously, due to the functional redundancy of the thioredoxin and glutaredoxin pathways of </w:t>
      </w:r>
      <w:r w:rsidRPr="00531243">
        <w:rPr>
          <w:rFonts w:ascii="Times" w:hAnsi="Times"/>
          <w:i/>
        </w:rPr>
        <w:t>E. coli</w:t>
      </w:r>
      <w:r>
        <w:rPr>
          <w:rFonts w:ascii="Times" w:hAnsi="Times"/>
        </w:rPr>
        <w:t xml:space="preserve"> (</w:t>
      </w:r>
      <w:proofErr w:type="spellStart"/>
      <w:r>
        <w:rPr>
          <w:rFonts w:ascii="Times" w:hAnsi="Times"/>
        </w:rPr>
        <w:t>Toledono</w:t>
      </w:r>
      <w:proofErr w:type="spellEnd"/>
      <w:r>
        <w:rPr>
          <w:rFonts w:ascii="Times" w:hAnsi="Times"/>
        </w:rPr>
        <w:t xml:space="preserve"> et al., 2007).</w:t>
      </w:r>
    </w:p>
    <w:p w14:paraId="228303FD" w14:textId="0D6587BA" w:rsidR="007A78E6" w:rsidRDefault="007A78E6" w:rsidP="007A78E6">
      <w:pPr>
        <w:spacing w:line="360" w:lineRule="auto"/>
        <w:jc w:val="both"/>
        <w:rPr>
          <w:rFonts w:ascii="Times" w:hAnsi="Times"/>
        </w:rPr>
      </w:pPr>
      <w:r>
        <w:rPr>
          <w:rFonts w:ascii="Times" w:hAnsi="Times"/>
        </w:rPr>
        <w:tab/>
        <w:t xml:space="preserve">The estimated intracellular thiol content of </w:t>
      </w:r>
      <w:r w:rsidRPr="00531243">
        <w:rPr>
          <w:rFonts w:ascii="Times" w:hAnsi="Times"/>
          <w:i/>
        </w:rPr>
        <w:t>E. coli</w:t>
      </w:r>
      <w:r>
        <w:rPr>
          <w:rFonts w:ascii="Times" w:hAnsi="Times"/>
        </w:rPr>
        <w:t xml:space="preserve"> cells was determined via a DTNB assay of soluble cellular extracts following breakage of the cells by sonication and removal of insoluble membranes and cellular debris by centrifugation. The intracellular thiol content of WT </w:t>
      </w:r>
      <w:r w:rsidRPr="00531243">
        <w:rPr>
          <w:rFonts w:ascii="Times" w:hAnsi="Times"/>
          <w:i/>
        </w:rPr>
        <w:t>E. coli</w:t>
      </w:r>
      <w:r>
        <w:rPr>
          <w:rFonts w:ascii="Times" w:hAnsi="Times"/>
        </w:rPr>
        <w:t xml:space="preserve"> at early exponential phase (OD</w:t>
      </w:r>
      <w:r w:rsidRPr="00531243">
        <w:rPr>
          <w:rFonts w:ascii="Times" w:hAnsi="Times"/>
          <w:vertAlign w:val="subscript"/>
        </w:rPr>
        <w:t>600</w:t>
      </w:r>
      <w:r>
        <w:rPr>
          <w:rFonts w:ascii="Times" w:hAnsi="Times"/>
          <w:vertAlign w:val="subscript"/>
        </w:rPr>
        <w:t>nm</w:t>
      </w:r>
      <w:r w:rsidRPr="00531243">
        <w:rPr>
          <w:rFonts w:ascii="Times" w:hAnsi="Times"/>
          <w:vertAlign w:val="subscript"/>
        </w:rPr>
        <w:t xml:space="preserve"> </w:t>
      </w:r>
      <w:r>
        <w:rPr>
          <w:rFonts w:ascii="Times" w:hAnsi="Times"/>
        </w:rPr>
        <w:t xml:space="preserve">~ 0.4) was determined to be 5.2 ± 0.36 mM, whilst the intracellular thiol content of </w:t>
      </w:r>
      <w:r w:rsidRPr="00531243">
        <w:rPr>
          <w:rFonts w:ascii="Times" w:hAnsi="Times"/>
          <w:i/>
        </w:rPr>
        <w:t>gshA</w:t>
      </w:r>
      <w:r>
        <w:rPr>
          <w:rFonts w:ascii="Times" w:hAnsi="Times"/>
        </w:rPr>
        <w:t xml:space="preserve"> </w:t>
      </w:r>
      <w:r w:rsidRPr="00531243">
        <w:rPr>
          <w:rFonts w:ascii="Times" w:hAnsi="Times"/>
          <w:i/>
        </w:rPr>
        <w:t xml:space="preserve">E. coli </w:t>
      </w:r>
      <w:r>
        <w:rPr>
          <w:rFonts w:ascii="Times" w:hAnsi="Times"/>
        </w:rPr>
        <w:t xml:space="preserve">was determined to be approximately 54 % lower at 2.4 ± 0.37 mM (Fig. 5.5(c)). Thus, the total intracellular GSH content of WT </w:t>
      </w:r>
      <w:r w:rsidRPr="00CB378C">
        <w:rPr>
          <w:rFonts w:ascii="Times" w:hAnsi="Times"/>
          <w:i/>
        </w:rPr>
        <w:t>E. coli</w:t>
      </w:r>
      <w:r>
        <w:rPr>
          <w:rFonts w:ascii="Times" w:hAnsi="Times"/>
        </w:rPr>
        <w:t xml:space="preserve"> cells can be estimated, by difference, to be approximately 2.8 mM. This is considerably lower than the reported literature value of ~ 5 mM (Ritz and Beckwith, 2001) and might be due either to differences in growth conditions of the </w:t>
      </w:r>
      <w:r w:rsidRPr="00CB378C">
        <w:rPr>
          <w:rFonts w:ascii="Times" w:hAnsi="Times"/>
          <w:i/>
        </w:rPr>
        <w:t>E. coli</w:t>
      </w:r>
      <w:r>
        <w:rPr>
          <w:rFonts w:ascii="Times" w:hAnsi="Times"/>
        </w:rPr>
        <w:t xml:space="preserve"> employed in this study or to the method used to estimate intracellular thiol content. Nonetheless, the </w:t>
      </w:r>
      <w:r w:rsidRPr="00CB378C">
        <w:rPr>
          <w:rFonts w:ascii="Times" w:hAnsi="Times"/>
          <w:i/>
        </w:rPr>
        <w:t>E. coli gshA</w:t>
      </w:r>
      <w:r>
        <w:rPr>
          <w:rFonts w:ascii="Times" w:hAnsi="Times"/>
        </w:rPr>
        <w:t xml:space="preserve"> strain contains significantly less intracellular thiols than </w:t>
      </w:r>
      <w:r w:rsidRPr="00CB378C">
        <w:rPr>
          <w:rFonts w:ascii="Times" w:hAnsi="Times"/>
          <w:i/>
        </w:rPr>
        <w:t>WT E. coli</w:t>
      </w:r>
      <w:r>
        <w:rPr>
          <w:rFonts w:ascii="Times" w:hAnsi="Times"/>
        </w:rPr>
        <w:t xml:space="preserve"> under the standard growth conditions employed in this thesis to assess the antimicrobial effects of CORM-2 and CORM-3 (Fig. 5.5(c)). </w:t>
      </w:r>
    </w:p>
    <w:p w14:paraId="0FFABEF7" w14:textId="0B14A804" w:rsidR="007A78E6" w:rsidRDefault="007A78E6" w:rsidP="007A78E6">
      <w:pPr>
        <w:spacing w:line="360" w:lineRule="auto"/>
        <w:jc w:val="both"/>
        <w:rPr>
          <w:rFonts w:ascii="Times" w:hAnsi="Times"/>
        </w:rPr>
      </w:pPr>
      <w:r>
        <w:rPr>
          <w:rFonts w:ascii="Times" w:hAnsi="Times"/>
        </w:rPr>
        <w:tab/>
        <w:t xml:space="preserve">Firstly, it was investigated whether removal of intracellular glutathione could affect the extent to which </w:t>
      </w:r>
      <w:r w:rsidRPr="00521F9D">
        <w:rPr>
          <w:rFonts w:ascii="Times" w:hAnsi="Times"/>
          <w:i/>
        </w:rPr>
        <w:t>E. coli</w:t>
      </w:r>
      <w:r>
        <w:rPr>
          <w:rFonts w:ascii="Times" w:hAnsi="Times"/>
        </w:rPr>
        <w:t xml:space="preserve"> cells accumulated Ru upon exposure to CORM-2. The level of intracellular Ru upon the addition of 30 μM CORM-2 was thus determined by ICP-AES in </w:t>
      </w:r>
      <w:r w:rsidRPr="00521F9D">
        <w:rPr>
          <w:rFonts w:ascii="Times" w:hAnsi="Times"/>
          <w:i/>
        </w:rPr>
        <w:t xml:space="preserve">gshA </w:t>
      </w:r>
      <w:r>
        <w:rPr>
          <w:rFonts w:ascii="Times" w:hAnsi="Times"/>
        </w:rPr>
        <w:t xml:space="preserve">cells for comparison WT cells, as shown in Fig. 5.6(a). At all time points measured, the level of intracellular Ru in </w:t>
      </w:r>
      <w:r w:rsidRPr="00521F9D">
        <w:rPr>
          <w:rFonts w:ascii="Times" w:hAnsi="Times"/>
          <w:i/>
        </w:rPr>
        <w:t>gshA</w:t>
      </w:r>
      <w:r>
        <w:rPr>
          <w:rFonts w:ascii="Times" w:hAnsi="Times"/>
        </w:rPr>
        <w:t xml:space="preserve"> cells was significantly decreased relative to the Ru content of WT cells (Fig. 5.6(a)). Significantly, both the initial rate of uptake of Ru (Fig. 5.6(c)) and the total level of accumulated Ru (Fig. 5.6(a)) was decreased in the </w:t>
      </w:r>
      <w:r w:rsidRPr="00521F9D">
        <w:rPr>
          <w:rFonts w:ascii="Times" w:hAnsi="Times"/>
          <w:i/>
        </w:rPr>
        <w:t>gshA</w:t>
      </w:r>
      <w:r>
        <w:rPr>
          <w:rFonts w:ascii="Times" w:hAnsi="Times"/>
        </w:rPr>
        <w:t xml:space="preserve"> mutant relative to WT cells. The initial rate of uptake of CORM-2 derived Ru was found to be 225 ± 33 μM Ru min</w:t>
      </w:r>
      <w:r w:rsidRPr="006E73C1">
        <w:rPr>
          <w:rFonts w:ascii="Times" w:hAnsi="Times"/>
          <w:vertAlign w:val="superscript"/>
        </w:rPr>
        <w:t>-1</w:t>
      </w:r>
      <w:r>
        <w:rPr>
          <w:rFonts w:ascii="Times" w:hAnsi="Times"/>
        </w:rPr>
        <w:t xml:space="preserve"> by WT cells compared to 178 ± 23 μM Ru min</w:t>
      </w:r>
      <w:r w:rsidRPr="006E73C1">
        <w:rPr>
          <w:rFonts w:ascii="Times" w:hAnsi="Times"/>
          <w:vertAlign w:val="superscript"/>
        </w:rPr>
        <w:t>-1</w:t>
      </w:r>
      <w:r>
        <w:rPr>
          <w:rFonts w:ascii="Times" w:hAnsi="Times"/>
        </w:rPr>
        <w:t xml:space="preserve"> for</w:t>
      </w:r>
      <w:r w:rsidRPr="00521F9D">
        <w:rPr>
          <w:rFonts w:ascii="Times" w:hAnsi="Times"/>
          <w:i/>
        </w:rPr>
        <w:t xml:space="preserve"> gshA </w:t>
      </w:r>
      <w:r>
        <w:rPr>
          <w:rFonts w:ascii="Times" w:hAnsi="Times"/>
        </w:rPr>
        <w:t xml:space="preserve">cells (Fig. 5.6(c)). The final level of accumulated intracellular Ru after 1 h of CORM-2 exposure was found to be 2.2 ± 0.08 mM for WT cells compared to 1.44 ± 0.08 mM for </w:t>
      </w:r>
      <w:r w:rsidRPr="00521F9D">
        <w:rPr>
          <w:rFonts w:ascii="Times" w:hAnsi="Times"/>
          <w:i/>
        </w:rPr>
        <w:t>gshA</w:t>
      </w:r>
      <w:r>
        <w:rPr>
          <w:rFonts w:ascii="Times" w:hAnsi="Times"/>
        </w:rPr>
        <w:t xml:space="preserve"> cells. Thus, the removal of GSH from </w:t>
      </w:r>
      <w:r w:rsidRPr="00521F9D">
        <w:rPr>
          <w:rFonts w:ascii="Times" w:hAnsi="Times"/>
          <w:i/>
        </w:rPr>
        <w:t>E. coli</w:t>
      </w:r>
      <w:r>
        <w:rPr>
          <w:rFonts w:ascii="Times" w:hAnsi="Times"/>
        </w:rPr>
        <w:t xml:space="preserve"> significantly decreases: (1) the rate by which CORM-2-derived Ru is accumulated by </w:t>
      </w:r>
      <w:r w:rsidRPr="00521F9D">
        <w:rPr>
          <w:rFonts w:ascii="Times" w:hAnsi="Times"/>
          <w:i/>
        </w:rPr>
        <w:t>E. coli</w:t>
      </w:r>
      <w:r>
        <w:rPr>
          <w:rFonts w:ascii="Times" w:hAnsi="Times"/>
        </w:rPr>
        <w:t xml:space="preserve"> cells and (2) the total level of Ru that can be accumulated by </w:t>
      </w:r>
      <w:r w:rsidRPr="00521F9D">
        <w:rPr>
          <w:rFonts w:ascii="Times" w:hAnsi="Times"/>
          <w:i/>
        </w:rPr>
        <w:t>E. coli</w:t>
      </w:r>
      <w:r>
        <w:rPr>
          <w:rFonts w:ascii="Times" w:hAnsi="Times"/>
        </w:rPr>
        <w:t xml:space="preserve"> cells upon exposure to CORM-2.</w:t>
      </w:r>
    </w:p>
    <w:p w14:paraId="5EDD7A1E" w14:textId="77777777" w:rsidR="00DE5146" w:rsidRDefault="007A78E6" w:rsidP="007A78E6">
      <w:pPr>
        <w:spacing w:line="360" w:lineRule="auto"/>
        <w:jc w:val="both"/>
        <w:rPr>
          <w:rFonts w:ascii="Times" w:hAnsi="Times"/>
        </w:rPr>
      </w:pPr>
      <w:r>
        <w:rPr>
          <w:rFonts w:ascii="Times" w:hAnsi="Times"/>
        </w:rPr>
        <w:tab/>
        <w:t xml:space="preserve">Next it was determined whether the removal of GSH could affect the uptake and accumulation of Ru by </w:t>
      </w:r>
      <w:r w:rsidRPr="006E73C1">
        <w:rPr>
          <w:rFonts w:ascii="Times" w:hAnsi="Times"/>
          <w:i/>
        </w:rPr>
        <w:t>E. coli</w:t>
      </w:r>
      <w:r>
        <w:rPr>
          <w:rFonts w:ascii="Times" w:hAnsi="Times"/>
        </w:rPr>
        <w:t xml:space="preserve"> cells upon exposure to 60 μM CORM-3. As shown in Fig. 5.6(b), the level of intracellular Ru in </w:t>
      </w:r>
      <w:r w:rsidRPr="006E73C1">
        <w:rPr>
          <w:rFonts w:ascii="Times" w:hAnsi="Times"/>
          <w:i/>
        </w:rPr>
        <w:t>gshA</w:t>
      </w:r>
      <w:r>
        <w:rPr>
          <w:rFonts w:ascii="Times" w:hAnsi="Times"/>
        </w:rPr>
        <w:t xml:space="preserve"> cells relative to WT cells was not significantly altered up to </w:t>
      </w:r>
    </w:p>
    <w:p w14:paraId="6DFEC9D5" w14:textId="77777777" w:rsidR="00DE5146" w:rsidRDefault="00DE5146" w:rsidP="00DF2441">
      <w:pPr>
        <w:rPr>
          <w:rFonts w:ascii="Times" w:hAnsi="Times"/>
          <w:b/>
        </w:rPr>
      </w:pPr>
      <w:r>
        <w:rPr>
          <w:rFonts w:ascii="Times" w:hAnsi="Times"/>
          <w:b/>
          <w:noProof/>
          <w:lang w:val="en-US" w:eastAsia="en-US"/>
        </w:rPr>
        <w:lastRenderedPageBreak/>
        <w:drawing>
          <wp:inline distT="0" distB="0" distL="0" distR="0" wp14:anchorId="36F3AA49" wp14:editId="3CD87821">
            <wp:extent cx="5396230" cy="284734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5.jpg"/>
                    <pic:cNvPicPr/>
                  </pic:nvPicPr>
                  <pic:blipFill>
                    <a:blip r:embed="rId113">
                      <a:extLst>
                        <a:ext uri="{28A0092B-C50C-407E-A947-70E740481C1C}">
                          <a14:useLocalDpi xmlns:a14="http://schemas.microsoft.com/office/drawing/2010/main" val="0"/>
                        </a:ext>
                      </a:extLst>
                    </a:blip>
                    <a:stretch>
                      <a:fillRect/>
                    </a:stretch>
                  </pic:blipFill>
                  <pic:spPr>
                    <a:xfrm>
                      <a:off x="0" y="0"/>
                      <a:ext cx="5396230" cy="2847340"/>
                    </a:xfrm>
                    <a:prstGeom prst="rect">
                      <a:avLst/>
                    </a:prstGeom>
                  </pic:spPr>
                </pic:pic>
              </a:graphicData>
            </a:graphic>
          </wp:inline>
        </w:drawing>
      </w:r>
    </w:p>
    <w:p w14:paraId="6291F0BB" w14:textId="77777777" w:rsidR="00DE5146" w:rsidRDefault="00DE5146" w:rsidP="00DF2441">
      <w:pPr>
        <w:rPr>
          <w:rFonts w:ascii="Times" w:hAnsi="Times"/>
          <w:b/>
        </w:rPr>
      </w:pPr>
    </w:p>
    <w:p w14:paraId="13CD159F" w14:textId="77777777" w:rsidR="00DE5146" w:rsidRDefault="00DE5146" w:rsidP="00DE5146">
      <w:pPr>
        <w:contextualSpacing/>
        <w:jc w:val="both"/>
        <w:rPr>
          <w:rFonts w:ascii="Times" w:hAnsi="Times"/>
          <w:b/>
          <w:sz w:val="20"/>
        </w:rPr>
      </w:pPr>
      <w:r w:rsidRPr="00FB6F69">
        <w:rPr>
          <w:rFonts w:ascii="Times" w:hAnsi="Times"/>
          <w:b/>
          <w:sz w:val="20"/>
        </w:rPr>
        <w:t>Fig.</w:t>
      </w:r>
      <w:r>
        <w:rPr>
          <w:rFonts w:ascii="Times" w:hAnsi="Times"/>
          <w:b/>
          <w:sz w:val="20"/>
        </w:rPr>
        <w:t xml:space="preserve"> 5.5</w:t>
      </w:r>
      <w:r w:rsidRPr="00FB6F69">
        <w:rPr>
          <w:rFonts w:ascii="Times" w:hAnsi="Times"/>
          <w:b/>
          <w:sz w:val="20"/>
        </w:rPr>
        <w:t xml:space="preserve">. </w:t>
      </w:r>
      <w:proofErr w:type="gramStart"/>
      <w:r>
        <w:rPr>
          <w:rFonts w:ascii="Times" w:hAnsi="Times"/>
          <w:b/>
          <w:sz w:val="20"/>
        </w:rPr>
        <w:t xml:space="preserve">Phenotypic characterisation of </w:t>
      </w:r>
      <w:r w:rsidRPr="000A7557">
        <w:rPr>
          <w:rFonts w:ascii="Times" w:hAnsi="Times"/>
          <w:b/>
          <w:i/>
          <w:sz w:val="20"/>
        </w:rPr>
        <w:t>E. coli</w:t>
      </w:r>
      <w:r>
        <w:rPr>
          <w:rFonts w:ascii="Times" w:hAnsi="Times"/>
          <w:b/>
          <w:sz w:val="20"/>
        </w:rPr>
        <w:t xml:space="preserve"> glutathione deficient (</w:t>
      </w:r>
      <w:r w:rsidRPr="000A7557">
        <w:rPr>
          <w:rFonts w:ascii="Times" w:hAnsi="Times"/>
          <w:b/>
          <w:i/>
          <w:sz w:val="20"/>
        </w:rPr>
        <w:t>gshA</w:t>
      </w:r>
      <w:r>
        <w:rPr>
          <w:rFonts w:ascii="Times" w:hAnsi="Times"/>
          <w:b/>
          <w:sz w:val="20"/>
        </w:rPr>
        <w:t>) mutant strain.</w:t>
      </w:r>
      <w:proofErr w:type="gramEnd"/>
      <w:r>
        <w:rPr>
          <w:rFonts w:ascii="Times" w:hAnsi="Times"/>
          <w:b/>
          <w:sz w:val="20"/>
        </w:rPr>
        <w:t xml:space="preserve"> </w:t>
      </w:r>
    </w:p>
    <w:p w14:paraId="3DC32684" w14:textId="77777777" w:rsidR="00DE5146" w:rsidRDefault="00DE5146" w:rsidP="00DE5146">
      <w:pPr>
        <w:contextualSpacing/>
        <w:jc w:val="both"/>
        <w:rPr>
          <w:rFonts w:ascii="Times" w:hAnsi="Times"/>
          <w:sz w:val="20"/>
        </w:rPr>
      </w:pPr>
      <w:r w:rsidRPr="00BE1382">
        <w:rPr>
          <w:rFonts w:ascii="Times" w:hAnsi="Times"/>
          <w:sz w:val="20"/>
          <w:u w:val="single"/>
        </w:rPr>
        <w:t>(</w:t>
      </w:r>
      <w:proofErr w:type="gramStart"/>
      <w:r w:rsidRPr="00BE1382">
        <w:rPr>
          <w:rFonts w:ascii="Times" w:hAnsi="Times"/>
          <w:sz w:val="20"/>
          <w:u w:val="single"/>
        </w:rPr>
        <w:t>a</w:t>
      </w:r>
      <w:proofErr w:type="gramEnd"/>
      <w:r w:rsidRPr="00BE1382">
        <w:rPr>
          <w:rFonts w:ascii="Times" w:hAnsi="Times"/>
          <w:sz w:val="20"/>
          <w:u w:val="single"/>
        </w:rPr>
        <w:t>-b)</w:t>
      </w:r>
      <w:r>
        <w:rPr>
          <w:rFonts w:ascii="Times" w:hAnsi="Times"/>
          <w:sz w:val="20"/>
        </w:rPr>
        <w:t xml:space="preserve"> Comparison of the growth of a glutathione deficient (</w:t>
      </w:r>
      <w:r w:rsidRPr="00C43296">
        <w:rPr>
          <w:rFonts w:ascii="Times" w:hAnsi="Times"/>
          <w:i/>
          <w:sz w:val="20"/>
        </w:rPr>
        <w:t>gshA</w:t>
      </w:r>
      <w:r>
        <w:rPr>
          <w:rFonts w:ascii="Times" w:hAnsi="Times"/>
          <w:sz w:val="20"/>
        </w:rPr>
        <w:t xml:space="preserve">) mutant strain of </w:t>
      </w:r>
      <w:r w:rsidRPr="00C43296">
        <w:rPr>
          <w:rFonts w:ascii="Times" w:hAnsi="Times"/>
          <w:i/>
          <w:sz w:val="20"/>
        </w:rPr>
        <w:t>E. coli</w:t>
      </w:r>
      <w:r>
        <w:rPr>
          <w:rFonts w:ascii="Times" w:hAnsi="Times"/>
          <w:sz w:val="20"/>
        </w:rPr>
        <w:t xml:space="preserve"> MG1655 versus the WT </w:t>
      </w:r>
      <w:r w:rsidRPr="00C43296">
        <w:rPr>
          <w:rFonts w:ascii="Times" w:hAnsi="Times"/>
          <w:i/>
          <w:sz w:val="20"/>
        </w:rPr>
        <w:t>gshA</w:t>
      </w:r>
      <w:r w:rsidRPr="00BE1382">
        <w:rPr>
          <w:rFonts w:ascii="Times" w:hAnsi="Times"/>
          <w:sz w:val="20"/>
          <w:vertAlign w:val="superscript"/>
        </w:rPr>
        <w:t>+</w:t>
      </w:r>
      <w:r>
        <w:rPr>
          <w:rFonts w:ascii="Times" w:hAnsi="Times"/>
          <w:sz w:val="20"/>
        </w:rPr>
        <w:t xml:space="preserve"> MG1655 strain from early exponential phase (OD</w:t>
      </w:r>
      <w:r w:rsidRPr="00BE1382">
        <w:rPr>
          <w:rFonts w:ascii="Times" w:hAnsi="Times"/>
          <w:sz w:val="20"/>
          <w:vertAlign w:val="subscript"/>
        </w:rPr>
        <w:t>600</w:t>
      </w:r>
      <w:r>
        <w:rPr>
          <w:rFonts w:ascii="Times" w:hAnsi="Times"/>
          <w:sz w:val="20"/>
          <w:vertAlign w:val="subscript"/>
        </w:rPr>
        <w:t>nm</w:t>
      </w:r>
      <w:r>
        <w:rPr>
          <w:rFonts w:ascii="Times" w:hAnsi="Times"/>
          <w:sz w:val="20"/>
        </w:rPr>
        <w:t xml:space="preserve"> ~ 0.4) as measured by monitoring the optical density of cell cultures (OD</w:t>
      </w:r>
      <w:r w:rsidRPr="00BE1382">
        <w:rPr>
          <w:rFonts w:ascii="Times" w:hAnsi="Times"/>
          <w:sz w:val="20"/>
          <w:vertAlign w:val="subscript"/>
        </w:rPr>
        <w:t>600</w:t>
      </w:r>
      <w:r>
        <w:rPr>
          <w:rFonts w:ascii="Times" w:hAnsi="Times"/>
          <w:sz w:val="20"/>
        </w:rPr>
        <w:t xml:space="preserve">) </w:t>
      </w:r>
      <w:r w:rsidRPr="00BE1382">
        <w:rPr>
          <w:rFonts w:ascii="Times" w:hAnsi="Times"/>
          <w:sz w:val="20"/>
          <w:u w:val="single"/>
        </w:rPr>
        <w:t xml:space="preserve">(a) </w:t>
      </w:r>
      <w:r>
        <w:rPr>
          <w:rFonts w:ascii="Times" w:hAnsi="Times"/>
          <w:sz w:val="20"/>
        </w:rPr>
        <w:t xml:space="preserve">or by viable cell counts </w:t>
      </w:r>
      <w:r w:rsidRPr="00BE1382">
        <w:rPr>
          <w:rFonts w:ascii="Times" w:hAnsi="Times"/>
          <w:sz w:val="20"/>
          <w:u w:val="single"/>
        </w:rPr>
        <w:t>(b)</w:t>
      </w:r>
      <w:r>
        <w:rPr>
          <w:rFonts w:ascii="Times" w:hAnsi="Times"/>
          <w:sz w:val="20"/>
        </w:rPr>
        <w:t xml:space="preserve">. There was no significant difference in the growth characteristics of the </w:t>
      </w:r>
      <w:r w:rsidRPr="00BE1382">
        <w:rPr>
          <w:rFonts w:ascii="Times" w:hAnsi="Times"/>
          <w:i/>
          <w:sz w:val="20"/>
        </w:rPr>
        <w:t>gshA</w:t>
      </w:r>
      <w:r>
        <w:rPr>
          <w:rFonts w:ascii="Times" w:hAnsi="Times"/>
          <w:sz w:val="20"/>
        </w:rPr>
        <w:t xml:space="preserve"> strain relative to the </w:t>
      </w:r>
      <w:r w:rsidRPr="00BE1382">
        <w:rPr>
          <w:rFonts w:ascii="Times" w:hAnsi="Times"/>
          <w:i/>
          <w:sz w:val="20"/>
        </w:rPr>
        <w:t>gshA</w:t>
      </w:r>
      <w:r w:rsidRPr="00BE1382">
        <w:rPr>
          <w:rFonts w:ascii="Times" w:hAnsi="Times"/>
          <w:sz w:val="20"/>
          <w:vertAlign w:val="superscript"/>
        </w:rPr>
        <w:t>+</w:t>
      </w:r>
      <w:r>
        <w:rPr>
          <w:rFonts w:ascii="Times" w:hAnsi="Times"/>
          <w:sz w:val="20"/>
        </w:rPr>
        <w:t xml:space="preserve"> WT strain when growth aerobically in GDMM. (c) Intracellular thiol levels as determined via a DTNB assay on soluble cell extracts of WT or </w:t>
      </w:r>
      <w:r w:rsidRPr="00BE1382">
        <w:rPr>
          <w:rFonts w:ascii="Times" w:hAnsi="Times"/>
          <w:i/>
          <w:sz w:val="20"/>
        </w:rPr>
        <w:t>gshA</w:t>
      </w:r>
      <w:r>
        <w:rPr>
          <w:rFonts w:ascii="Times" w:hAnsi="Times"/>
          <w:sz w:val="20"/>
        </w:rPr>
        <w:t xml:space="preserve"> cell cultures after aerobic growth on GDMM at OD</w:t>
      </w:r>
      <w:r w:rsidRPr="00BE1382">
        <w:rPr>
          <w:rFonts w:ascii="Times" w:hAnsi="Times"/>
          <w:sz w:val="20"/>
          <w:vertAlign w:val="subscript"/>
        </w:rPr>
        <w:t>600</w:t>
      </w:r>
      <w:r>
        <w:rPr>
          <w:rFonts w:ascii="Times" w:hAnsi="Times"/>
          <w:sz w:val="20"/>
        </w:rPr>
        <w:t xml:space="preserve"> ~ 0.45 (early exponential phase). The intracellular thiol level of the </w:t>
      </w:r>
      <w:r w:rsidRPr="00BE1382">
        <w:rPr>
          <w:rFonts w:ascii="Times" w:hAnsi="Times"/>
          <w:i/>
          <w:sz w:val="20"/>
        </w:rPr>
        <w:t>gshA</w:t>
      </w:r>
      <w:r>
        <w:rPr>
          <w:rFonts w:ascii="Times" w:hAnsi="Times"/>
          <w:sz w:val="20"/>
        </w:rPr>
        <w:t xml:space="preserve"> strain (2.4 ± 0.37 mM) was significantly less than the WT strain (5.2 ± 0.36 mM) (**** p≤ 0.0001). Data in </w:t>
      </w:r>
      <w:r w:rsidRPr="00BE1382">
        <w:rPr>
          <w:rFonts w:ascii="Times" w:hAnsi="Times"/>
          <w:sz w:val="20"/>
          <w:u w:val="single"/>
        </w:rPr>
        <w:t>(a-b)</w:t>
      </w:r>
      <w:r>
        <w:rPr>
          <w:rFonts w:ascii="Times" w:hAnsi="Times"/>
          <w:sz w:val="20"/>
        </w:rPr>
        <w:t xml:space="preserve"> are representative of 3 biological repeats ± SD. Data in (c) are representative of 3 biological repeats and 2 technical repeats ± SD. Significant differences were assessed via an unpaired t-test.</w:t>
      </w:r>
    </w:p>
    <w:p w14:paraId="02A960D0" w14:textId="77777777" w:rsidR="00DE5146" w:rsidRPr="008A6CCD" w:rsidRDefault="00DE5146" w:rsidP="00DE5146">
      <w:pPr>
        <w:contextualSpacing/>
        <w:jc w:val="both"/>
        <w:rPr>
          <w:rFonts w:ascii="Times" w:hAnsi="Times"/>
          <w:sz w:val="20"/>
        </w:rPr>
      </w:pPr>
      <w:r>
        <w:rPr>
          <w:rFonts w:ascii="Times" w:hAnsi="Times"/>
          <w:sz w:val="20"/>
        </w:rPr>
        <w:t>Work in (c) was performed in collaboration with Jonathan Chapman.</w:t>
      </w:r>
    </w:p>
    <w:p w14:paraId="0776631D" w14:textId="77777777" w:rsidR="00DE5146" w:rsidRDefault="00DE5146">
      <w:pPr>
        <w:rPr>
          <w:rFonts w:ascii="Times" w:hAnsi="Times"/>
        </w:rPr>
      </w:pPr>
      <w:r>
        <w:rPr>
          <w:rFonts w:ascii="Times" w:hAnsi="Times"/>
        </w:rPr>
        <w:br w:type="page"/>
      </w:r>
    </w:p>
    <w:p w14:paraId="343E16C7" w14:textId="77777777" w:rsidR="00DE5146" w:rsidRDefault="00DE5146" w:rsidP="00DF2441">
      <w:pPr>
        <w:rPr>
          <w:rFonts w:ascii="Times" w:hAnsi="Times"/>
          <w:b/>
        </w:rPr>
      </w:pPr>
      <w:r w:rsidRPr="006F11DA">
        <w:rPr>
          <w:rFonts w:ascii="Times" w:hAnsi="Times"/>
          <w:b/>
          <w:noProof/>
          <w:lang w:val="en-US" w:eastAsia="en-US"/>
        </w:rPr>
        <w:lastRenderedPageBreak/>
        <w:drawing>
          <wp:inline distT="0" distB="0" distL="0" distR="0" wp14:anchorId="3D5FD5C0" wp14:editId="2097EED5">
            <wp:extent cx="5396230" cy="465836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6.jpg"/>
                    <pic:cNvPicPr/>
                  </pic:nvPicPr>
                  <pic:blipFill>
                    <a:blip r:embed="rId114">
                      <a:extLst>
                        <a:ext uri="{28A0092B-C50C-407E-A947-70E740481C1C}">
                          <a14:useLocalDpi xmlns:a14="http://schemas.microsoft.com/office/drawing/2010/main" val="0"/>
                        </a:ext>
                      </a:extLst>
                    </a:blip>
                    <a:stretch>
                      <a:fillRect/>
                    </a:stretch>
                  </pic:blipFill>
                  <pic:spPr>
                    <a:xfrm>
                      <a:off x="0" y="0"/>
                      <a:ext cx="5396230" cy="4658360"/>
                    </a:xfrm>
                    <a:prstGeom prst="rect">
                      <a:avLst/>
                    </a:prstGeom>
                  </pic:spPr>
                </pic:pic>
              </a:graphicData>
            </a:graphic>
          </wp:inline>
        </w:drawing>
      </w:r>
    </w:p>
    <w:p w14:paraId="4CFCA03E" w14:textId="77777777" w:rsidR="00DE5146" w:rsidRDefault="00DE5146" w:rsidP="00DF2441">
      <w:pPr>
        <w:jc w:val="both"/>
        <w:rPr>
          <w:rFonts w:ascii="Times" w:hAnsi="Times"/>
          <w:b/>
          <w:sz w:val="20"/>
        </w:rPr>
      </w:pPr>
    </w:p>
    <w:p w14:paraId="129C3D19" w14:textId="77777777" w:rsidR="00DE5146" w:rsidRDefault="00DE5146" w:rsidP="00DE5146">
      <w:pPr>
        <w:contextualSpacing/>
        <w:jc w:val="both"/>
        <w:rPr>
          <w:rFonts w:ascii="Times" w:hAnsi="Times"/>
          <w:b/>
          <w:sz w:val="20"/>
        </w:rPr>
      </w:pPr>
      <w:r w:rsidRPr="00FB6F69">
        <w:rPr>
          <w:rFonts w:ascii="Times" w:hAnsi="Times"/>
          <w:b/>
          <w:sz w:val="20"/>
        </w:rPr>
        <w:t>Fig.</w:t>
      </w:r>
      <w:r>
        <w:rPr>
          <w:rFonts w:ascii="Times" w:hAnsi="Times"/>
          <w:b/>
          <w:sz w:val="20"/>
        </w:rPr>
        <w:t xml:space="preserve"> 5.6</w:t>
      </w:r>
      <w:r w:rsidRPr="00FB6F69">
        <w:rPr>
          <w:rFonts w:ascii="Times" w:hAnsi="Times"/>
          <w:b/>
          <w:sz w:val="20"/>
        </w:rPr>
        <w:t xml:space="preserve">. </w:t>
      </w:r>
      <w:r>
        <w:rPr>
          <w:rFonts w:ascii="Times" w:hAnsi="Times"/>
          <w:b/>
          <w:sz w:val="20"/>
        </w:rPr>
        <w:t xml:space="preserve">Glutathione deficient </w:t>
      </w:r>
      <w:r w:rsidRPr="006F11DA">
        <w:rPr>
          <w:rFonts w:ascii="Times" w:hAnsi="Times"/>
          <w:b/>
          <w:i/>
          <w:sz w:val="20"/>
        </w:rPr>
        <w:t>gshA</w:t>
      </w:r>
      <w:r>
        <w:rPr>
          <w:rFonts w:ascii="Times" w:hAnsi="Times"/>
          <w:b/>
          <w:sz w:val="20"/>
        </w:rPr>
        <w:t xml:space="preserve"> </w:t>
      </w:r>
      <w:r w:rsidRPr="006F11DA">
        <w:rPr>
          <w:rFonts w:ascii="Times" w:hAnsi="Times"/>
          <w:b/>
          <w:i/>
          <w:sz w:val="20"/>
        </w:rPr>
        <w:t>E. coli</w:t>
      </w:r>
      <w:r>
        <w:rPr>
          <w:rFonts w:ascii="Times" w:hAnsi="Times"/>
          <w:b/>
          <w:sz w:val="20"/>
        </w:rPr>
        <w:t xml:space="preserve"> cells accumulate less Ru upon exposure to CORM-2 or CORM-3, but are more sensitive to CORMs than WT </w:t>
      </w:r>
      <w:r w:rsidRPr="006F11DA">
        <w:rPr>
          <w:rFonts w:ascii="Times" w:hAnsi="Times"/>
          <w:b/>
          <w:i/>
          <w:sz w:val="20"/>
        </w:rPr>
        <w:t>gshA</w:t>
      </w:r>
      <w:r w:rsidRPr="006F11DA">
        <w:rPr>
          <w:rFonts w:ascii="Times" w:hAnsi="Times"/>
          <w:b/>
          <w:sz w:val="20"/>
          <w:vertAlign w:val="superscript"/>
        </w:rPr>
        <w:t>+</w:t>
      </w:r>
      <w:r>
        <w:rPr>
          <w:rFonts w:ascii="Times" w:hAnsi="Times"/>
          <w:b/>
          <w:sz w:val="20"/>
        </w:rPr>
        <w:t xml:space="preserve"> </w:t>
      </w:r>
      <w:r w:rsidRPr="006F11DA">
        <w:rPr>
          <w:rFonts w:ascii="Times" w:hAnsi="Times"/>
          <w:b/>
          <w:i/>
          <w:sz w:val="20"/>
        </w:rPr>
        <w:t>E. coli</w:t>
      </w:r>
      <w:r>
        <w:rPr>
          <w:rFonts w:ascii="Times" w:hAnsi="Times"/>
          <w:b/>
          <w:sz w:val="20"/>
        </w:rPr>
        <w:t xml:space="preserve">. </w:t>
      </w:r>
    </w:p>
    <w:p w14:paraId="0EE0A201" w14:textId="77777777" w:rsidR="00DE5146" w:rsidRDefault="00DE5146" w:rsidP="00DE5146">
      <w:pPr>
        <w:contextualSpacing/>
        <w:jc w:val="both"/>
        <w:rPr>
          <w:rFonts w:ascii="Times" w:hAnsi="Times"/>
          <w:sz w:val="20"/>
        </w:rPr>
      </w:pPr>
      <w:r>
        <w:rPr>
          <w:rFonts w:ascii="Times" w:hAnsi="Times"/>
          <w:sz w:val="20"/>
          <w:u w:val="single"/>
        </w:rPr>
        <w:t>(</w:t>
      </w:r>
      <w:proofErr w:type="gramStart"/>
      <w:r>
        <w:rPr>
          <w:rFonts w:ascii="Times" w:hAnsi="Times"/>
          <w:sz w:val="20"/>
          <w:u w:val="single"/>
        </w:rPr>
        <w:t>a</w:t>
      </w:r>
      <w:proofErr w:type="gramEnd"/>
      <w:r>
        <w:rPr>
          <w:rFonts w:ascii="Times" w:hAnsi="Times"/>
          <w:sz w:val="20"/>
          <w:u w:val="single"/>
        </w:rPr>
        <w:t>-b</w:t>
      </w:r>
      <w:r w:rsidRPr="00BE1382">
        <w:rPr>
          <w:rFonts w:ascii="Times" w:hAnsi="Times"/>
          <w:sz w:val="20"/>
          <w:u w:val="single"/>
        </w:rPr>
        <w:t>)</w:t>
      </w:r>
      <w:r>
        <w:rPr>
          <w:rFonts w:ascii="Times" w:hAnsi="Times"/>
          <w:sz w:val="20"/>
        </w:rPr>
        <w:t xml:space="preserve"> Level of intracellular Ru accumulation of </w:t>
      </w:r>
      <w:r w:rsidRPr="00D14E4A">
        <w:rPr>
          <w:rFonts w:ascii="Times" w:hAnsi="Times"/>
          <w:i/>
          <w:sz w:val="20"/>
        </w:rPr>
        <w:t>E. coli</w:t>
      </w:r>
      <w:r>
        <w:rPr>
          <w:rFonts w:ascii="Times" w:hAnsi="Times"/>
          <w:sz w:val="20"/>
        </w:rPr>
        <w:t xml:space="preserve"> MG1655 WT cells (closed circles) or </w:t>
      </w:r>
      <w:r w:rsidRPr="00D14E4A">
        <w:rPr>
          <w:rFonts w:ascii="Times" w:hAnsi="Times"/>
          <w:i/>
          <w:sz w:val="20"/>
        </w:rPr>
        <w:t>gshA</w:t>
      </w:r>
      <w:r>
        <w:rPr>
          <w:rFonts w:ascii="Times" w:hAnsi="Times"/>
          <w:sz w:val="20"/>
        </w:rPr>
        <w:t xml:space="preserve"> cells (open circles) as measured by ICP-AES at time intervals following exposure to 30 μM CORM-2 </w:t>
      </w:r>
      <w:r w:rsidRPr="00D14E4A">
        <w:rPr>
          <w:rFonts w:ascii="Times" w:hAnsi="Times"/>
          <w:sz w:val="20"/>
          <w:u w:val="single"/>
        </w:rPr>
        <w:t>(a)</w:t>
      </w:r>
      <w:r>
        <w:rPr>
          <w:rFonts w:ascii="Times" w:hAnsi="Times"/>
          <w:sz w:val="20"/>
        </w:rPr>
        <w:t xml:space="preserve"> or 60 μM CORM-3 </w:t>
      </w:r>
      <w:r w:rsidRPr="00D14E4A">
        <w:rPr>
          <w:rFonts w:ascii="Times" w:hAnsi="Times"/>
          <w:sz w:val="20"/>
          <w:u w:val="single"/>
        </w:rPr>
        <w:t>(b)</w:t>
      </w:r>
      <w:r>
        <w:rPr>
          <w:rFonts w:ascii="Times" w:hAnsi="Times"/>
          <w:sz w:val="20"/>
        </w:rPr>
        <w:t xml:space="preserve">. (a) The level of intracellular Ru after exposure to 30 μM CORM-2 was significantly lower in </w:t>
      </w:r>
      <w:r w:rsidRPr="00D14E4A">
        <w:rPr>
          <w:rFonts w:ascii="Times" w:hAnsi="Times"/>
          <w:i/>
          <w:sz w:val="20"/>
        </w:rPr>
        <w:t>gshA</w:t>
      </w:r>
      <w:r>
        <w:rPr>
          <w:rFonts w:ascii="Times" w:hAnsi="Times"/>
          <w:sz w:val="20"/>
        </w:rPr>
        <w:t xml:space="preserve"> cells relative to WT cells at all time points measured (* p ≤ 0.05, *** p ≤ 0.001). (b) The level of intracellular Ru after exposure to 60 μM CORM-3 was significantly lower in gshA cells relative to WT at 60 min only (* p ≤ 0.05). </w:t>
      </w:r>
      <w:r w:rsidRPr="00D14E4A">
        <w:rPr>
          <w:rFonts w:ascii="Times" w:hAnsi="Times"/>
          <w:sz w:val="20"/>
          <w:u w:val="single"/>
        </w:rPr>
        <w:t>(c)</w:t>
      </w:r>
      <w:r>
        <w:rPr>
          <w:rFonts w:ascii="Times" w:hAnsi="Times"/>
          <w:sz w:val="20"/>
        </w:rPr>
        <w:t xml:space="preserve"> Initial rates of Ru accumulation (μM min</w:t>
      </w:r>
      <w:r w:rsidRPr="00D14E4A">
        <w:rPr>
          <w:rFonts w:ascii="Times" w:hAnsi="Times"/>
          <w:sz w:val="20"/>
          <w:vertAlign w:val="superscript"/>
        </w:rPr>
        <w:t>-1</w:t>
      </w:r>
      <w:r>
        <w:rPr>
          <w:rFonts w:ascii="Times" w:hAnsi="Times"/>
          <w:sz w:val="20"/>
        </w:rPr>
        <w:t xml:space="preserve">) by WT (black bars) or </w:t>
      </w:r>
      <w:r w:rsidRPr="00D14E4A">
        <w:rPr>
          <w:rFonts w:ascii="Times" w:hAnsi="Times"/>
          <w:i/>
          <w:sz w:val="20"/>
        </w:rPr>
        <w:t>gshA</w:t>
      </w:r>
      <w:r>
        <w:rPr>
          <w:rFonts w:ascii="Times" w:hAnsi="Times"/>
          <w:sz w:val="20"/>
        </w:rPr>
        <w:t xml:space="preserve"> (white bars) cells after 5 min exposure to CORM-2 or CORM-3 (* p ≤ 0.05). </w:t>
      </w:r>
      <w:r w:rsidRPr="00D14E4A">
        <w:rPr>
          <w:rFonts w:ascii="Times" w:hAnsi="Times"/>
          <w:sz w:val="20"/>
          <w:u w:val="single"/>
        </w:rPr>
        <w:t>(d)</w:t>
      </w:r>
      <w:r>
        <w:rPr>
          <w:rFonts w:ascii="Times" w:hAnsi="Times"/>
          <w:sz w:val="20"/>
        </w:rPr>
        <w:t xml:space="preserve"> MIC of CORM-2 and CORM-3 against WT or </w:t>
      </w:r>
      <w:r w:rsidRPr="00D14E4A">
        <w:rPr>
          <w:rFonts w:ascii="Times" w:hAnsi="Times"/>
          <w:i/>
          <w:sz w:val="20"/>
        </w:rPr>
        <w:t xml:space="preserve">gshA E. coli </w:t>
      </w:r>
      <w:r>
        <w:rPr>
          <w:rFonts w:ascii="Times" w:hAnsi="Times"/>
          <w:sz w:val="20"/>
        </w:rPr>
        <w:t>strains determined in GDMM. Note: 4 μg mL</w:t>
      </w:r>
      <w:r w:rsidRPr="00D14E4A">
        <w:rPr>
          <w:rFonts w:ascii="Times" w:hAnsi="Times"/>
          <w:sz w:val="20"/>
          <w:vertAlign w:val="superscript"/>
        </w:rPr>
        <w:t>-1</w:t>
      </w:r>
      <w:r>
        <w:rPr>
          <w:rFonts w:ascii="Times" w:hAnsi="Times"/>
          <w:sz w:val="20"/>
        </w:rPr>
        <w:t xml:space="preserve"> is 7.8 μM CORM-2 or 15.8 μM CORM-3 and 2 μg mL</w:t>
      </w:r>
      <w:r w:rsidRPr="00D14E4A">
        <w:rPr>
          <w:rFonts w:ascii="Times" w:hAnsi="Times"/>
          <w:sz w:val="20"/>
          <w:vertAlign w:val="superscript"/>
        </w:rPr>
        <w:t>-1</w:t>
      </w:r>
      <w:r>
        <w:rPr>
          <w:rFonts w:ascii="Times" w:hAnsi="Times"/>
          <w:sz w:val="20"/>
        </w:rPr>
        <w:t xml:space="preserve"> is 3.9 μM CORM-2 or 6.8 μM CORM-3. All data are </w:t>
      </w:r>
      <w:proofErr w:type="gramStart"/>
      <w:r>
        <w:rPr>
          <w:rFonts w:ascii="Times" w:hAnsi="Times"/>
          <w:sz w:val="20"/>
        </w:rPr>
        <w:t>averages of 3 biological repeats</w:t>
      </w:r>
      <w:proofErr w:type="gramEnd"/>
      <w:r>
        <w:rPr>
          <w:rFonts w:ascii="Times" w:hAnsi="Times"/>
          <w:sz w:val="20"/>
        </w:rPr>
        <w:t xml:space="preserve"> ± SD. Significant differences were assessed via unpaired t-tests.</w:t>
      </w:r>
    </w:p>
    <w:p w14:paraId="5AB3C37F" w14:textId="77777777" w:rsidR="00DE5146" w:rsidRPr="008A6CCD" w:rsidRDefault="00DE5146" w:rsidP="00DE5146">
      <w:pPr>
        <w:contextualSpacing/>
        <w:jc w:val="both"/>
        <w:rPr>
          <w:rFonts w:ascii="Times" w:hAnsi="Times"/>
          <w:sz w:val="20"/>
        </w:rPr>
      </w:pPr>
      <w:r>
        <w:rPr>
          <w:rFonts w:ascii="Times" w:hAnsi="Times"/>
          <w:sz w:val="20"/>
        </w:rPr>
        <w:t>Work was performed in collaboration with Jonathan Chapman.</w:t>
      </w:r>
    </w:p>
    <w:p w14:paraId="6FA9A4D4" w14:textId="77777777" w:rsidR="00DE5146" w:rsidRDefault="00DE5146">
      <w:pPr>
        <w:rPr>
          <w:rFonts w:ascii="Times" w:hAnsi="Times"/>
        </w:rPr>
      </w:pPr>
      <w:r>
        <w:rPr>
          <w:rFonts w:ascii="Times" w:hAnsi="Times"/>
        </w:rPr>
        <w:br w:type="page"/>
      </w:r>
    </w:p>
    <w:p w14:paraId="4C19CD68" w14:textId="00538887" w:rsidR="007A78E6" w:rsidRDefault="007A78E6" w:rsidP="007A78E6">
      <w:pPr>
        <w:spacing w:line="360" w:lineRule="auto"/>
        <w:jc w:val="both"/>
        <w:rPr>
          <w:rFonts w:ascii="Times" w:hAnsi="Times"/>
        </w:rPr>
      </w:pPr>
      <w:proofErr w:type="gramStart"/>
      <w:r>
        <w:rPr>
          <w:rFonts w:ascii="Times" w:hAnsi="Times"/>
        </w:rPr>
        <w:lastRenderedPageBreak/>
        <w:t>20 min following the addition of 60 μM CORM-3 (Fig. 5.6(b)).</w:t>
      </w:r>
      <w:proofErr w:type="gramEnd"/>
      <w:r>
        <w:rPr>
          <w:rFonts w:ascii="Times" w:hAnsi="Times"/>
        </w:rPr>
        <w:t xml:space="preserve"> Thus, the initial rate of uptake of CORM-3</w:t>
      </w:r>
      <w:r w:rsidR="00EB3BAC">
        <w:rPr>
          <w:rFonts w:ascii="Times" w:hAnsi="Times"/>
        </w:rPr>
        <w:t>-</w:t>
      </w:r>
      <w:r>
        <w:rPr>
          <w:rFonts w:ascii="Times" w:hAnsi="Times"/>
        </w:rPr>
        <w:t xml:space="preserve"> derived Ru by </w:t>
      </w:r>
      <w:r w:rsidRPr="006E73C1">
        <w:rPr>
          <w:rFonts w:ascii="Times" w:hAnsi="Times"/>
          <w:i/>
        </w:rPr>
        <w:t>gshA</w:t>
      </w:r>
      <w:r>
        <w:rPr>
          <w:rFonts w:ascii="Times" w:hAnsi="Times"/>
        </w:rPr>
        <w:t xml:space="preserve"> cells (139 ± 22 μM Ru min</w:t>
      </w:r>
      <w:r w:rsidRPr="006E73C1">
        <w:rPr>
          <w:rFonts w:ascii="Times" w:hAnsi="Times"/>
          <w:vertAlign w:val="superscript"/>
        </w:rPr>
        <w:t>-1</w:t>
      </w:r>
      <w:r>
        <w:rPr>
          <w:rFonts w:ascii="Times" w:hAnsi="Times"/>
        </w:rPr>
        <w:t>) was not found to be significantly different to that of WT cells (170 ± 24 μM Ru min</w:t>
      </w:r>
      <w:r w:rsidRPr="006E73C1">
        <w:rPr>
          <w:rFonts w:ascii="Times" w:hAnsi="Times"/>
          <w:vertAlign w:val="superscript"/>
        </w:rPr>
        <w:t>-1</w:t>
      </w:r>
      <w:r>
        <w:rPr>
          <w:rFonts w:ascii="Times" w:hAnsi="Times"/>
        </w:rPr>
        <w:t xml:space="preserve">) (Fig. 5.6(c)). The total level of Ru accumulated by </w:t>
      </w:r>
      <w:r w:rsidRPr="006E73C1">
        <w:rPr>
          <w:rFonts w:ascii="Times" w:hAnsi="Times"/>
          <w:i/>
        </w:rPr>
        <w:t>gshA</w:t>
      </w:r>
      <w:r>
        <w:rPr>
          <w:rFonts w:ascii="Times" w:hAnsi="Times"/>
        </w:rPr>
        <w:t xml:space="preserve"> cells after 1 h of CORM-3 exposure (1.58 ± 0.24 mM) was found to be significantly decreased relative to WT cells (2.04 ± 0.16 mM) (Fig. 5.6(b)). Thus, it can be concluded that the removal of GSH from </w:t>
      </w:r>
      <w:r w:rsidRPr="006E73C1">
        <w:rPr>
          <w:rFonts w:ascii="Times" w:hAnsi="Times"/>
          <w:i/>
        </w:rPr>
        <w:t>E. coli</w:t>
      </w:r>
      <w:r>
        <w:rPr>
          <w:rFonts w:ascii="Times" w:hAnsi="Times"/>
        </w:rPr>
        <w:t xml:space="preserve"> significantly decreases the total level of Ru that can be accumulated by </w:t>
      </w:r>
      <w:r w:rsidRPr="006E73C1">
        <w:rPr>
          <w:rFonts w:ascii="Times" w:hAnsi="Times"/>
          <w:i/>
        </w:rPr>
        <w:t xml:space="preserve">E. coli </w:t>
      </w:r>
      <w:r>
        <w:rPr>
          <w:rFonts w:ascii="Times" w:hAnsi="Times"/>
        </w:rPr>
        <w:t>cells upon exposure to CORM-3 but does not significantly affect the initial rate at which the cells accumulate CORM-3-derived Ru.</w:t>
      </w:r>
    </w:p>
    <w:p w14:paraId="6A77457C" w14:textId="333C83C1" w:rsidR="007A78E6" w:rsidRDefault="007A78E6" w:rsidP="007A78E6">
      <w:pPr>
        <w:spacing w:line="360" w:lineRule="auto"/>
        <w:ind w:firstLine="720"/>
        <w:jc w:val="both"/>
        <w:rPr>
          <w:rFonts w:ascii="Times" w:hAnsi="Times"/>
        </w:rPr>
      </w:pPr>
      <w:r>
        <w:rPr>
          <w:rFonts w:ascii="Times" w:hAnsi="Times"/>
        </w:rPr>
        <w:t xml:space="preserve">The next step was then to investigate if the </w:t>
      </w:r>
      <w:r w:rsidRPr="00521F9D">
        <w:rPr>
          <w:rFonts w:ascii="Times" w:hAnsi="Times"/>
          <w:i/>
        </w:rPr>
        <w:t>gshA</w:t>
      </w:r>
      <w:r>
        <w:rPr>
          <w:rFonts w:ascii="Times" w:hAnsi="Times"/>
        </w:rPr>
        <w:t xml:space="preserve"> mutant strain was more sensitive to CORM-2 than WT </w:t>
      </w:r>
      <w:r w:rsidRPr="00521F9D">
        <w:rPr>
          <w:rFonts w:ascii="Times" w:hAnsi="Times"/>
          <w:i/>
        </w:rPr>
        <w:t>E. coli</w:t>
      </w:r>
      <w:r>
        <w:rPr>
          <w:rFonts w:ascii="Times" w:hAnsi="Times"/>
        </w:rPr>
        <w:t xml:space="preserve">. A comparison of the antimicrobial effects of 7.5 – 30 μM CORM-2 on the growth and viability of </w:t>
      </w:r>
      <w:r w:rsidRPr="00521F9D">
        <w:rPr>
          <w:rFonts w:ascii="Times" w:hAnsi="Times"/>
          <w:i/>
        </w:rPr>
        <w:t>gshA</w:t>
      </w:r>
      <w:r>
        <w:rPr>
          <w:rFonts w:ascii="Times" w:hAnsi="Times"/>
        </w:rPr>
        <w:t xml:space="preserve"> cultures relative to WT cultures revealed no significant differences due to the high level of variance in the results (data not shown). Thus it was concluded that the difference in sensitivities to CORM-2 or CORM-3 between WT </w:t>
      </w:r>
      <w:r w:rsidRPr="006E73C1">
        <w:rPr>
          <w:rFonts w:ascii="Times" w:hAnsi="Times"/>
          <w:i/>
        </w:rPr>
        <w:t>E. coli</w:t>
      </w:r>
      <w:r>
        <w:rPr>
          <w:rFonts w:ascii="Times" w:hAnsi="Times"/>
        </w:rPr>
        <w:t xml:space="preserve"> and the </w:t>
      </w:r>
      <w:r w:rsidRPr="006E73C1">
        <w:rPr>
          <w:rFonts w:ascii="Times" w:hAnsi="Times"/>
          <w:i/>
        </w:rPr>
        <w:t>gshA</w:t>
      </w:r>
      <w:r>
        <w:rPr>
          <w:rFonts w:ascii="Times" w:hAnsi="Times"/>
        </w:rPr>
        <w:t xml:space="preserve"> mutant strain were likely to be subtle. To investigate the relative sensitivities of these strains, the MIC of CORM-2 and CORM-3 was determined for </w:t>
      </w:r>
      <w:r w:rsidRPr="00005CF1">
        <w:rPr>
          <w:rFonts w:ascii="Times" w:hAnsi="Times"/>
          <w:i/>
        </w:rPr>
        <w:t>gshA</w:t>
      </w:r>
      <w:r>
        <w:rPr>
          <w:rFonts w:ascii="Times" w:hAnsi="Times"/>
        </w:rPr>
        <w:t xml:space="preserve"> for comparison with that obtained previously for WT cells in GDMM in Chapter 3. As shown in Fig 5.6(d), the MIC of CORM-2 against the </w:t>
      </w:r>
      <w:r w:rsidRPr="00005CF1">
        <w:rPr>
          <w:rFonts w:ascii="Times" w:hAnsi="Times"/>
          <w:i/>
        </w:rPr>
        <w:t>gshA</w:t>
      </w:r>
      <w:r>
        <w:rPr>
          <w:rFonts w:ascii="Times" w:hAnsi="Times"/>
        </w:rPr>
        <w:t xml:space="preserve"> mutant strain (2 μg mL</w:t>
      </w:r>
      <w:r w:rsidRPr="006A68AE">
        <w:rPr>
          <w:rFonts w:ascii="Times" w:hAnsi="Times"/>
          <w:vertAlign w:val="superscript"/>
        </w:rPr>
        <w:t>-1</w:t>
      </w:r>
      <w:r>
        <w:rPr>
          <w:rFonts w:ascii="Times" w:hAnsi="Times"/>
        </w:rPr>
        <w:t xml:space="preserve"> or 3.9 μM) was determined to be half that of the MIC of CORM-2 against WT </w:t>
      </w:r>
      <w:r w:rsidRPr="00005CF1">
        <w:rPr>
          <w:rFonts w:ascii="Times" w:hAnsi="Times"/>
          <w:i/>
        </w:rPr>
        <w:t>E. coli</w:t>
      </w:r>
      <w:r>
        <w:rPr>
          <w:rFonts w:ascii="Times" w:hAnsi="Times"/>
        </w:rPr>
        <w:t xml:space="preserve"> (4 μg mL</w:t>
      </w:r>
      <w:r w:rsidRPr="006A68AE">
        <w:rPr>
          <w:rFonts w:ascii="Times" w:hAnsi="Times"/>
          <w:vertAlign w:val="superscript"/>
        </w:rPr>
        <w:t>-1</w:t>
      </w:r>
      <w:r>
        <w:rPr>
          <w:rFonts w:ascii="Times" w:hAnsi="Times"/>
        </w:rPr>
        <w:t xml:space="preserve"> or 7.8 μM). Similarly, the MIC of CORM-3 against the </w:t>
      </w:r>
      <w:r w:rsidRPr="00005CF1">
        <w:rPr>
          <w:rFonts w:ascii="Times" w:hAnsi="Times"/>
          <w:i/>
        </w:rPr>
        <w:t>gshA</w:t>
      </w:r>
      <w:r>
        <w:rPr>
          <w:rFonts w:ascii="Times" w:hAnsi="Times"/>
        </w:rPr>
        <w:t xml:space="preserve"> mutant strain was also 2 μg mL</w:t>
      </w:r>
      <w:r w:rsidRPr="006A68AE">
        <w:rPr>
          <w:rFonts w:ascii="Times" w:hAnsi="Times"/>
          <w:vertAlign w:val="superscript"/>
        </w:rPr>
        <w:t>-1</w:t>
      </w:r>
      <w:r>
        <w:rPr>
          <w:rFonts w:ascii="Times" w:hAnsi="Times"/>
        </w:rPr>
        <w:t xml:space="preserve"> (or 13.6 μM) and half that of WT </w:t>
      </w:r>
      <w:r w:rsidRPr="00005CF1">
        <w:rPr>
          <w:rFonts w:ascii="Times" w:hAnsi="Times"/>
          <w:i/>
        </w:rPr>
        <w:t>E. coli</w:t>
      </w:r>
      <w:r>
        <w:rPr>
          <w:rFonts w:ascii="Times" w:hAnsi="Times"/>
        </w:rPr>
        <w:t xml:space="preserve"> (4 μg mL</w:t>
      </w:r>
      <w:r w:rsidRPr="006A68AE">
        <w:rPr>
          <w:rFonts w:ascii="Times" w:hAnsi="Times"/>
          <w:vertAlign w:val="superscript"/>
        </w:rPr>
        <w:t>-1</w:t>
      </w:r>
      <w:r>
        <w:rPr>
          <w:rFonts w:ascii="Times" w:hAnsi="Times"/>
        </w:rPr>
        <w:t xml:space="preserve"> or 13.6 μM). Thus, the removal of intracellular GSH renders </w:t>
      </w:r>
      <w:r w:rsidRPr="00005CF1">
        <w:rPr>
          <w:rFonts w:ascii="Times" w:hAnsi="Times"/>
          <w:i/>
        </w:rPr>
        <w:t>E. coli</w:t>
      </w:r>
      <w:r>
        <w:rPr>
          <w:rFonts w:ascii="Times" w:hAnsi="Times"/>
        </w:rPr>
        <w:t xml:space="preserve"> cells more sensitive to inhibition by CORM-2 or CORM-3. Therefore intracellular GSH is likely to have a protective role in the antimicrobial effects of CORM-derived Ru.</w:t>
      </w:r>
    </w:p>
    <w:p w14:paraId="4615B8FE" w14:textId="33975CCE" w:rsidR="007A78E6" w:rsidRDefault="007A78E6" w:rsidP="007A78E6">
      <w:pPr>
        <w:spacing w:line="360" w:lineRule="auto"/>
        <w:jc w:val="both"/>
        <w:rPr>
          <w:rFonts w:ascii="Times" w:hAnsi="Times"/>
          <w:b/>
          <w:u w:val="single"/>
        </w:rPr>
      </w:pPr>
      <w:r>
        <w:rPr>
          <w:rFonts w:ascii="Times" w:hAnsi="Times"/>
          <w:b/>
          <w:u w:val="single"/>
        </w:rPr>
        <w:t>5.3</w:t>
      </w:r>
      <w:r w:rsidRPr="002D5474">
        <w:rPr>
          <w:rFonts w:ascii="Times" w:hAnsi="Times"/>
          <w:b/>
          <w:u w:val="single"/>
        </w:rPr>
        <w:t xml:space="preserve">. </w:t>
      </w:r>
      <w:r>
        <w:rPr>
          <w:rFonts w:ascii="Times" w:hAnsi="Times"/>
          <w:b/>
          <w:u w:val="single"/>
        </w:rPr>
        <w:t>Discussion</w:t>
      </w:r>
    </w:p>
    <w:p w14:paraId="61883758" w14:textId="50D00E92" w:rsidR="007A78E6" w:rsidRPr="007A78E6" w:rsidRDefault="007A78E6" w:rsidP="007A78E6">
      <w:pPr>
        <w:spacing w:line="360" w:lineRule="auto"/>
        <w:jc w:val="both"/>
        <w:rPr>
          <w:rFonts w:ascii="Times" w:hAnsi="Times"/>
          <w:b/>
        </w:rPr>
      </w:pPr>
      <w:r>
        <w:rPr>
          <w:rFonts w:ascii="Times" w:hAnsi="Times"/>
          <w:b/>
        </w:rPr>
        <w:t>5.3.1</w:t>
      </w:r>
      <w:r w:rsidRPr="004763AF">
        <w:rPr>
          <w:rFonts w:ascii="Times" w:hAnsi="Times"/>
          <w:b/>
        </w:rPr>
        <w:t xml:space="preserve">. </w:t>
      </w:r>
      <w:r>
        <w:rPr>
          <w:rFonts w:ascii="Times" w:hAnsi="Times"/>
          <w:b/>
        </w:rPr>
        <w:t xml:space="preserve">CORM-2 and CORM-3 interact with reduced and oxidised sulfhydryl-containing compounds </w:t>
      </w:r>
      <w:r w:rsidRPr="004C14B9">
        <w:rPr>
          <w:rFonts w:ascii="Times" w:hAnsi="Times"/>
          <w:b/>
          <w:i/>
        </w:rPr>
        <w:t>in vitro</w:t>
      </w:r>
      <w:r>
        <w:rPr>
          <w:rFonts w:ascii="Times" w:hAnsi="Times"/>
          <w:b/>
          <w:i/>
        </w:rPr>
        <w:t xml:space="preserve"> </w:t>
      </w:r>
      <w:r w:rsidRPr="006A68AE">
        <w:rPr>
          <w:rFonts w:ascii="Times" w:hAnsi="Times"/>
          <w:b/>
        </w:rPr>
        <w:t>and</w:t>
      </w:r>
      <w:r>
        <w:rPr>
          <w:rFonts w:ascii="Times" w:hAnsi="Times"/>
          <w:b/>
          <w:i/>
        </w:rPr>
        <w:t xml:space="preserve"> in vivo</w:t>
      </w:r>
      <w:r>
        <w:rPr>
          <w:rFonts w:ascii="Times" w:hAnsi="Times"/>
        </w:rPr>
        <w:tab/>
      </w:r>
    </w:p>
    <w:p w14:paraId="039E5029" w14:textId="58CBD8AB" w:rsidR="007A78E6" w:rsidRDefault="007A78E6" w:rsidP="007A78E6">
      <w:pPr>
        <w:spacing w:line="360" w:lineRule="auto"/>
        <w:jc w:val="both"/>
        <w:rPr>
          <w:rFonts w:ascii="Times" w:hAnsi="Times"/>
        </w:rPr>
      </w:pPr>
      <w:r>
        <w:rPr>
          <w:rFonts w:ascii="Times" w:hAnsi="Times"/>
        </w:rPr>
        <w:tab/>
        <w:t xml:space="preserve">As outlined in the introduction of this chapter (Section 1.5.3), CORM-2 and CORM-3 prevent reaction of the sulfhydryl-reagent DTNB with various –SH containing compounds </w:t>
      </w:r>
      <w:r w:rsidRPr="004B6D8C">
        <w:rPr>
          <w:rFonts w:ascii="Times" w:hAnsi="Times"/>
          <w:i/>
        </w:rPr>
        <w:t>in vitro</w:t>
      </w:r>
      <w:r>
        <w:rPr>
          <w:rFonts w:ascii="Times" w:hAnsi="Times"/>
        </w:rPr>
        <w:t xml:space="preserve"> (Tavares et al., 2011; McLean et al., 2013). This was initially proposed to be due to the formation of ROS from the CORMs, which would subsequently lead to oxidation of –SH and </w:t>
      </w:r>
      <w:proofErr w:type="spellStart"/>
      <w:r>
        <w:rPr>
          <w:rFonts w:ascii="Times" w:hAnsi="Times"/>
        </w:rPr>
        <w:t>disulfide</w:t>
      </w:r>
      <w:proofErr w:type="spellEnd"/>
      <w:r>
        <w:rPr>
          <w:rFonts w:ascii="Times" w:hAnsi="Times"/>
        </w:rPr>
        <w:t xml:space="preserve"> bond formation. Thus, CORM-mediated prevention of DTNB interactions with sulfhydryls </w:t>
      </w:r>
      <w:r w:rsidRPr="004B6D8C">
        <w:rPr>
          <w:rFonts w:ascii="Times" w:hAnsi="Times"/>
          <w:i/>
        </w:rPr>
        <w:t>in vitro</w:t>
      </w:r>
      <w:r>
        <w:rPr>
          <w:rFonts w:ascii="Times" w:hAnsi="Times"/>
        </w:rPr>
        <w:t xml:space="preserve"> was considered one of the key pieces of evidence to suggest that CORMs mediate their antimicrobial effects via ROS production (Tavares et al., 2011). Later it was demonstrated that prevention of –SH reaction with DTNB by CORMs was due to direct reaction of the CORM, most likely via the </w:t>
      </w:r>
      <w:proofErr w:type="gramStart"/>
      <w:r>
        <w:rPr>
          <w:rFonts w:ascii="Times" w:hAnsi="Times"/>
        </w:rPr>
        <w:t>Ru(</w:t>
      </w:r>
      <w:proofErr w:type="gramEnd"/>
      <w:r>
        <w:rPr>
          <w:rFonts w:ascii="Times" w:hAnsi="Times"/>
        </w:rPr>
        <w:t xml:space="preserve">II) ion, with the –SH group, thus preventing interaction of </w:t>
      </w:r>
      <w:r>
        <w:rPr>
          <w:rFonts w:ascii="Times" w:hAnsi="Times"/>
        </w:rPr>
        <w:lastRenderedPageBreak/>
        <w:t xml:space="preserve">the –SH with DTNB (McLean et al., 2013). Furthermore, numerous studies had demonstrated that certain –SH containing antioxidants, but not non-thiol antioxidants such as ascorbate, alleviate the antimicrobial effects of Ru-based CORMs (Desmard et al., 2009; Tavares et al., 2011; Desmard et al., 2012). Previously, it was demonstrated that the alleviation of CORM antimicrobial effects by Cys and NAC were due to the covalent coordination of the </w:t>
      </w:r>
      <w:proofErr w:type="gramStart"/>
      <w:r>
        <w:rPr>
          <w:rFonts w:ascii="Times" w:hAnsi="Times"/>
        </w:rPr>
        <w:t>Ru(</w:t>
      </w:r>
      <w:proofErr w:type="gramEnd"/>
      <w:r>
        <w:rPr>
          <w:rFonts w:ascii="Times" w:hAnsi="Times"/>
        </w:rPr>
        <w:t xml:space="preserve">II) ions to the –SH of Cys extracellularly, thus preventing accumulation of CORM-derived Ru (see Chapter 4 and Jesse et al., 2013). </w:t>
      </w:r>
    </w:p>
    <w:p w14:paraId="26A247B3" w14:textId="3F7A11B4" w:rsidR="007A78E6" w:rsidRDefault="007A78E6" w:rsidP="007A78E6">
      <w:pPr>
        <w:spacing w:line="360" w:lineRule="auto"/>
        <w:jc w:val="both"/>
        <w:rPr>
          <w:rFonts w:ascii="Times" w:hAnsi="Times"/>
        </w:rPr>
      </w:pPr>
      <w:r>
        <w:rPr>
          <w:rFonts w:ascii="Times" w:hAnsi="Times"/>
        </w:rPr>
        <w:tab/>
        <w:t>It was therefore expected that the previously reported alleviation of CORM-2 and CORM-3 antimicrobial effects by exogenous GSH was due also to sequestration of the compounds extracellularly. As demonstrated in Fig. 5.1 – Fig. 5.4, pre-incubation of either CORM-2 or CORM-3 with a 2-fold excess of GSH co</w:t>
      </w:r>
      <w:r w:rsidR="00EB3BAC">
        <w:rPr>
          <w:rFonts w:ascii="Times" w:hAnsi="Times"/>
        </w:rPr>
        <w:t>mpletely alleviated the bacteri</w:t>
      </w:r>
      <w:r>
        <w:rPr>
          <w:rFonts w:ascii="Times" w:hAnsi="Times"/>
        </w:rPr>
        <w:t xml:space="preserve">cidal effects of these CORMs against </w:t>
      </w:r>
      <w:r w:rsidRPr="004B6D8C">
        <w:rPr>
          <w:rFonts w:ascii="Times" w:hAnsi="Times"/>
          <w:i/>
        </w:rPr>
        <w:t xml:space="preserve">E. coli </w:t>
      </w:r>
      <w:r>
        <w:rPr>
          <w:rFonts w:ascii="Times" w:hAnsi="Times"/>
        </w:rPr>
        <w:t xml:space="preserve">and prevented accumulation of CORM-derived Ru by </w:t>
      </w:r>
      <w:r w:rsidRPr="004B6D8C">
        <w:rPr>
          <w:rFonts w:ascii="Times" w:hAnsi="Times"/>
          <w:i/>
        </w:rPr>
        <w:t>E. coli</w:t>
      </w:r>
      <w:r>
        <w:rPr>
          <w:rFonts w:ascii="Times" w:hAnsi="Times"/>
        </w:rPr>
        <w:t xml:space="preserve"> cells. This provides further support to the hypothesis that the protective effects of exogenous thiol compounds against CORMs is due to sequestration of the Ru outside of </w:t>
      </w:r>
      <w:r w:rsidRPr="004B6D8C">
        <w:rPr>
          <w:rFonts w:ascii="Times" w:hAnsi="Times"/>
          <w:i/>
        </w:rPr>
        <w:t>E. coli</w:t>
      </w:r>
      <w:r>
        <w:rPr>
          <w:rFonts w:ascii="Times" w:hAnsi="Times"/>
        </w:rPr>
        <w:t xml:space="preserve"> cells and is therefore not due to any ROS-scavenging or antioxidant effects, as had been proposed previously (Tavares et al., 2011; Tavares et al., 2012). Rich growth media are also likely to contain a significant proportion of other –SH containing compounds in addition to Cys, and thus sulfhydryl components of rich media are also likely to play a role in preventing the antimicrobial effects of CORMs in LB, MH-II, DMEM or RPMI (see Chapter 3). In addition, it is interesting to note that GSH, along with Cys and NAC, has been shown to protect against the inhibitory effects of CORM-3 on bacterial oxygen consumption (Desmard et al., 2009; McLean et al., 2013). It is likely that this protective effect is also due to sequestration of </w:t>
      </w:r>
      <w:proofErr w:type="gramStart"/>
      <w:r>
        <w:rPr>
          <w:rFonts w:ascii="Times" w:hAnsi="Times"/>
        </w:rPr>
        <w:t>Ru(</w:t>
      </w:r>
      <w:proofErr w:type="gramEnd"/>
      <w:r>
        <w:rPr>
          <w:rFonts w:ascii="Times" w:hAnsi="Times"/>
        </w:rPr>
        <w:t xml:space="preserve">II) ion of CORM-3. This addition of exogenous GSH has also been demonstrated to alleviate </w:t>
      </w:r>
      <w:proofErr w:type="gramStart"/>
      <w:r>
        <w:rPr>
          <w:rFonts w:ascii="Times" w:hAnsi="Times"/>
        </w:rPr>
        <w:t>Cd(</w:t>
      </w:r>
      <w:proofErr w:type="gramEnd"/>
      <w:r>
        <w:rPr>
          <w:rFonts w:ascii="Times" w:hAnsi="Times"/>
        </w:rPr>
        <w:t xml:space="preserve">II)-induced inhibition of </w:t>
      </w:r>
      <w:r w:rsidRPr="004B6D8C">
        <w:rPr>
          <w:rFonts w:ascii="Times" w:hAnsi="Times"/>
          <w:i/>
        </w:rPr>
        <w:t>E. coli</w:t>
      </w:r>
      <w:r>
        <w:rPr>
          <w:rFonts w:ascii="Times" w:hAnsi="Times"/>
        </w:rPr>
        <w:t xml:space="preserve"> aerobic respiration via sequestration of Cd(II) (</w:t>
      </w:r>
      <w:proofErr w:type="spellStart"/>
      <w:r>
        <w:rPr>
          <w:rFonts w:ascii="Times" w:hAnsi="Times"/>
        </w:rPr>
        <w:t>Helbeig</w:t>
      </w:r>
      <w:proofErr w:type="spellEnd"/>
      <w:r>
        <w:rPr>
          <w:rFonts w:ascii="Times" w:hAnsi="Times"/>
        </w:rPr>
        <w:t xml:space="preserve"> et al., 2008). Thus, the ability for –SH containing compounds to prevent the respiratory effects of CORM-3 suggests that CORM-3 induced respiratory inhibition is mediated by </w:t>
      </w:r>
      <w:proofErr w:type="gramStart"/>
      <w:r>
        <w:rPr>
          <w:rFonts w:ascii="Times" w:hAnsi="Times"/>
        </w:rPr>
        <w:t>Ru(</w:t>
      </w:r>
      <w:proofErr w:type="gramEnd"/>
      <w:r>
        <w:rPr>
          <w:rFonts w:ascii="Times" w:hAnsi="Times"/>
        </w:rPr>
        <w:t>II) ion rather than, or at least in addition to, CO.</w:t>
      </w:r>
    </w:p>
    <w:p w14:paraId="78BAD3E7" w14:textId="41D0CA98" w:rsidR="007A78E6" w:rsidRDefault="007A78E6" w:rsidP="007A78E6">
      <w:pPr>
        <w:spacing w:line="360" w:lineRule="auto"/>
        <w:jc w:val="both"/>
        <w:rPr>
          <w:rFonts w:ascii="Times" w:hAnsi="Times"/>
        </w:rPr>
      </w:pPr>
      <w:r>
        <w:rPr>
          <w:rFonts w:ascii="Times" w:hAnsi="Times"/>
        </w:rPr>
        <w:tab/>
        <w:t xml:space="preserve">The above findings, and those in Chapter 4, demonstrate that alleviation of the antibacterial effects of CORMs by exogenous compounds is likely to be an indicator of extracellular binding of the CORM by the exogenous compound. As oxidised sulfhydryl-containing compounds, such as GSSG, have been demonstrated to bind other metal cations </w:t>
      </w:r>
      <w:r w:rsidRPr="004B6D8C">
        <w:rPr>
          <w:rFonts w:ascii="Times" w:hAnsi="Times"/>
          <w:i/>
        </w:rPr>
        <w:t xml:space="preserve">in vitro </w:t>
      </w:r>
      <w:r>
        <w:rPr>
          <w:rFonts w:ascii="Times" w:hAnsi="Times"/>
        </w:rPr>
        <w:t>(</w:t>
      </w:r>
      <w:proofErr w:type="spellStart"/>
      <w:r>
        <w:rPr>
          <w:rFonts w:ascii="Times" w:hAnsi="Times"/>
        </w:rPr>
        <w:t>Krezel</w:t>
      </w:r>
      <w:proofErr w:type="spellEnd"/>
      <w:r>
        <w:rPr>
          <w:rFonts w:ascii="Times" w:hAnsi="Times"/>
        </w:rPr>
        <w:t xml:space="preserve"> and </w:t>
      </w:r>
      <w:proofErr w:type="spellStart"/>
      <w:r>
        <w:rPr>
          <w:rFonts w:ascii="Times" w:hAnsi="Times"/>
        </w:rPr>
        <w:t>Bal</w:t>
      </w:r>
      <w:proofErr w:type="spellEnd"/>
      <w:r>
        <w:rPr>
          <w:rFonts w:ascii="Times" w:hAnsi="Times"/>
        </w:rPr>
        <w:t xml:space="preserve">, 1999), it was investigated whether pre-incubation of CORM-2 or CORM-3 with a 2-fold excess of GSSG or cystine (oxidised cysteine) could alleviate CORM-induced growth inhibition. As demonstrated in Fig. 5.1 and 5.3, addition of GSSG or cystine partially alleviated the growth inhibitory effects of CORM-2 and CORM-3 against </w:t>
      </w:r>
      <w:r w:rsidRPr="004B6D8C">
        <w:rPr>
          <w:rFonts w:ascii="Times" w:hAnsi="Times"/>
          <w:i/>
        </w:rPr>
        <w:t>E. coli</w:t>
      </w:r>
      <w:r>
        <w:rPr>
          <w:rFonts w:ascii="Times" w:hAnsi="Times"/>
        </w:rPr>
        <w:t xml:space="preserve">. Thus, it can </w:t>
      </w:r>
      <w:r>
        <w:rPr>
          <w:rFonts w:ascii="Times" w:hAnsi="Times"/>
        </w:rPr>
        <w:lastRenderedPageBreak/>
        <w:t xml:space="preserve">be concluded that both CORMs interact with oxidised sulfhydryl compounds </w:t>
      </w:r>
      <w:r w:rsidRPr="004B6D8C">
        <w:rPr>
          <w:rFonts w:ascii="Times" w:hAnsi="Times"/>
          <w:i/>
        </w:rPr>
        <w:t>in vitro</w:t>
      </w:r>
      <w:r>
        <w:rPr>
          <w:rFonts w:ascii="Times" w:hAnsi="Times"/>
        </w:rPr>
        <w:t xml:space="preserve">. Furthermore, it was found that a 2-fold excess of exogenous GSSG protected </w:t>
      </w:r>
      <w:r w:rsidRPr="004B6D8C">
        <w:rPr>
          <w:rFonts w:ascii="Times" w:hAnsi="Times"/>
          <w:i/>
        </w:rPr>
        <w:t>E. coli</w:t>
      </w:r>
      <w:r>
        <w:rPr>
          <w:rFonts w:ascii="Times" w:hAnsi="Times"/>
        </w:rPr>
        <w:t xml:space="preserve"> cells against the bactericidal effects of CORM-2 but only delayed the onset of CORM-3 induced bactericidal effects against </w:t>
      </w:r>
      <w:r w:rsidRPr="004B6D8C">
        <w:rPr>
          <w:rFonts w:ascii="Times" w:hAnsi="Times"/>
          <w:i/>
        </w:rPr>
        <w:t xml:space="preserve">E. coli </w:t>
      </w:r>
      <w:r>
        <w:rPr>
          <w:rFonts w:ascii="Times" w:hAnsi="Times"/>
        </w:rPr>
        <w:t xml:space="preserve">cells (Fig. 5.2 and 5.4). Interestingly, the presence of GSSG did not significantly decrease the extent of accumulated Ru by </w:t>
      </w:r>
      <w:r w:rsidRPr="004B6D8C">
        <w:rPr>
          <w:rFonts w:ascii="Times" w:hAnsi="Times"/>
          <w:i/>
        </w:rPr>
        <w:t>E. coli</w:t>
      </w:r>
      <w:r>
        <w:rPr>
          <w:rFonts w:ascii="Times" w:hAnsi="Times"/>
        </w:rPr>
        <w:t xml:space="preserve"> upon exposure to CORM-2 or CORM-3 after 80 min. It is possible, as observed for the effect of exogenous Met on CORM-derived Ru accumulation (Chapter 4), that accumulation of CORM-2/3 derived Ru by </w:t>
      </w:r>
      <w:r w:rsidRPr="004B6D8C">
        <w:rPr>
          <w:rFonts w:ascii="Times" w:hAnsi="Times"/>
          <w:i/>
        </w:rPr>
        <w:t>E. coli</w:t>
      </w:r>
      <w:r>
        <w:rPr>
          <w:rFonts w:ascii="Times" w:hAnsi="Times"/>
        </w:rPr>
        <w:t xml:space="preserve"> in the presence of exogenous GSSG is dependent on the rate of dissociation of the </w:t>
      </w:r>
      <w:proofErr w:type="gramStart"/>
      <w:r>
        <w:rPr>
          <w:rFonts w:ascii="Times" w:hAnsi="Times"/>
        </w:rPr>
        <w:t>Ru(</w:t>
      </w:r>
      <w:proofErr w:type="gramEnd"/>
      <w:r>
        <w:rPr>
          <w:rFonts w:ascii="Times" w:hAnsi="Times"/>
        </w:rPr>
        <w:t xml:space="preserve">II) ions from the [CORM + GSSG] complex. </w:t>
      </w:r>
    </w:p>
    <w:p w14:paraId="3311BEF5" w14:textId="59CBAD15" w:rsidR="007A78E6" w:rsidRDefault="007A78E6" w:rsidP="007A78E6">
      <w:pPr>
        <w:spacing w:line="360" w:lineRule="auto"/>
        <w:jc w:val="both"/>
        <w:rPr>
          <w:rFonts w:ascii="Times" w:hAnsi="Times"/>
        </w:rPr>
      </w:pPr>
      <w:r>
        <w:rPr>
          <w:rFonts w:ascii="Times" w:hAnsi="Times"/>
        </w:rPr>
        <w:tab/>
        <w:t xml:space="preserve">This is the first time that CORM-2 or CORM-3 binding to oxidised sulfhydryls has been demonstrated, but the nature of the interaction between the </w:t>
      </w:r>
      <w:proofErr w:type="gramStart"/>
      <w:r>
        <w:rPr>
          <w:rFonts w:ascii="Times" w:hAnsi="Times"/>
        </w:rPr>
        <w:t>Ru(</w:t>
      </w:r>
      <w:proofErr w:type="gramEnd"/>
      <w:r>
        <w:rPr>
          <w:rFonts w:ascii="Times" w:hAnsi="Times"/>
        </w:rPr>
        <w:t xml:space="preserve">II) ions and oxidised sulfhydryls is not currently understood. However, it is known that binding of other divalent cations, such as </w:t>
      </w:r>
      <w:proofErr w:type="gramStart"/>
      <w:r>
        <w:rPr>
          <w:rFonts w:ascii="Times" w:hAnsi="Times"/>
        </w:rPr>
        <w:t>Zn(</w:t>
      </w:r>
      <w:proofErr w:type="gramEnd"/>
      <w:r>
        <w:rPr>
          <w:rFonts w:ascii="Times" w:hAnsi="Times"/>
        </w:rPr>
        <w:t xml:space="preserve">II), Ni(II) and Co(II), to GSSG occurs at two glutamate residues of GSSG which are brought into close proximity via the formation of the </w:t>
      </w:r>
      <w:proofErr w:type="spellStart"/>
      <w:r>
        <w:rPr>
          <w:rFonts w:ascii="Times" w:hAnsi="Times"/>
        </w:rPr>
        <w:t>disulfide</w:t>
      </w:r>
      <w:proofErr w:type="spellEnd"/>
      <w:r>
        <w:rPr>
          <w:rFonts w:ascii="Times" w:hAnsi="Times"/>
        </w:rPr>
        <w:t xml:space="preserve"> bond (</w:t>
      </w:r>
      <w:proofErr w:type="spellStart"/>
      <w:r>
        <w:rPr>
          <w:rFonts w:ascii="Times" w:hAnsi="Times"/>
        </w:rPr>
        <w:t>Krezel</w:t>
      </w:r>
      <w:proofErr w:type="spellEnd"/>
      <w:r>
        <w:rPr>
          <w:rFonts w:ascii="Times" w:hAnsi="Times"/>
        </w:rPr>
        <w:t xml:space="preserve"> and </w:t>
      </w:r>
      <w:proofErr w:type="spellStart"/>
      <w:r>
        <w:rPr>
          <w:rFonts w:ascii="Times" w:hAnsi="Times"/>
        </w:rPr>
        <w:t>Bal</w:t>
      </w:r>
      <w:proofErr w:type="spellEnd"/>
      <w:r>
        <w:rPr>
          <w:rFonts w:ascii="Times" w:hAnsi="Times"/>
        </w:rPr>
        <w:t xml:space="preserve">, 1999). This mode of binding is thus likely to be much weaker than the covalent bond formed between the </w:t>
      </w:r>
      <w:proofErr w:type="gramStart"/>
      <w:r>
        <w:rPr>
          <w:rFonts w:ascii="Times" w:hAnsi="Times"/>
        </w:rPr>
        <w:t>Ru(</w:t>
      </w:r>
      <w:proofErr w:type="gramEnd"/>
      <w:r>
        <w:rPr>
          <w:rFonts w:ascii="Times" w:hAnsi="Times"/>
        </w:rPr>
        <w:t xml:space="preserve">II) ions of the CORMs and the sulfur atom of reduced sulfhydryl compounds such as Cys. The nature of CORM </w:t>
      </w:r>
      <w:proofErr w:type="gramStart"/>
      <w:r>
        <w:rPr>
          <w:rFonts w:ascii="Times" w:hAnsi="Times"/>
        </w:rPr>
        <w:t>Ru(</w:t>
      </w:r>
      <w:proofErr w:type="gramEnd"/>
      <w:r>
        <w:rPr>
          <w:rFonts w:ascii="Times" w:hAnsi="Times"/>
        </w:rPr>
        <w:t xml:space="preserve">II) bonding to GSSG will be investigated by </w:t>
      </w:r>
      <w:r w:rsidRPr="004B6D8C">
        <w:rPr>
          <w:rFonts w:ascii="Times" w:hAnsi="Times"/>
          <w:vertAlign w:val="superscript"/>
        </w:rPr>
        <w:t>1</w:t>
      </w:r>
      <w:r>
        <w:rPr>
          <w:rFonts w:ascii="Times" w:hAnsi="Times"/>
        </w:rPr>
        <w:t xml:space="preserve">H-NMR in the future to confirm this hypothesis. As described above, the majority of oxidised sulfhydryl-groups in </w:t>
      </w:r>
      <w:r w:rsidRPr="004B6D8C">
        <w:rPr>
          <w:rFonts w:ascii="Times" w:hAnsi="Times"/>
          <w:i/>
        </w:rPr>
        <w:t>E. coli</w:t>
      </w:r>
      <w:r>
        <w:rPr>
          <w:rFonts w:ascii="Times" w:hAnsi="Times"/>
        </w:rPr>
        <w:t xml:space="preserve"> cells are located in the periplasm and are important for maintenance of the structure and function of periplasmic proteins. Thus, the binding of CORM-2- and CORM-3-derived </w:t>
      </w:r>
      <w:proofErr w:type="gramStart"/>
      <w:r>
        <w:rPr>
          <w:rFonts w:ascii="Times" w:hAnsi="Times"/>
        </w:rPr>
        <w:t>Ru(</w:t>
      </w:r>
      <w:proofErr w:type="gramEnd"/>
      <w:r>
        <w:rPr>
          <w:rFonts w:ascii="Times" w:hAnsi="Times"/>
        </w:rPr>
        <w:t xml:space="preserve">II)-species to periplasmic proteins via these oxidised Cys residues may also represent an important intracellular target of CORM-derived Ru(II) ions. The accumulation of CORM-derived Ru in the periplasm of </w:t>
      </w:r>
      <w:r w:rsidRPr="004B6D8C">
        <w:rPr>
          <w:rFonts w:ascii="Times" w:hAnsi="Times"/>
          <w:i/>
        </w:rPr>
        <w:t xml:space="preserve">E. coli </w:t>
      </w:r>
      <w:r>
        <w:rPr>
          <w:rFonts w:ascii="Times" w:hAnsi="Times"/>
        </w:rPr>
        <w:t>has not yet been investigated.</w:t>
      </w:r>
    </w:p>
    <w:p w14:paraId="49C0254A" w14:textId="75BBDBC3" w:rsidR="007A78E6" w:rsidRDefault="007A78E6" w:rsidP="007A78E6">
      <w:pPr>
        <w:spacing w:line="360" w:lineRule="auto"/>
        <w:jc w:val="both"/>
        <w:rPr>
          <w:rFonts w:ascii="Times" w:hAnsi="Times"/>
          <w:b/>
        </w:rPr>
      </w:pPr>
      <w:r>
        <w:rPr>
          <w:rFonts w:ascii="Times" w:hAnsi="Times"/>
          <w:b/>
        </w:rPr>
        <w:t>5.3.2</w:t>
      </w:r>
      <w:r w:rsidRPr="004763AF">
        <w:rPr>
          <w:rFonts w:ascii="Times" w:hAnsi="Times"/>
          <w:b/>
        </w:rPr>
        <w:t xml:space="preserve">. </w:t>
      </w:r>
      <w:r>
        <w:rPr>
          <w:rFonts w:ascii="Times" w:hAnsi="Times"/>
          <w:b/>
        </w:rPr>
        <w:t xml:space="preserve">Intracellular GSH is an intracellular target of CORM-derived Ru and may have a protective role against CORM toxicity in </w:t>
      </w:r>
      <w:r w:rsidRPr="00E9501E">
        <w:rPr>
          <w:rFonts w:ascii="Times" w:hAnsi="Times"/>
          <w:b/>
          <w:i/>
        </w:rPr>
        <w:t>E. coli</w:t>
      </w:r>
    </w:p>
    <w:p w14:paraId="5FE7D986" w14:textId="42EABF93" w:rsidR="007A78E6" w:rsidRDefault="007A78E6" w:rsidP="007A78E6">
      <w:pPr>
        <w:spacing w:line="360" w:lineRule="auto"/>
        <w:jc w:val="both"/>
        <w:rPr>
          <w:rFonts w:ascii="Times" w:hAnsi="Times"/>
        </w:rPr>
      </w:pPr>
      <w:r>
        <w:rPr>
          <w:rFonts w:ascii="Times" w:hAnsi="Times"/>
        </w:rPr>
        <w:tab/>
        <w:t xml:space="preserve">There are several lines of evidence to support the hypothesis that sulfur species, particularly sulfhydryls, are intracellular targets of CORM-derived Ru. Firstly, CORM-2 and CORM-3 interact strongly with sulfhydryl compounds </w:t>
      </w:r>
      <w:r w:rsidRPr="00DE7E55">
        <w:rPr>
          <w:rFonts w:ascii="Times" w:hAnsi="Times"/>
          <w:i/>
        </w:rPr>
        <w:t xml:space="preserve">in vitro </w:t>
      </w:r>
      <w:r>
        <w:rPr>
          <w:rFonts w:ascii="Times" w:hAnsi="Times"/>
        </w:rPr>
        <w:t xml:space="preserve">via the formation of a covalent bond between the </w:t>
      </w:r>
      <w:proofErr w:type="gramStart"/>
      <w:r>
        <w:rPr>
          <w:rFonts w:ascii="Times" w:hAnsi="Times"/>
        </w:rPr>
        <w:t>Ru(</w:t>
      </w:r>
      <w:proofErr w:type="gramEnd"/>
      <w:r>
        <w:rPr>
          <w:rFonts w:ascii="Times" w:hAnsi="Times"/>
        </w:rPr>
        <w:t xml:space="preserve">II) ion of the CORM and the S atom of the thiol (Chapter 4). Secondly, addition of CORM-2 is known to cause a reduction in the activity of [Fe-S] containing proteins in </w:t>
      </w:r>
      <w:r w:rsidRPr="00DE7E55">
        <w:rPr>
          <w:rFonts w:ascii="Times" w:hAnsi="Times"/>
          <w:i/>
        </w:rPr>
        <w:t>E. coli</w:t>
      </w:r>
      <w:r>
        <w:rPr>
          <w:rFonts w:ascii="Times" w:hAnsi="Times"/>
        </w:rPr>
        <w:t xml:space="preserve"> cell extracts (Tavares et al., 2011). Thirdly, transcriptional changes upon exposure of </w:t>
      </w:r>
      <w:r w:rsidRPr="00DE7E55">
        <w:rPr>
          <w:rFonts w:ascii="Times" w:hAnsi="Times"/>
          <w:i/>
        </w:rPr>
        <w:t>E. coli</w:t>
      </w:r>
      <w:r>
        <w:rPr>
          <w:rFonts w:ascii="Times" w:hAnsi="Times"/>
        </w:rPr>
        <w:t xml:space="preserve"> cells to CORM-2 and CORM-3 include upregulation of genes involved in sulfur metabolism, sulfur transport and those that respond to sulfur starvation (McLean et al., 2013). All these evidence suggest that CORM-derived Ru coordinate sulfhydryl groups inside bacterial cells. However, a previous publication has shown that exposure of </w:t>
      </w:r>
      <w:r w:rsidRPr="00DE7E55">
        <w:rPr>
          <w:rFonts w:ascii="Times" w:hAnsi="Times"/>
          <w:i/>
        </w:rPr>
        <w:t>P. aeruginosa</w:t>
      </w:r>
      <w:r>
        <w:rPr>
          <w:rFonts w:ascii="Times" w:hAnsi="Times"/>
        </w:rPr>
        <w:t xml:space="preserve"> cells to 10 μM </w:t>
      </w:r>
      <w:r>
        <w:rPr>
          <w:rFonts w:ascii="Times" w:hAnsi="Times"/>
        </w:rPr>
        <w:lastRenderedPageBreak/>
        <w:t xml:space="preserve">CORM-3 did not lead to a significant reduction in intracellular thiols (Desmard et al., 2009). Preliminary measurements conducted in the course of this project, in an attempt to measure a decrease in intracellular thiols in </w:t>
      </w:r>
      <w:r w:rsidRPr="00DE7E55">
        <w:rPr>
          <w:rFonts w:ascii="Times" w:hAnsi="Times"/>
          <w:i/>
        </w:rPr>
        <w:t>E. coli</w:t>
      </w:r>
      <w:r>
        <w:rPr>
          <w:rFonts w:ascii="Times" w:hAnsi="Times"/>
        </w:rPr>
        <w:t xml:space="preserve"> upon exposure to CORM-2, were unsuccessful due to technical difficulties (data not shown). Therefore, an alternative method was employed to investigate if intracellular thiols were a target of CORM-derived Ru.</w:t>
      </w:r>
    </w:p>
    <w:p w14:paraId="390B5298" w14:textId="42C44E6F" w:rsidR="007A78E6" w:rsidRDefault="007A78E6" w:rsidP="007A78E6">
      <w:pPr>
        <w:spacing w:line="360" w:lineRule="auto"/>
        <w:jc w:val="both"/>
        <w:rPr>
          <w:rFonts w:ascii="Times" w:hAnsi="Times"/>
        </w:rPr>
      </w:pPr>
      <w:r>
        <w:rPr>
          <w:rFonts w:ascii="Times" w:hAnsi="Times"/>
        </w:rPr>
        <w:tab/>
        <w:t xml:space="preserve">The major source of intracellular -SH in WT </w:t>
      </w:r>
      <w:r w:rsidRPr="00DE7E55">
        <w:rPr>
          <w:rFonts w:ascii="Times" w:hAnsi="Times"/>
          <w:i/>
        </w:rPr>
        <w:t>E. coli</w:t>
      </w:r>
      <w:r>
        <w:rPr>
          <w:rFonts w:ascii="Times" w:hAnsi="Times"/>
        </w:rPr>
        <w:t xml:space="preserve"> cells is GSH. The level of intracellular GSH in WT MG1655 </w:t>
      </w:r>
      <w:r w:rsidRPr="00DE7E55">
        <w:rPr>
          <w:rFonts w:ascii="Times" w:hAnsi="Times"/>
          <w:i/>
        </w:rPr>
        <w:t xml:space="preserve">E. coli </w:t>
      </w:r>
      <w:r>
        <w:rPr>
          <w:rFonts w:ascii="Times" w:hAnsi="Times"/>
        </w:rPr>
        <w:t xml:space="preserve">at early exponential phase grown aerobically in GDMM was determined to be ~ 2.8 mM (Fig. 5.5). Thus, this is the approximate level of intracellular GSH present in </w:t>
      </w:r>
      <w:r w:rsidRPr="0033621C">
        <w:rPr>
          <w:rFonts w:ascii="Times" w:hAnsi="Times"/>
          <w:i/>
        </w:rPr>
        <w:t>E. coli</w:t>
      </w:r>
      <w:r>
        <w:rPr>
          <w:rFonts w:ascii="Times" w:hAnsi="Times"/>
        </w:rPr>
        <w:t xml:space="preserve"> cells upon the addition of CORM-2 or CORM-3 in the majority of the experiments conducted in this thesis. The total level of intracellular Ru in </w:t>
      </w:r>
      <w:r w:rsidRPr="0033621C">
        <w:rPr>
          <w:rFonts w:ascii="Times" w:hAnsi="Times"/>
          <w:i/>
        </w:rPr>
        <w:t>gshA</w:t>
      </w:r>
      <w:r>
        <w:rPr>
          <w:rFonts w:ascii="Times" w:hAnsi="Times"/>
        </w:rPr>
        <w:t xml:space="preserve"> cells upon exposure to CORM-2 was found to be approximately 34 % lower than the level accumulated by WT cells (Fig. 5.6(a)). Similarly, the total level of accumulated Ru following exposure to CORM-3 was approximately 23% less in </w:t>
      </w:r>
      <w:r w:rsidRPr="0033621C">
        <w:rPr>
          <w:rFonts w:ascii="Times" w:hAnsi="Times"/>
          <w:i/>
        </w:rPr>
        <w:t>gshA</w:t>
      </w:r>
      <w:r>
        <w:rPr>
          <w:rFonts w:ascii="Times" w:hAnsi="Times"/>
        </w:rPr>
        <w:t xml:space="preserve"> cells than WT cells (Fig. 5.6(b)). Thus, removal of GSH from </w:t>
      </w:r>
      <w:r w:rsidRPr="0033621C">
        <w:rPr>
          <w:rFonts w:ascii="Times" w:hAnsi="Times"/>
          <w:i/>
        </w:rPr>
        <w:t>E. coli</w:t>
      </w:r>
      <w:r>
        <w:rPr>
          <w:rFonts w:ascii="Times" w:hAnsi="Times"/>
        </w:rPr>
        <w:t xml:space="preserve"> significantly decreases the extent of CORM-derived Ru accumulation.</w:t>
      </w:r>
    </w:p>
    <w:p w14:paraId="10829C18" w14:textId="0001BE9C" w:rsidR="007A78E6" w:rsidRDefault="007A78E6" w:rsidP="007A78E6">
      <w:pPr>
        <w:spacing w:line="360" w:lineRule="auto"/>
        <w:jc w:val="both"/>
        <w:rPr>
          <w:rFonts w:ascii="Times" w:hAnsi="Times"/>
        </w:rPr>
      </w:pPr>
      <w:r>
        <w:rPr>
          <w:rFonts w:ascii="Times" w:hAnsi="Times"/>
        </w:rPr>
        <w:tab/>
        <w:t xml:space="preserve">In Chapter 4, the mechanism of uptake and accumulation of CORM-2- and CORM-3- derived Ru was proposed to be as follows. Firstly, upon entry of the CORM-derived Ru species into the bacterial cell, the </w:t>
      </w:r>
      <w:proofErr w:type="gramStart"/>
      <w:r>
        <w:rPr>
          <w:rFonts w:ascii="Times" w:hAnsi="Times"/>
        </w:rPr>
        <w:t>Ru(</w:t>
      </w:r>
      <w:proofErr w:type="gramEnd"/>
      <w:r>
        <w:rPr>
          <w:rFonts w:ascii="Times" w:hAnsi="Times"/>
        </w:rPr>
        <w:t xml:space="preserve">II) ion rapidly reacts with and coordinates to intracellular targets. Thus, the CORM-derived Ru complex is now in the ‘bound’ form and is chemically changed relative to ‘unbound’ complexes outside of the cell. This effectively maintains a very low concentration of free unbound CORM-derived complexes intracellularly. Thus, cellular uptake of the unbound CORM-derived Ru complexes continues, driven by diffusion, against a seemingly high concentration gradient, until all the available intracellular targets of the </w:t>
      </w:r>
      <w:proofErr w:type="gramStart"/>
      <w:r>
        <w:rPr>
          <w:rFonts w:ascii="Times" w:hAnsi="Times"/>
        </w:rPr>
        <w:t>Ru(</w:t>
      </w:r>
      <w:proofErr w:type="gramEnd"/>
      <w:r>
        <w:rPr>
          <w:rFonts w:ascii="Times" w:hAnsi="Times"/>
        </w:rPr>
        <w:t xml:space="preserve">II) ions are depleted. If this hypothesis is correct, the decrease in uptake of CORM-2 and CORM-3 derived Ru by removal of GSH in </w:t>
      </w:r>
      <w:r w:rsidRPr="0033621C">
        <w:rPr>
          <w:rFonts w:ascii="Times" w:hAnsi="Times"/>
          <w:i/>
        </w:rPr>
        <w:t>gshA</w:t>
      </w:r>
      <w:r>
        <w:rPr>
          <w:rFonts w:ascii="Times" w:hAnsi="Times"/>
        </w:rPr>
        <w:t xml:space="preserve"> cells suggests that GSH is a key intracellular target of CORM </w:t>
      </w:r>
      <w:proofErr w:type="gramStart"/>
      <w:r>
        <w:rPr>
          <w:rFonts w:ascii="Times" w:hAnsi="Times"/>
        </w:rPr>
        <w:t>Ru(</w:t>
      </w:r>
      <w:proofErr w:type="gramEnd"/>
      <w:r>
        <w:rPr>
          <w:rFonts w:ascii="Times" w:hAnsi="Times"/>
        </w:rPr>
        <w:t xml:space="preserve">II) ions. To further confirm this hypothesis, future work could include investigating the extent to which CORM-derived Ru is accumulated by </w:t>
      </w:r>
      <w:r w:rsidRPr="0033621C">
        <w:rPr>
          <w:rFonts w:ascii="Times" w:hAnsi="Times"/>
          <w:i/>
        </w:rPr>
        <w:t>E. coli</w:t>
      </w:r>
      <w:r>
        <w:rPr>
          <w:rFonts w:ascii="Times" w:hAnsi="Times"/>
        </w:rPr>
        <w:t xml:space="preserve"> cells engineered to have increased levels of intracellular GSH i.e. via an overexpression vector of </w:t>
      </w:r>
      <w:r w:rsidRPr="0033621C">
        <w:rPr>
          <w:rFonts w:ascii="Times" w:hAnsi="Times"/>
          <w:i/>
        </w:rPr>
        <w:t>gshA</w:t>
      </w:r>
      <w:r>
        <w:rPr>
          <w:rFonts w:ascii="Times" w:hAnsi="Times"/>
        </w:rPr>
        <w:t xml:space="preserve"> and </w:t>
      </w:r>
      <w:proofErr w:type="spellStart"/>
      <w:r w:rsidRPr="0033621C">
        <w:rPr>
          <w:rFonts w:ascii="Times" w:hAnsi="Times"/>
          <w:i/>
        </w:rPr>
        <w:t>gshB</w:t>
      </w:r>
      <w:proofErr w:type="spellEnd"/>
      <w:r>
        <w:rPr>
          <w:rFonts w:ascii="Times" w:hAnsi="Times"/>
        </w:rPr>
        <w:t>. This would enable the extent of intracellular Ru accumulation to be correlated with both increased and decreased levels of GSH. A definitive experiment would also be to demonstrate a decrease in intracellular thiols upon an increase of intracellular Ru upon exposure to CORM-2 and CORM-3, though this was abandoned in this project due to technical difficulties and time constraints.</w:t>
      </w:r>
    </w:p>
    <w:p w14:paraId="25F19CF5" w14:textId="16376F5D" w:rsidR="007A78E6" w:rsidRDefault="007A78E6" w:rsidP="007A78E6">
      <w:pPr>
        <w:spacing w:line="360" w:lineRule="auto"/>
        <w:jc w:val="both"/>
        <w:rPr>
          <w:rFonts w:ascii="Times" w:hAnsi="Times"/>
        </w:rPr>
      </w:pPr>
      <w:r>
        <w:rPr>
          <w:rFonts w:ascii="Times" w:hAnsi="Times"/>
        </w:rPr>
        <w:tab/>
        <w:t xml:space="preserve">It is interesting that the initial rate of uptake of CORM-2-derived Ru, but not CORM-3-derived Ru, was significantly slower in </w:t>
      </w:r>
      <w:r w:rsidRPr="0033621C">
        <w:rPr>
          <w:rFonts w:ascii="Times" w:hAnsi="Times"/>
          <w:i/>
        </w:rPr>
        <w:t>gshA</w:t>
      </w:r>
      <w:r>
        <w:rPr>
          <w:rFonts w:ascii="Times" w:hAnsi="Times"/>
        </w:rPr>
        <w:t xml:space="preserve"> cells compared to WT cells (Fig. 5.6(c)). </w:t>
      </w:r>
      <w:proofErr w:type="gramStart"/>
      <w:r>
        <w:rPr>
          <w:rFonts w:ascii="Times" w:hAnsi="Times"/>
        </w:rPr>
        <w:t xml:space="preserve">This </w:t>
      </w:r>
      <w:r>
        <w:rPr>
          <w:rFonts w:ascii="Times" w:hAnsi="Times"/>
        </w:rPr>
        <w:lastRenderedPageBreak/>
        <w:t>further supports</w:t>
      </w:r>
      <w:proofErr w:type="gramEnd"/>
      <w:r>
        <w:rPr>
          <w:rFonts w:ascii="Times" w:hAnsi="Times"/>
        </w:rPr>
        <w:t xml:space="preserve"> the hypothesis that pathways employed for uptake of CORM-2-derived species are different to those employed for uptake of CORM-3-derived species. Thus, uptake of CORM-2-derived Ru appears to be more dependent on the presence of intracellular GSH than uptake of CORM-3-derived Ru. It must also be noted that even with the removal of the major intracellular thiol in </w:t>
      </w:r>
      <w:r w:rsidRPr="0033621C">
        <w:rPr>
          <w:rFonts w:ascii="Times" w:hAnsi="Times"/>
          <w:i/>
        </w:rPr>
        <w:t>E. coli</w:t>
      </w:r>
      <w:r>
        <w:rPr>
          <w:rFonts w:ascii="Times" w:hAnsi="Times"/>
        </w:rPr>
        <w:t xml:space="preserve"> cells, the total level of Ru accumulated by </w:t>
      </w:r>
      <w:r w:rsidRPr="0033621C">
        <w:rPr>
          <w:rFonts w:ascii="Times" w:hAnsi="Times"/>
          <w:i/>
        </w:rPr>
        <w:t>gshA</w:t>
      </w:r>
      <w:r>
        <w:rPr>
          <w:rFonts w:ascii="Times" w:hAnsi="Times"/>
        </w:rPr>
        <w:t xml:space="preserve"> mutant cells upon exposure to either CORM was ~ 1.44 – 1.58 mM after 1 h (Fig. 5.6). This implies that there are many additional intracellular targets of CORM-derived Ru.</w:t>
      </w:r>
    </w:p>
    <w:p w14:paraId="642F1601" w14:textId="05654CB5" w:rsidR="007A78E6" w:rsidRDefault="007A78E6" w:rsidP="007A78E6">
      <w:pPr>
        <w:spacing w:line="360" w:lineRule="auto"/>
        <w:jc w:val="both"/>
        <w:rPr>
          <w:rFonts w:ascii="Times" w:hAnsi="Times"/>
        </w:rPr>
      </w:pPr>
      <w:r>
        <w:rPr>
          <w:rFonts w:ascii="Times" w:hAnsi="Times"/>
        </w:rPr>
        <w:tab/>
        <w:t xml:space="preserve">The </w:t>
      </w:r>
      <w:r w:rsidRPr="0033621C">
        <w:rPr>
          <w:rFonts w:ascii="Times" w:hAnsi="Times"/>
          <w:i/>
        </w:rPr>
        <w:t>gshA</w:t>
      </w:r>
      <w:r>
        <w:rPr>
          <w:rFonts w:ascii="Times" w:hAnsi="Times"/>
        </w:rPr>
        <w:t xml:space="preserve"> mutant was also found to be slightly more sensitive to CORM-2 and CORM-3 than WT </w:t>
      </w:r>
      <w:r w:rsidRPr="0033621C">
        <w:rPr>
          <w:rFonts w:ascii="Times" w:hAnsi="Times"/>
          <w:i/>
        </w:rPr>
        <w:t>E. coli</w:t>
      </w:r>
      <w:r>
        <w:rPr>
          <w:rFonts w:ascii="Times" w:hAnsi="Times"/>
        </w:rPr>
        <w:t xml:space="preserve">, as determined by MIC measurements (Fig. 5.6(d)). Thus, although it is probable that GSH is a key target of CORM-derived Ru, it is not likely that binding of </w:t>
      </w:r>
      <w:proofErr w:type="gramStart"/>
      <w:r>
        <w:rPr>
          <w:rFonts w:ascii="Times" w:hAnsi="Times"/>
        </w:rPr>
        <w:t>Ru(</w:t>
      </w:r>
      <w:proofErr w:type="gramEnd"/>
      <w:r>
        <w:rPr>
          <w:rFonts w:ascii="Times" w:hAnsi="Times"/>
        </w:rPr>
        <w:t xml:space="preserve">II) to intracellular GSH </w:t>
      </w:r>
      <w:r w:rsidRPr="0033621C">
        <w:rPr>
          <w:rFonts w:ascii="Times" w:hAnsi="Times"/>
          <w:i/>
        </w:rPr>
        <w:t>per se</w:t>
      </w:r>
      <w:r>
        <w:rPr>
          <w:rFonts w:ascii="Times" w:hAnsi="Times"/>
        </w:rPr>
        <w:t xml:space="preserve"> is the underlying cause of CORM-2 or CORM-3 toxicity. As has been observed for other divalent metal cations (</w:t>
      </w:r>
      <w:proofErr w:type="spellStart"/>
      <w:r>
        <w:rPr>
          <w:rFonts w:ascii="Times" w:hAnsi="Times"/>
        </w:rPr>
        <w:t>Lemire</w:t>
      </w:r>
      <w:proofErr w:type="spellEnd"/>
      <w:r>
        <w:rPr>
          <w:rFonts w:ascii="Times" w:hAnsi="Times"/>
        </w:rPr>
        <w:t xml:space="preserve"> et al., 2013), it is likely that </w:t>
      </w:r>
      <w:r w:rsidR="00EC3713">
        <w:rPr>
          <w:rFonts w:ascii="Times" w:hAnsi="Times"/>
        </w:rPr>
        <w:t xml:space="preserve">the </w:t>
      </w:r>
      <w:r>
        <w:rPr>
          <w:rFonts w:ascii="Times" w:hAnsi="Times"/>
        </w:rPr>
        <w:t xml:space="preserve">sequestration of CORM-derived </w:t>
      </w:r>
      <w:proofErr w:type="gramStart"/>
      <w:r>
        <w:rPr>
          <w:rFonts w:ascii="Times" w:hAnsi="Times"/>
        </w:rPr>
        <w:t>Ru(</w:t>
      </w:r>
      <w:proofErr w:type="gramEnd"/>
      <w:r>
        <w:rPr>
          <w:rFonts w:ascii="Times" w:hAnsi="Times"/>
        </w:rPr>
        <w:t xml:space="preserve">II) by intracellular GSH has a protective role in the prevention of Ru(II) coordination to surface-exposed Cys, His or Met residues on essential proteins or other to sulfur-mediated cellular processes. In addition, depletion of intracellular thiols by CORM-derived </w:t>
      </w:r>
      <w:proofErr w:type="gramStart"/>
      <w:r>
        <w:rPr>
          <w:rFonts w:ascii="Times" w:hAnsi="Times"/>
        </w:rPr>
        <w:t>Ru(</w:t>
      </w:r>
      <w:proofErr w:type="gramEnd"/>
      <w:r>
        <w:rPr>
          <w:rFonts w:ascii="Times" w:hAnsi="Times"/>
        </w:rPr>
        <w:t>II) ions is also likely to cause additional antimicrobial effects such as dysregulation of cellular redox homeostasis and inactivation of glutaredoxin and thioredoxin antioxidant pathways (</w:t>
      </w:r>
      <w:proofErr w:type="spellStart"/>
      <w:r>
        <w:rPr>
          <w:rFonts w:ascii="Times" w:hAnsi="Times"/>
        </w:rPr>
        <w:t>Lemire</w:t>
      </w:r>
      <w:proofErr w:type="spellEnd"/>
      <w:r>
        <w:rPr>
          <w:rFonts w:ascii="Times" w:hAnsi="Times"/>
        </w:rPr>
        <w:t xml:space="preserve"> et al., 2013). Such effects are observed following bacterial exposure to toxic metals such as Hg and Cd (Bruins et al., 2000; </w:t>
      </w:r>
      <w:proofErr w:type="spellStart"/>
      <w:r>
        <w:rPr>
          <w:rFonts w:ascii="Times" w:hAnsi="Times"/>
        </w:rPr>
        <w:t>Helbig</w:t>
      </w:r>
      <w:proofErr w:type="spellEnd"/>
      <w:r>
        <w:rPr>
          <w:rFonts w:ascii="Times" w:hAnsi="Times"/>
        </w:rPr>
        <w:t xml:space="preserve"> et al., 2008; </w:t>
      </w:r>
      <w:proofErr w:type="spellStart"/>
      <w:r>
        <w:rPr>
          <w:rFonts w:ascii="Times" w:hAnsi="Times"/>
        </w:rPr>
        <w:t>Lemire</w:t>
      </w:r>
      <w:proofErr w:type="spellEnd"/>
      <w:r>
        <w:rPr>
          <w:rFonts w:ascii="Times" w:hAnsi="Times"/>
        </w:rPr>
        <w:t xml:space="preserve"> et al., 2013). Thus, the results presented in this chapter further support the reclassification of CORM-2 and CORM-3 as functional antimicrobial ruthenium compounds.</w:t>
      </w:r>
    </w:p>
    <w:p w14:paraId="35BB8344" w14:textId="188EAD15" w:rsidR="007A78E6" w:rsidRPr="007A78E6" w:rsidRDefault="007A78E6" w:rsidP="007A78E6">
      <w:pPr>
        <w:spacing w:line="360" w:lineRule="auto"/>
        <w:jc w:val="both"/>
        <w:rPr>
          <w:rFonts w:ascii="Times" w:hAnsi="Times"/>
          <w:b/>
          <w:u w:val="single"/>
        </w:rPr>
      </w:pPr>
      <w:r>
        <w:rPr>
          <w:rFonts w:ascii="Times" w:hAnsi="Times"/>
          <w:b/>
          <w:u w:val="single"/>
        </w:rPr>
        <w:t>4.5</w:t>
      </w:r>
      <w:r w:rsidRPr="002D5474">
        <w:rPr>
          <w:rFonts w:ascii="Times" w:hAnsi="Times"/>
          <w:b/>
          <w:u w:val="single"/>
        </w:rPr>
        <w:t>. Concluding remarks</w:t>
      </w:r>
    </w:p>
    <w:p w14:paraId="3AE1A3B0" w14:textId="3492BB8C" w:rsidR="007A78E6" w:rsidRDefault="007A78E6" w:rsidP="007A78E6">
      <w:pPr>
        <w:spacing w:line="360" w:lineRule="auto"/>
        <w:ind w:firstLine="720"/>
        <w:jc w:val="both"/>
        <w:rPr>
          <w:rFonts w:ascii="Times" w:hAnsi="Times"/>
        </w:rPr>
      </w:pPr>
      <w:r>
        <w:rPr>
          <w:rFonts w:ascii="Times" w:hAnsi="Times"/>
        </w:rPr>
        <w:t xml:space="preserve">A summary of the findings of Chapter 5 is as follows. CORM-2 and CORM-3 interact with both reduced (-SH) and oxidised (-S-S-) sulfhydryl-containing compounds </w:t>
      </w:r>
      <w:r w:rsidRPr="0049252C">
        <w:rPr>
          <w:rFonts w:ascii="Times" w:hAnsi="Times"/>
          <w:i/>
        </w:rPr>
        <w:t>in vitro.</w:t>
      </w:r>
      <w:r>
        <w:rPr>
          <w:rFonts w:ascii="Times" w:hAnsi="Times"/>
        </w:rPr>
        <w:t xml:space="preserve"> The interaction of CORM-2 and CORM-3 with –SH is likely to be stronger than for –S-S-, resulting in a covalent bond between the </w:t>
      </w:r>
      <w:proofErr w:type="gramStart"/>
      <w:r>
        <w:rPr>
          <w:rFonts w:ascii="Times" w:hAnsi="Times"/>
        </w:rPr>
        <w:t>Ru(</w:t>
      </w:r>
      <w:proofErr w:type="gramEnd"/>
      <w:r>
        <w:rPr>
          <w:rFonts w:ascii="Times" w:hAnsi="Times"/>
        </w:rPr>
        <w:t xml:space="preserve">II) of the CORM and the S of the –SH, as observed for Cys in Chapter 4. The nature of CORM interactions with –S-S- is not understood. The alleviation of the antimicrobial effects of CORM-2 and CORM-3 by -SH containing compounds is due to sequestration of the </w:t>
      </w:r>
      <w:proofErr w:type="gramStart"/>
      <w:r>
        <w:rPr>
          <w:rFonts w:ascii="Times" w:hAnsi="Times"/>
        </w:rPr>
        <w:t>Ru(</w:t>
      </w:r>
      <w:proofErr w:type="gramEnd"/>
      <w:r>
        <w:rPr>
          <w:rFonts w:ascii="Times" w:hAnsi="Times"/>
        </w:rPr>
        <w:t xml:space="preserve">II) complexes extracellularly and prevention of uptake of CORM-derived Ru by </w:t>
      </w:r>
      <w:r w:rsidRPr="0049252C">
        <w:rPr>
          <w:rFonts w:ascii="Times" w:hAnsi="Times"/>
          <w:i/>
        </w:rPr>
        <w:t>E. coli</w:t>
      </w:r>
      <w:r>
        <w:rPr>
          <w:rFonts w:ascii="Times" w:hAnsi="Times"/>
        </w:rPr>
        <w:t xml:space="preserve">. Thus, the protective </w:t>
      </w:r>
      <w:proofErr w:type="spellStart"/>
      <w:r>
        <w:rPr>
          <w:rFonts w:ascii="Times" w:hAnsi="Times"/>
        </w:rPr>
        <w:t>effecst</w:t>
      </w:r>
      <w:proofErr w:type="spellEnd"/>
      <w:r>
        <w:rPr>
          <w:rFonts w:ascii="Times" w:hAnsi="Times"/>
        </w:rPr>
        <w:t xml:space="preserve"> of exogenous Cys, NAC or GSH are not due to their ROS-scavenging activities.</w:t>
      </w:r>
    </w:p>
    <w:p w14:paraId="7D515A98" w14:textId="77777777" w:rsidR="007A78E6" w:rsidRDefault="007A78E6" w:rsidP="007A78E6">
      <w:pPr>
        <w:spacing w:line="360" w:lineRule="auto"/>
        <w:ind w:firstLine="720"/>
        <w:jc w:val="both"/>
        <w:rPr>
          <w:rFonts w:ascii="Times" w:hAnsi="Times"/>
        </w:rPr>
      </w:pPr>
      <w:r>
        <w:rPr>
          <w:rFonts w:ascii="Times" w:hAnsi="Times"/>
        </w:rPr>
        <w:t xml:space="preserve">It is likely that both reduced (-SH) and oxidised (-S-S-) sulfhydryls represent key bacterial targets of CORM-derived Ru. GSH is demonstrated to be a key intracellular target and may have a protective role against the antimicrobial effects of CORM-2 and CORM-3 by </w:t>
      </w:r>
      <w:r>
        <w:rPr>
          <w:rFonts w:ascii="Times" w:hAnsi="Times"/>
        </w:rPr>
        <w:lastRenderedPageBreak/>
        <w:t xml:space="preserve">sequestration of the </w:t>
      </w:r>
      <w:proofErr w:type="gramStart"/>
      <w:r>
        <w:rPr>
          <w:rFonts w:ascii="Times" w:hAnsi="Times"/>
        </w:rPr>
        <w:t>Ru(</w:t>
      </w:r>
      <w:proofErr w:type="gramEnd"/>
      <w:r>
        <w:rPr>
          <w:rFonts w:ascii="Times" w:hAnsi="Times"/>
        </w:rPr>
        <w:t xml:space="preserve">II) ions. Thus, it is likely that CORM-2 and CORM-3 antimicrobial effects are mediated by </w:t>
      </w:r>
      <w:proofErr w:type="gramStart"/>
      <w:r>
        <w:rPr>
          <w:rFonts w:ascii="Times" w:hAnsi="Times"/>
        </w:rPr>
        <w:t>Ru(</w:t>
      </w:r>
      <w:proofErr w:type="gramEnd"/>
      <w:r>
        <w:rPr>
          <w:rFonts w:ascii="Times" w:hAnsi="Times"/>
        </w:rPr>
        <w:t xml:space="preserve">II) ion coordination to numerous cellular targets including surface-exposed Cys, His and Met residues and sulfhydryl groups on proteins. These conclusions further support the re-classification of CORM-2 and CORM-3 as functional ruthenium antimicrobial compounds rather than simply ‘CO-releasing molecules’. It is important to note that GSH is the major antioxidant of mammalian cells (Forman et al., 2009) and thus any antimicrobial compound that elicits its antibacterial effects on bacterial cells by reaction with sulfhydryls is likely to have significant cytotoxicity to host cells. A re-evaluation of the cytotoxicity of these CORMs on mammalian cells is presented in Chapter 7. In Chapter 6, it will be considered whether bacterial membranes or DNA are also targets of CORM-derived Ru in </w:t>
      </w:r>
      <w:r w:rsidRPr="0049252C">
        <w:rPr>
          <w:rFonts w:ascii="Times" w:hAnsi="Times"/>
          <w:i/>
        </w:rPr>
        <w:t xml:space="preserve">E. coli </w:t>
      </w:r>
      <w:r>
        <w:rPr>
          <w:rFonts w:ascii="Times" w:hAnsi="Times"/>
        </w:rPr>
        <w:t>cells.</w:t>
      </w:r>
    </w:p>
    <w:p w14:paraId="350D7A3F" w14:textId="7C31B72F" w:rsidR="007A78E6" w:rsidRDefault="007A78E6">
      <w:pPr>
        <w:rPr>
          <w:rFonts w:ascii="Times" w:hAnsi="Times"/>
        </w:rPr>
      </w:pPr>
      <w:r>
        <w:rPr>
          <w:rFonts w:ascii="Times" w:hAnsi="Times"/>
        </w:rPr>
        <w:br w:type="page"/>
      </w:r>
    </w:p>
    <w:p w14:paraId="7C60EF0B" w14:textId="40B33B19" w:rsidR="00EB2265" w:rsidRPr="00DE5146" w:rsidRDefault="00EB2265" w:rsidP="00EB2265">
      <w:pPr>
        <w:spacing w:line="360" w:lineRule="auto"/>
        <w:jc w:val="center"/>
        <w:rPr>
          <w:rFonts w:ascii="Times" w:hAnsi="Times"/>
          <w:b/>
          <w:sz w:val="24"/>
        </w:rPr>
      </w:pPr>
      <w:r w:rsidRPr="00DE5146">
        <w:rPr>
          <w:rFonts w:ascii="Times" w:hAnsi="Times"/>
          <w:b/>
          <w:sz w:val="24"/>
        </w:rPr>
        <w:lastRenderedPageBreak/>
        <w:t>Chapter 6</w:t>
      </w:r>
    </w:p>
    <w:p w14:paraId="268240BA" w14:textId="36EF181B" w:rsidR="00EB2265" w:rsidRPr="00DE5146" w:rsidRDefault="00EB2265" w:rsidP="00EB2265">
      <w:pPr>
        <w:spacing w:line="360" w:lineRule="auto"/>
        <w:jc w:val="center"/>
        <w:rPr>
          <w:rFonts w:ascii="Times" w:hAnsi="Times"/>
          <w:b/>
          <w:sz w:val="24"/>
        </w:rPr>
      </w:pPr>
      <w:r w:rsidRPr="00DE5146">
        <w:rPr>
          <w:rFonts w:ascii="Times" w:hAnsi="Times"/>
          <w:b/>
          <w:sz w:val="24"/>
        </w:rPr>
        <w:t>Are bacterial membranes and DNA overlooked targets of Ru-carbonyl CORMs?</w:t>
      </w:r>
    </w:p>
    <w:p w14:paraId="25C8D206" w14:textId="0D7C9E7A" w:rsidR="00EB2265" w:rsidRDefault="00EB2265" w:rsidP="00EB2265">
      <w:pPr>
        <w:spacing w:line="360" w:lineRule="auto"/>
        <w:jc w:val="both"/>
        <w:rPr>
          <w:rFonts w:ascii="Times" w:hAnsi="Times"/>
          <w:b/>
          <w:u w:val="single"/>
        </w:rPr>
      </w:pPr>
      <w:r>
        <w:rPr>
          <w:rFonts w:ascii="Times" w:hAnsi="Times"/>
          <w:b/>
          <w:u w:val="single"/>
        </w:rPr>
        <w:t>6</w:t>
      </w:r>
      <w:r w:rsidRPr="002D5474">
        <w:rPr>
          <w:rFonts w:ascii="Times" w:hAnsi="Times"/>
          <w:b/>
          <w:u w:val="single"/>
        </w:rPr>
        <w:t>.1. Introduction</w:t>
      </w:r>
    </w:p>
    <w:p w14:paraId="10A8A884" w14:textId="00D8598F" w:rsidR="00EB2265" w:rsidRPr="007C30BA" w:rsidRDefault="00EB2265" w:rsidP="00EB2265">
      <w:pPr>
        <w:spacing w:line="360" w:lineRule="auto"/>
        <w:jc w:val="both"/>
        <w:rPr>
          <w:rFonts w:ascii="Times" w:hAnsi="Times"/>
        </w:rPr>
      </w:pPr>
      <w:r>
        <w:rPr>
          <w:rFonts w:ascii="Times" w:hAnsi="Times"/>
        </w:rPr>
        <w:tab/>
        <w:t xml:space="preserve">From the results presented so far in this thesis, it can be concluded that certain surface-exposed amino acid results (Cys, His and Met) and reduced or oxidised sulfhydryl-containing compounds (e.g. GSH or GSSG) are likely to be bacterial cell targets of CORM-2 and CORM-3-derived </w:t>
      </w:r>
      <w:proofErr w:type="gramStart"/>
      <w:r>
        <w:rPr>
          <w:rFonts w:ascii="Times" w:hAnsi="Times"/>
        </w:rPr>
        <w:t>Ru(</w:t>
      </w:r>
      <w:proofErr w:type="gramEnd"/>
      <w:r>
        <w:rPr>
          <w:rFonts w:ascii="Times" w:hAnsi="Times"/>
        </w:rPr>
        <w:t xml:space="preserve">II) ions (see Chapter 4 and 5). Thus, </w:t>
      </w:r>
      <w:proofErr w:type="gramStart"/>
      <w:r>
        <w:rPr>
          <w:rFonts w:ascii="Times" w:hAnsi="Times"/>
        </w:rPr>
        <w:t>Ru(</w:t>
      </w:r>
      <w:proofErr w:type="gramEnd"/>
      <w:r>
        <w:rPr>
          <w:rFonts w:ascii="Times" w:hAnsi="Times"/>
        </w:rPr>
        <w:t xml:space="preserve">II) ion coordination to these targets is likely to underlie the antimicrobial activities of these compounds. The aim of the work in Chapter 6 is to consider whether there are additional targets of CORMs in bacterial cells and how </w:t>
      </w:r>
      <w:proofErr w:type="gramStart"/>
      <w:r>
        <w:rPr>
          <w:rFonts w:ascii="Times" w:hAnsi="Times"/>
        </w:rPr>
        <w:t>Ru(</w:t>
      </w:r>
      <w:proofErr w:type="gramEnd"/>
      <w:r>
        <w:rPr>
          <w:rFonts w:ascii="Times" w:hAnsi="Times"/>
        </w:rPr>
        <w:t>II) binding to these targets contributes to the bactericidal activities of these compounds.</w:t>
      </w:r>
    </w:p>
    <w:p w14:paraId="38CDE290" w14:textId="06F06F03" w:rsidR="00EB2265" w:rsidRPr="00EB2265" w:rsidRDefault="00EB2265" w:rsidP="00EB2265">
      <w:pPr>
        <w:spacing w:line="360" w:lineRule="auto"/>
        <w:jc w:val="both"/>
        <w:rPr>
          <w:rFonts w:ascii="Times" w:hAnsi="Times"/>
          <w:b/>
        </w:rPr>
      </w:pPr>
      <w:r>
        <w:rPr>
          <w:rFonts w:ascii="Times" w:hAnsi="Times"/>
          <w:b/>
        </w:rPr>
        <w:t>6.1.1</w:t>
      </w:r>
      <w:r w:rsidRPr="004763AF">
        <w:rPr>
          <w:rFonts w:ascii="Times" w:hAnsi="Times"/>
          <w:b/>
        </w:rPr>
        <w:t xml:space="preserve">. </w:t>
      </w:r>
      <w:r>
        <w:rPr>
          <w:rFonts w:ascii="Times" w:hAnsi="Times"/>
          <w:b/>
        </w:rPr>
        <w:t>Is DNA a previously overlooked bacterial cell target of CORM-2 and CORM-3?</w:t>
      </w:r>
    </w:p>
    <w:p w14:paraId="4BF5BFFE" w14:textId="50DF7213" w:rsidR="00EB2265" w:rsidRDefault="00EB2265" w:rsidP="00EB2265">
      <w:pPr>
        <w:spacing w:line="360" w:lineRule="auto"/>
        <w:jc w:val="both"/>
        <w:rPr>
          <w:rFonts w:ascii="Times" w:hAnsi="Times"/>
        </w:rPr>
      </w:pPr>
      <w:r>
        <w:rPr>
          <w:rFonts w:ascii="Times" w:hAnsi="Times"/>
        </w:rPr>
        <w:tab/>
        <w:t xml:space="preserve">It is well established that the antimicrobial consequences of an excess of intracellular </w:t>
      </w:r>
      <w:proofErr w:type="gramStart"/>
      <w:r>
        <w:rPr>
          <w:rFonts w:ascii="Times" w:hAnsi="Times"/>
        </w:rPr>
        <w:t>Fe(</w:t>
      </w:r>
      <w:proofErr w:type="gramEnd"/>
      <w:r>
        <w:rPr>
          <w:rFonts w:ascii="Times" w:hAnsi="Times"/>
        </w:rPr>
        <w:t>II) are, in part, due to Fe-mediated Fenton chemistry that leads to ROS-mediated DNA damage (</w:t>
      </w:r>
      <w:proofErr w:type="spellStart"/>
      <w:r>
        <w:rPr>
          <w:rFonts w:ascii="Times" w:hAnsi="Times"/>
        </w:rPr>
        <w:t>Lemire</w:t>
      </w:r>
      <w:proofErr w:type="spellEnd"/>
      <w:r>
        <w:rPr>
          <w:rFonts w:ascii="Times" w:hAnsi="Times"/>
        </w:rPr>
        <w:t xml:space="preserve"> et al., 2013). However, the antimicrobial effects of many other metal ions are not linked to genotoxicity. The cytotoxicity of the chemotherapeutic drug cisplatin, [</w:t>
      </w:r>
      <w:proofErr w:type="spellStart"/>
      <w:proofErr w:type="gramStart"/>
      <w:r>
        <w:rPr>
          <w:rFonts w:ascii="Times" w:hAnsi="Times"/>
        </w:rPr>
        <w:t>Pt</w:t>
      </w:r>
      <w:proofErr w:type="spellEnd"/>
      <w:r>
        <w:rPr>
          <w:rFonts w:ascii="Times" w:hAnsi="Times"/>
        </w:rPr>
        <w:t>(</w:t>
      </w:r>
      <w:proofErr w:type="gramEnd"/>
      <w:r>
        <w:rPr>
          <w:rFonts w:ascii="Times" w:hAnsi="Times"/>
        </w:rPr>
        <w:t>NH</w:t>
      </w:r>
      <w:r w:rsidRPr="009C282D">
        <w:rPr>
          <w:rFonts w:ascii="Times" w:hAnsi="Times"/>
          <w:vertAlign w:val="subscript"/>
        </w:rPr>
        <w:t>3</w:t>
      </w:r>
      <w:r>
        <w:rPr>
          <w:rFonts w:ascii="Times" w:hAnsi="Times"/>
        </w:rPr>
        <w:t>)</w:t>
      </w:r>
      <w:r w:rsidRPr="009C282D">
        <w:rPr>
          <w:rFonts w:ascii="Times" w:hAnsi="Times"/>
          <w:vertAlign w:val="subscript"/>
        </w:rPr>
        <w:t>2</w:t>
      </w:r>
      <w:r>
        <w:rPr>
          <w:rFonts w:ascii="Times" w:hAnsi="Times"/>
        </w:rPr>
        <w:t>Cl</w:t>
      </w:r>
      <w:r w:rsidRPr="009C282D">
        <w:rPr>
          <w:rFonts w:ascii="Times" w:hAnsi="Times"/>
          <w:vertAlign w:val="subscript"/>
        </w:rPr>
        <w:t>2</w:t>
      </w:r>
      <w:r>
        <w:rPr>
          <w:rFonts w:ascii="Times" w:hAnsi="Times"/>
        </w:rPr>
        <w:t xml:space="preserve">], is caused by interactions of the </w:t>
      </w:r>
      <w:proofErr w:type="spellStart"/>
      <w:r>
        <w:rPr>
          <w:rFonts w:ascii="Times" w:hAnsi="Times"/>
        </w:rPr>
        <w:t>Pt</w:t>
      </w:r>
      <w:proofErr w:type="spellEnd"/>
      <w:r>
        <w:rPr>
          <w:rFonts w:ascii="Times" w:hAnsi="Times"/>
        </w:rPr>
        <w:t xml:space="preserve">(II) ion of the complex with DNA (Gill and Thomas, 2012). Cisplatin covalently binds to the N7 residue of purines of DNA generating intrastrand crosslinks, which ultimately blocks DNA replication and causes apoptosis in the affected cancer cell (Gill and Thomas, 2012). Cisplatin was originally discovered due to its ability to cause filamentous growth in </w:t>
      </w:r>
      <w:r w:rsidRPr="009C282D">
        <w:rPr>
          <w:rFonts w:ascii="Times" w:hAnsi="Times"/>
          <w:i/>
        </w:rPr>
        <w:t>E. coli</w:t>
      </w:r>
      <w:r>
        <w:rPr>
          <w:rFonts w:ascii="Times" w:hAnsi="Times"/>
          <w:i/>
        </w:rPr>
        <w:t xml:space="preserve">, </w:t>
      </w:r>
      <w:r w:rsidRPr="00641F0B">
        <w:rPr>
          <w:rFonts w:ascii="Times" w:hAnsi="Times"/>
        </w:rPr>
        <w:t>but later became</w:t>
      </w:r>
      <w:r>
        <w:rPr>
          <w:rFonts w:ascii="Times" w:hAnsi="Times"/>
          <w:i/>
        </w:rPr>
        <w:t xml:space="preserve"> </w:t>
      </w:r>
      <w:r>
        <w:rPr>
          <w:rFonts w:ascii="Times" w:hAnsi="Times"/>
        </w:rPr>
        <w:t xml:space="preserve">the most widely used anticancer drug of all time (Rosenberg et al., 1967; Wong and </w:t>
      </w:r>
      <w:proofErr w:type="spellStart"/>
      <w:r>
        <w:rPr>
          <w:rFonts w:ascii="Times" w:hAnsi="Times"/>
        </w:rPr>
        <w:t>Giandomenico</w:t>
      </w:r>
      <w:proofErr w:type="spellEnd"/>
      <w:r>
        <w:rPr>
          <w:rFonts w:ascii="Times" w:hAnsi="Times"/>
        </w:rPr>
        <w:t xml:space="preserve">, 1999). </w:t>
      </w:r>
      <w:proofErr w:type="gramStart"/>
      <w:r>
        <w:rPr>
          <w:rFonts w:ascii="Times" w:hAnsi="Times"/>
        </w:rPr>
        <w:t>Ru(</w:t>
      </w:r>
      <w:proofErr w:type="gramEnd"/>
      <w:r>
        <w:rPr>
          <w:rFonts w:ascii="Times" w:hAnsi="Times"/>
        </w:rPr>
        <w:t xml:space="preserve">II) complexes have similar ligand exchange properties to those of </w:t>
      </w:r>
      <w:proofErr w:type="spellStart"/>
      <w:r>
        <w:rPr>
          <w:rFonts w:ascii="Times" w:hAnsi="Times"/>
        </w:rPr>
        <w:t>Pt</w:t>
      </w:r>
      <w:proofErr w:type="spellEnd"/>
      <w:r>
        <w:rPr>
          <w:rFonts w:ascii="Times" w:hAnsi="Times"/>
        </w:rPr>
        <w:t>(II) complexes and thus it is probable that Ru(II) complexes, with sufficiently labile ligands, could also interact with DNA in a similar mechanism to complexes such as cisplatin (Gill and Thomas, 2012).</w:t>
      </w:r>
    </w:p>
    <w:p w14:paraId="1F339859" w14:textId="3CD0DA99" w:rsidR="00EB2265" w:rsidRDefault="00EB2265" w:rsidP="00EB2265">
      <w:pPr>
        <w:spacing w:line="360" w:lineRule="auto"/>
        <w:jc w:val="both"/>
        <w:rPr>
          <w:rFonts w:ascii="Times" w:hAnsi="Times"/>
        </w:rPr>
      </w:pPr>
      <w:r>
        <w:rPr>
          <w:rFonts w:ascii="Times" w:hAnsi="Times"/>
        </w:rPr>
        <w:tab/>
        <w:t xml:space="preserve">Indeed, </w:t>
      </w:r>
      <w:proofErr w:type="gramStart"/>
      <w:r>
        <w:rPr>
          <w:rFonts w:ascii="Times" w:hAnsi="Times"/>
        </w:rPr>
        <w:t>Ru(</w:t>
      </w:r>
      <w:proofErr w:type="gramEnd"/>
      <w:r>
        <w:rPr>
          <w:rFonts w:ascii="Times" w:hAnsi="Times"/>
        </w:rPr>
        <w:t>II)-arene complexes containing labile ligands, previously evaluated for their antimicrobial and anticancer activities, have been demonstrated to bind irreversibly to guanine bases of DNA resulting in the formation of Ru(II)-DNA adducts (</w:t>
      </w:r>
      <w:proofErr w:type="spellStart"/>
      <w:r>
        <w:rPr>
          <w:rFonts w:ascii="Times" w:hAnsi="Times"/>
        </w:rPr>
        <w:t>Ang</w:t>
      </w:r>
      <w:proofErr w:type="spellEnd"/>
      <w:r>
        <w:rPr>
          <w:rFonts w:ascii="Times" w:hAnsi="Times"/>
        </w:rPr>
        <w:t xml:space="preserve"> and Dyson, 2006; </w:t>
      </w:r>
      <w:proofErr w:type="spellStart"/>
      <w:r>
        <w:rPr>
          <w:rFonts w:ascii="Times" w:hAnsi="Times"/>
        </w:rPr>
        <w:t>Allardyce</w:t>
      </w:r>
      <w:proofErr w:type="spellEnd"/>
      <w:r>
        <w:rPr>
          <w:rFonts w:ascii="Times" w:hAnsi="Times"/>
        </w:rPr>
        <w:t xml:space="preserve"> et al., 2003). Various antimicrobial </w:t>
      </w:r>
      <w:proofErr w:type="gramStart"/>
      <w:r>
        <w:rPr>
          <w:rFonts w:ascii="Times" w:hAnsi="Times"/>
        </w:rPr>
        <w:t>Ru(</w:t>
      </w:r>
      <w:proofErr w:type="gramEnd"/>
      <w:r>
        <w:rPr>
          <w:rFonts w:ascii="Times" w:hAnsi="Times"/>
        </w:rPr>
        <w:t>II)-arene complexes of the general formula [Ru(η</w:t>
      </w:r>
      <w:r w:rsidRPr="009C282D">
        <w:rPr>
          <w:rFonts w:ascii="Times" w:hAnsi="Times"/>
          <w:vertAlign w:val="superscript"/>
        </w:rPr>
        <w:t>6</w:t>
      </w:r>
      <w:r>
        <w:rPr>
          <w:rFonts w:ascii="Times" w:hAnsi="Times"/>
        </w:rPr>
        <w:t>-</w:t>
      </w:r>
      <w:r w:rsidRPr="0042242F">
        <w:rPr>
          <w:rFonts w:ascii="Times" w:hAnsi="Times"/>
          <w:i/>
        </w:rPr>
        <w:t>p</w:t>
      </w:r>
      <w:r>
        <w:rPr>
          <w:rFonts w:ascii="Times" w:hAnsi="Times"/>
        </w:rPr>
        <w:t>-cymene)X</w:t>
      </w:r>
      <w:r w:rsidRPr="009C282D">
        <w:rPr>
          <w:rFonts w:ascii="Times" w:hAnsi="Times"/>
          <w:vertAlign w:val="subscript"/>
        </w:rPr>
        <w:t>2</w:t>
      </w:r>
      <w:r>
        <w:rPr>
          <w:rFonts w:ascii="Times" w:hAnsi="Times"/>
        </w:rPr>
        <w:t>(</w:t>
      </w:r>
      <w:proofErr w:type="spellStart"/>
      <w:r>
        <w:rPr>
          <w:rFonts w:ascii="Times" w:hAnsi="Times"/>
        </w:rPr>
        <w:t>pta</w:t>
      </w:r>
      <w:proofErr w:type="spellEnd"/>
      <w:r>
        <w:rPr>
          <w:rFonts w:ascii="Times" w:hAnsi="Times"/>
        </w:rPr>
        <w:t xml:space="preserve">), where X = labile Cl, Br or I and </w:t>
      </w:r>
      <w:proofErr w:type="spellStart"/>
      <w:r>
        <w:rPr>
          <w:rFonts w:ascii="Times" w:hAnsi="Times"/>
        </w:rPr>
        <w:t>pta</w:t>
      </w:r>
      <w:proofErr w:type="spellEnd"/>
      <w:r>
        <w:rPr>
          <w:rFonts w:ascii="Times" w:hAnsi="Times"/>
        </w:rPr>
        <w:t xml:space="preserve"> = 1, 3, 5-triaza-7-phosphatricyclo[3.3.1.1.]</w:t>
      </w:r>
      <w:proofErr w:type="spellStart"/>
      <w:proofErr w:type="gramStart"/>
      <w:r>
        <w:rPr>
          <w:rFonts w:ascii="Times" w:hAnsi="Times"/>
        </w:rPr>
        <w:t>decane</w:t>
      </w:r>
      <w:proofErr w:type="spellEnd"/>
      <w:proofErr w:type="gramEnd"/>
      <w:r>
        <w:rPr>
          <w:rFonts w:ascii="Times" w:hAnsi="Times"/>
        </w:rPr>
        <w:t xml:space="preserve">, have been shown to cause DNA damage </w:t>
      </w:r>
      <w:r w:rsidRPr="00224E37">
        <w:rPr>
          <w:rFonts w:ascii="Times" w:hAnsi="Times"/>
          <w:i/>
        </w:rPr>
        <w:t>in vitro</w:t>
      </w:r>
      <w:r w:rsidR="00CE164D">
        <w:rPr>
          <w:rFonts w:ascii="Times" w:hAnsi="Times"/>
        </w:rPr>
        <w:t xml:space="preserve"> </w:t>
      </w:r>
      <w:r w:rsidR="00EB1582">
        <w:rPr>
          <w:rFonts w:ascii="Times" w:hAnsi="Times"/>
        </w:rPr>
        <w:fldChar w:fldCharType="begin"/>
      </w:r>
      <w:r w:rsidR="00EB1582">
        <w:rPr>
          <w:rFonts w:ascii="Times" w:hAnsi="Times"/>
        </w:rPr>
        <w:instrText xml:space="preserve"> ADDIN EN.CITE &lt;EndNote&gt;&lt;Cite&gt;&lt;Author&gt;Allardyce&lt;/Author&gt;&lt;Year&gt;2003&lt;/Year&gt;&lt;RecNum&gt;24230&lt;/RecNum&gt;&lt;DisplayText&gt;(Allardyce et al., 2003)&lt;/DisplayText&gt;&lt;record&gt;&lt;rec-number&gt;24230&lt;/rec-number&gt;&lt;foreign-keys&gt;&lt;key app="EN" db-id="9vepexrt0wp5tzeea50x9rrk9w5ppxww5sz9" timestamp="1488466331"&gt;24230&lt;/key&gt;&lt;/foreign-keys&gt;&lt;ref-type name="Journal Article"&gt;17&lt;/ref-type&gt;&lt;contributors&gt;&lt;authors&gt;&lt;author&gt;Allardyce, C. S.&lt;/author&gt;&lt;author&gt;Dyson, P. J.&lt;/author&gt;&lt;author&gt;Ellis, D. J.&lt;/author&gt;&lt;author&gt;Salter, P. A.&lt;/author&gt;&lt;author&gt;Scopelliti, R.&lt;/author&gt;&lt;/authors&gt;&lt;/contributors&gt;&lt;titles&gt;&lt;title&gt;Synthesis and characterisation of some water soluble ruthenium(II)-arene complexes and an investigation of their antibiotic and antiviral properties&lt;/title&gt;&lt;secondary-title&gt;Journal of Organometallic Chemistry&lt;/secondary-title&gt;&lt;/titles&gt;&lt;periodical&gt;&lt;full-title&gt;Journal of Organometallic Chemistry &lt;/full-title&gt;&lt;abbr-1&gt;J. Organomet. Chem.&lt;/abbr-1&gt;&lt;/periodical&gt;&lt;pages&gt;35-42&lt;/pages&gt;&lt;volume&gt;668&lt;/volume&gt;&lt;number&gt;1-2&lt;/number&gt;&lt;dates&gt;&lt;year&gt;2003&lt;/year&gt;&lt;pub-dates&gt;&lt;date&gt;Feb 17&lt;/date&gt;&lt;/pub-dates&gt;&lt;/dates&gt;&lt;isbn&gt;0022-328X&lt;/isbn&gt;&lt;accession-num&gt;WOS:000181644800007&lt;/accession-num&gt;&lt;urls&gt;&lt;related-urls&gt;&lt;url&gt;&amp;lt;Go to ISI&amp;gt;://WOS:000181644800007&lt;/url&gt;&lt;/related-urls&gt;&lt;/urls&gt;&lt;custom7&gt;Pii s0022-328x(02)01926-5&lt;/custom7&gt;&lt;electronic-resource-num&gt;10.1016/s0022-328x(02)01926-5&lt;/electronic-resource-num&gt;&lt;/record&gt;&lt;/Cite&gt;&lt;/EndNote&gt;</w:instrText>
      </w:r>
      <w:r w:rsidR="00EB1582">
        <w:rPr>
          <w:rFonts w:ascii="Times" w:hAnsi="Times"/>
        </w:rPr>
        <w:fldChar w:fldCharType="separate"/>
      </w:r>
      <w:r w:rsidR="00EB1582">
        <w:rPr>
          <w:rFonts w:ascii="Times" w:hAnsi="Times"/>
          <w:noProof/>
        </w:rPr>
        <w:t>(Allardyce et al., 2003)</w:t>
      </w:r>
      <w:r w:rsidR="00EB1582">
        <w:rPr>
          <w:rFonts w:ascii="Times" w:hAnsi="Times"/>
        </w:rPr>
        <w:fldChar w:fldCharType="end"/>
      </w:r>
      <w:r>
        <w:rPr>
          <w:rFonts w:ascii="Times" w:hAnsi="Times"/>
        </w:rPr>
        <w:t xml:space="preserve">. In addition, a series of </w:t>
      </w:r>
      <w:proofErr w:type="gramStart"/>
      <w:r>
        <w:rPr>
          <w:rFonts w:ascii="Times" w:hAnsi="Times"/>
        </w:rPr>
        <w:t>Ru(</w:t>
      </w:r>
      <w:proofErr w:type="gramEnd"/>
      <w:r>
        <w:rPr>
          <w:rFonts w:ascii="Times" w:hAnsi="Times"/>
        </w:rPr>
        <w:t>II)-complexes containing phosphine/</w:t>
      </w:r>
      <w:proofErr w:type="spellStart"/>
      <w:r>
        <w:rPr>
          <w:rFonts w:ascii="Times" w:hAnsi="Times"/>
        </w:rPr>
        <w:t>diimine</w:t>
      </w:r>
      <w:proofErr w:type="spellEnd"/>
      <w:r>
        <w:rPr>
          <w:rFonts w:ascii="Times" w:hAnsi="Times"/>
        </w:rPr>
        <w:t>/</w:t>
      </w:r>
      <w:proofErr w:type="spellStart"/>
      <w:r>
        <w:rPr>
          <w:rFonts w:ascii="Times" w:hAnsi="Times"/>
        </w:rPr>
        <w:t>picolinate</w:t>
      </w:r>
      <w:proofErr w:type="spellEnd"/>
      <w:r>
        <w:rPr>
          <w:rFonts w:ascii="Times" w:hAnsi="Times"/>
        </w:rPr>
        <w:t xml:space="preserve"> ligands, collectively termed ‘SCAR’ complexes, have also been investigated as </w:t>
      </w:r>
      <w:r w:rsidR="00FC34AE">
        <w:rPr>
          <w:rFonts w:ascii="Times" w:hAnsi="Times"/>
        </w:rPr>
        <w:t>antimicrobial agents</w:t>
      </w:r>
      <w:r>
        <w:rPr>
          <w:rFonts w:ascii="Times" w:hAnsi="Times"/>
        </w:rPr>
        <w:t xml:space="preserve"> </w:t>
      </w:r>
      <w:r w:rsidR="00FC34AE">
        <w:rPr>
          <w:rFonts w:ascii="Times" w:hAnsi="Times"/>
        </w:rPr>
        <w:fldChar w:fldCharType="begin">
          <w:fldData xml:space="preserve">PEVuZE5vdGU+PENpdGU+PEF1dGhvcj5EZSBHcmFuZGlzPC9BdXRob3I+PFllYXI+MjAxNjwvWWVh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==
</w:fldData>
        </w:fldChar>
      </w:r>
      <w:r w:rsidR="00FC34AE">
        <w:rPr>
          <w:rFonts w:ascii="Times" w:hAnsi="Times"/>
        </w:rPr>
        <w:instrText xml:space="preserve"> ADDIN EN.CITE </w:instrText>
      </w:r>
      <w:r w:rsidR="00FC34AE">
        <w:rPr>
          <w:rFonts w:ascii="Times" w:hAnsi="Times"/>
        </w:rPr>
        <w:fldChar w:fldCharType="begin">
          <w:fldData xml:space="preserve">PEVuZE5vdGU+PENpdGU+PEF1dGhvcj5EZSBHcmFuZGlzPC9BdXRob3I+PFllYXI+MjAxNjwvWWVh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==
</w:fldData>
        </w:fldChar>
      </w:r>
      <w:r w:rsidR="00FC34AE">
        <w:rPr>
          <w:rFonts w:ascii="Times" w:hAnsi="Times"/>
        </w:rPr>
        <w:instrText xml:space="preserve"> ADDIN EN.CITE.DATA </w:instrText>
      </w:r>
      <w:r w:rsidR="00FC34AE">
        <w:rPr>
          <w:rFonts w:ascii="Times" w:hAnsi="Times"/>
        </w:rPr>
      </w:r>
      <w:r w:rsidR="00FC34AE">
        <w:rPr>
          <w:rFonts w:ascii="Times" w:hAnsi="Times"/>
        </w:rPr>
        <w:fldChar w:fldCharType="end"/>
      </w:r>
      <w:r w:rsidR="00FC34AE">
        <w:rPr>
          <w:rFonts w:ascii="Times" w:hAnsi="Times"/>
        </w:rPr>
      </w:r>
      <w:r w:rsidR="00FC34AE">
        <w:rPr>
          <w:rFonts w:ascii="Times" w:hAnsi="Times"/>
        </w:rPr>
        <w:fldChar w:fldCharType="separate"/>
      </w:r>
      <w:r w:rsidR="00FC34AE">
        <w:rPr>
          <w:rFonts w:ascii="Times" w:hAnsi="Times"/>
          <w:noProof/>
        </w:rPr>
        <w:t>(De Grandis et al., 2016; Pavan et al., 2011)</w:t>
      </w:r>
      <w:r w:rsidR="00FC34AE">
        <w:rPr>
          <w:rFonts w:ascii="Times" w:hAnsi="Times"/>
        </w:rPr>
        <w:fldChar w:fldCharType="end"/>
      </w:r>
      <w:r>
        <w:rPr>
          <w:rFonts w:ascii="Times" w:hAnsi="Times"/>
        </w:rPr>
        <w:t xml:space="preserve">. Upon aquation of SCAR6, </w:t>
      </w:r>
      <w:r>
        <w:rPr>
          <w:rFonts w:ascii="Times" w:hAnsi="Times"/>
        </w:rPr>
        <w:lastRenderedPageBreak/>
        <w:t>[</w:t>
      </w:r>
      <w:proofErr w:type="gramStart"/>
      <w:r>
        <w:rPr>
          <w:rFonts w:ascii="Times" w:hAnsi="Times"/>
        </w:rPr>
        <w:t>RuCl</w:t>
      </w:r>
      <w:r w:rsidRPr="00FD0E3E">
        <w:rPr>
          <w:rFonts w:ascii="Times" w:hAnsi="Times"/>
          <w:vertAlign w:val="subscript"/>
        </w:rPr>
        <w:t>2</w:t>
      </w:r>
      <w:r>
        <w:rPr>
          <w:rFonts w:ascii="Times" w:hAnsi="Times"/>
        </w:rPr>
        <w:t>(</w:t>
      </w:r>
      <w:proofErr w:type="spellStart"/>
      <w:proofErr w:type="gramEnd"/>
      <w:r>
        <w:rPr>
          <w:rFonts w:ascii="Times" w:hAnsi="Times"/>
        </w:rPr>
        <w:t>dppb</w:t>
      </w:r>
      <w:proofErr w:type="spellEnd"/>
      <w:r>
        <w:rPr>
          <w:rFonts w:ascii="Times" w:hAnsi="Times"/>
        </w:rPr>
        <w:t>)(</w:t>
      </w:r>
      <w:proofErr w:type="spellStart"/>
      <w:r>
        <w:rPr>
          <w:rFonts w:ascii="Times" w:hAnsi="Times"/>
        </w:rPr>
        <w:t>bipy</w:t>
      </w:r>
      <w:proofErr w:type="spellEnd"/>
      <w:r>
        <w:rPr>
          <w:rFonts w:ascii="Times" w:hAnsi="Times"/>
        </w:rPr>
        <w:t xml:space="preserve">)], its chloride ligands are displaced generating a species that has been demonstrated to bind irreversibly to DNA </w:t>
      </w:r>
      <w:r w:rsidRPr="00224E37">
        <w:rPr>
          <w:rFonts w:ascii="Times" w:hAnsi="Times"/>
          <w:i/>
        </w:rPr>
        <w:t>in vitro</w:t>
      </w:r>
      <w:r>
        <w:rPr>
          <w:rFonts w:ascii="Times" w:hAnsi="Times"/>
        </w:rPr>
        <w:t xml:space="preserve"> (De </w:t>
      </w:r>
      <w:proofErr w:type="spellStart"/>
      <w:r>
        <w:rPr>
          <w:rFonts w:ascii="Times" w:hAnsi="Times"/>
        </w:rPr>
        <w:t>Grandis</w:t>
      </w:r>
      <w:proofErr w:type="spellEnd"/>
      <w:r>
        <w:rPr>
          <w:rFonts w:ascii="Times" w:hAnsi="Times"/>
        </w:rPr>
        <w:t xml:space="preserve"> et al., 2016; </w:t>
      </w:r>
      <w:proofErr w:type="spellStart"/>
      <w:r>
        <w:rPr>
          <w:rFonts w:ascii="Times" w:hAnsi="Times"/>
        </w:rPr>
        <w:t>Pavan</w:t>
      </w:r>
      <w:proofErr w:type="spellEnd"/>
      <w:r>
        <w:rPr>
          <w:rFonts w:ascii="Times" w:hAnsi="Times"/>
        </w:rPr>
        <w:t xml:space="preserve"> et al., 2011). SCAR6 was also shown to induce frame-shift mutations in </w:t>
      </w:r>
      <w:r w:rsidRPr="001B53BF">
        <w:rPr>
          <w:rFonts w:ascii="Times" w:hAnsi="Times"/>
          <w:i/>
        </w:rPr>
        <w:t>Salmonella</w:t>
      </w:r>
      <w:r>
        <w:rPr>
          <w:rFonts w:ascii="Times" w:hAnsi="Times"/>
        </w:rPr>
        <w:t xml:space="preserve"> spp., thus demonstrating its genotoxic effects in microbial cells (De </w:t>
      </w:r>
      <w:proofErr w:type="spellStart"/>
      <w:r>
        <w:rPr>
          <w:rFonts w:ascii="Times" w:hAnsi="Times"/>
        </w:rPr>
        <w:t>Grandis</w:t>
      </w:r>
      <w:proofErr w:type="spellEnd"/>
      <w:r>
        <w:rPr>
          <w:rFonts w:ascii="Times" w:hAnsi="Times"/>
        </w:rPr>
        <w:t xml:space="preserve"> et al., 2016).</w:t>
      </w:r>
    </w:p>
    <w:p w14:paraId="4F7DB633" w14:textId="4871EBC4" w:rsidR="00EB2265" w:rsidRDefault="00EB2265" w:rsidP="00EB2265">
      <w:pPr>
        <w:spacing w:line="360" w:lineRule="auto"/>
        <w:jc w:val="both"/>
        <w:rPr>
          <w:rFonts w:ascii="Times" w:hAnsi="Times"/>
        </w:rPr>
      </w:pPr>
      <w:r>
        <w:rPr>
          <w:rFonts w:ascii="Times" w:hAnsi="Times"/>
        </w:rPr>
        <w:tab/>
        <w:t>As has been described previously, CORM-2 and CORM-3 are unstable in solution and undergo complex speciation chemistry upon addition of DMSO or aqueous solutions (see Fig. 1.10). In Chapter 3, it was further shown that upon addition of CORM-3 to H</w:t>
      </w:r>
      <w:r w:rsidRPr="00224E37">
        <w:rPr>
          <w:rFonts w:ascii="Times" w:hAnsi="Times"/>
          <w:vertAlign w:val="subscript"/>
        </w:rPr>
        <w:t>2</w:t>
      </w:r>
      <w:r>
        <w:rPr>
          <w:rFonts w:ascii="Times" w:hAnsi="Times"/>
        </w:rPr>
        <w:t xml:space="preserve">O or phosphate buffer, there is complete or partial substitution of the glycinate ligand. Thus, the ligands to the </w:t>
      </w:r>
      <w:proofErr w:type="gramStart"/>
      <w:r>
        <w:rPr>
          <w:rFonts w:ascii="Times" w:hAnsi="Times"/>
        </w:rPr>
        <w:t>Ru(</w:t>
      </w:r>
      <w:proofErr w:type="gramEnd"/>
      <w:r>
        <w:rPr>
          <w:rFonts w:ascii="Times" w:hAnsi="Times"/>
        </w:rPr>
        <w:t xml:space="preserve">II) ions of these CORMs are sufficiently labile to potentially facilitate irreversible reactions of the Ru(II) ions with DNA, as has been observed with amino acids and sulfhydryl compounds in Chapters 4 and 5. Despite this, there have been no previously reported investigations of CORM-2 or CORM-3 binding to DNA </w:t>
      </w:r>
      <w:r w:rsidRPr="00224E37">
        <w:rPr>
          <w:rFonts w:ascii="Times" w:hAnsi="Times"/>
          <w:i/>
        </w:rPr>
        <w:t>in vitro</w:t>
      </w:r>
      <w:r>
        <w:rPr>
          <w:rFonts w:ascii="Times" w:hAnsi="Times"/>
        </w:rPr>
        <w:t xml:space="preserve"> or </w:t>
      </w:r>
      <w:r w:rsidRPr="00224E37">
        <w:rPr>
          <w:rFonts w:ascii="Times" w:hAnsi="Times"/>
          <w:i/>
        </w:rPr>
        <w:t>in vivo</w:t>
      </w:r>
      <w:r>
        <w:rPr>
          <w:rFonts w:ascii="Times" w:hAnsi="Times"/>
        </w:rPr>
        <w:t xml:space="preserve">. Only in one study is treatment of </w:t>
      </w:r>
      <w:r w:rsidRPr="00224E37">
        <w:rPr>
          <w:rFonts w:ascii="Times" w:hAnsi="Times"/>
          <w:i/>
        </w:rPr>
        <w:t>E. coli</w:t>
      </w:r>
      <w:r>
        <w:rPr>
          <w:rFonts w:ascii="Times" w:hAnsi="Times"/>
        </w:rPr>
        <w:t xml:space="preserve"> cell cultures with CORM-2 shown to increase expression of the DNA repair gene </w:t>
      </w:r>
      <w:proofErr w:type="spellStart"/>
      <w:r w:rsidRPr="00224E37">
        <w:rPr>
          <w:rFonts w:ascii="Times" w:hAnsi="Times"/>
          <w:i/>
        </w:rPr>
        <w:t>recA</w:t>
      </w:r>
      <w:proofErr w:type="spellEnd"/>
      <w:r>
        <w:rPr>
          <w:rFonts w:ascii="Times" w:hAnsi="Times"/>
        </w:rPr>
        <w:t xml:space="preserve"> and induce DNA damage as measured by the ROS-reactive fluorescent dye </w:t>
      </w:r>
      <w:proofErr w:type="spellStart"/>
      <w:r>
        <w:rPr>
          <w:rFonts w:ascii="Times" w:hAnsi="Times"/>
        </w:rPr>
        <w:t>hOGGI</w:t>
      </w:r>
      <w:proofErr w:type="spellEnd"/>
      <w:r>
        <w:rPr>
          <w:rFonts w:ascii="Times" w:hAnsi="Times"/>
        </w:rPr>
        <w:t xml:space="preserve"> Flare (Tavares et al., 2011). However, in this study, DNA damage was attributed to ROS-induced DNA damage rather than a direct interaction of CORM-2 with DNA (Tavares et al., 2011). Given the literature evidence that </w:t>
      </w:r>
      <w:proofErr w:type="gramStart"/>
      <w:r>
        <w:rPr>
          <w:rFonts w:ascii="Times" w:hAnsi="Times"/>
        </w:rPr>
        <w:t>Ru(</w:t>
      </w:r>
      <w:proofErr w:type="gramEnd"/>
      <w:r>
        <w:rPr>
          <w:rFonts w:ascii="Times" w:hAnsi="Times"/>
        </w:rPr>
        <w:t xml:space="preserve">II) complexes with labile ligands bind irreversibly to DNA </w:t>
      </w:r>
      <w:r w:rsidRPr="00224E37">
        <w:rPr>
          <w:rFonts w:ascii="Times" w:hAnsi="Times"/>
          <w:i/>
        </w:rPr>
        <w:t>in vitro</w:t>
      </w:r>
      <w:r>
        <w:rPr>
          <w:rFonts w:ascii="Times" w:hAnsi="Times"/>
        </w:rPr>
        <w:t>, the binding of CORM-2 and CORM-3 to DNA, and evaluation of DNA as a potential bacterial cell target of these compounds, warrants further investigation.</w:t>
      </w:r>
    </w:p>
    <w:p w14:paraId="7EDF98FD" w14:textId="556E9D70" w:rsidR="00EB2265" w:rsidRPr="00EB2265" w:rsidRDefault="00EB2265" w:rsidP="00EB2265">
      <w:pPr>
        <w:spacing w:line="360" w:lineRule="auto"/>
        <w:jc w:val="both"/>
        <w:rPr>
          <w:rFonts w:ascii="Times" w:hAnsi="Times"/>
          <w:b/>
        </w:rPr>
      </w:pPr>
      <w:r>
        <w:rPr>
          <w:rFonts w:ascii="Times" w:hAnsi="Times"/>
          <w:b/>
        </w:rPr>
        <w:t>6.1.2</w:t>
      </w:r>
      <w:r w:rsidRPr="004763AF">
        <w:rPr>
          <w:rFonts w:ascii="Times" w:hAnsi="Times"/>
          <w:b/>
        </w:rPr>
        <w:t xml:space="preserve">. </w:t>
      </w:r>
      <w:r>
        <w:rPr>
          <w:rFonts w:ascii="Times" w:hAnsi="Times"/>
          <w:b/>
        </w:rPr>
        <w:t>Do CORM-2 and CORM-3 target bacterial cell membranes?</w:t>
      </w:r>
    </w:p>
    <w:p w14:paraId="25B63167" w14:textId="0F9AA65C" w:rsidR="00EB2265" w:rsidRDefault="00EB2265" w:rsidP="00EB2265">
      <w:pPr>
        <w:spacing w:line="360" w:lineRule="auto"/>
        <w:jc w:val="both"/>
        <w:rPr>
          <w:rFonts w:ascii="Times" w:hAnsi="Times"/>
        </w:rPr>
      </w:pPr>
      <w:r>
        <w:rPr>
          <w:rFonts w:ascii="Times" w:hAnsi="Times"/>
        </w:rPr>
        <w:tab/>
        <w:t xml:space="preserve">Bacterial cell membranes are well-established biological targets of many metal cations including: </w:t>
      </w:r>
      <w:proofErr w:type="spellStart"/>
      <w:proofErr w:type="gramStart"/>
      <w:r>
        <w:rPr>
          <w:rFonts w:ascii="Times" w:hAnsi="Times"/>
        </w:rPr>
        <w:t>Pb</w:t>
      </w:r>
      <w:proofErr w:type="spellEnd"/>
      <w:r>
        <w:rPr>
          <w:rFonts w:ascii="Times" w:hAnsi="Times"/>
        </w:rPr>
        <w:t>(</w:t>
      </w:r>
      <w:proofErr w:type="gramEnd"/>
      <w:r>
        <w:rPr>
          <w:rFonts w:ascii="Times" w:hAnsi="Times"/>
        </w:rPr>
        <w:t xml:space="preserve">II), Cd(II), Ni(II), Co(II), Cu(II), </w:t>
      </w:r>
      <w:proofErr w:type="spellStart"/>
      <w:r>
        <w:rPr>
          <w:rFonts w:ascii="Times" w:hAnsi="Times"/>
        </w:rPr>
        <w:t>Ca</w:t>
      </w:r>
      <w:proofErr w:type="spellEnd"/>
      <w:r>
        <w:rPr>
          <w:rFonts w:ascii="Times" w:hAnsi="Times"/>
        </w:rPr>
        <w:t>(II), Mg(II), Ag(I), Al(II) and Zn(II) (</w:t>
      </w:r>
      <w:proofErr w:type="spellStart"/>
      <w:r>
        <w:rPr>
          <w:rFonts w:ascii="Times" w:hAnsi="Times"/>
        </w:rPr>
        <w:t>Savvaidis</w:t>
      </w:r>
      <w:proofErr w:type="spellEnd"/>
      <w:r>
        <w:rPr>
          <w:rFonts w:ascii="Times" w:hAnsi="Times"/>
        </w:rPr>
        <w:t xml:space="preserve"> et al., 1989; </w:t>
      </w:r>
      <w:proofErr w:type="spellStart"/>
      <w:r>
        <w:rPr>
          <w:rFonts w:ascii="Times" w:hAnsi="Times"/>
        </w:rPr>
        <w:t>Lemire</w:t>
      </w:r>
      <w:proofErr w:type="spellEnd"/>
      <w:r>
        <w:rPr>
          <w:rFonts w:ascii="Times" w:hAnsi="Times"/>
        </w:rPr>
        <w:t xml:space="preserve"> et al., 2013). The OMs of Gram-negative bacteria have an overall net negative charge due to the presence of highly electronegative anionic groups on membrane components such as LPS and phospholipids (see Fig. 1.5) (</w:t>
      </w:r>
      <w:proofErr w:type="spellStart"/>
      <w:r>
        <w:rPr>
          <w:rFonts w:ascii="Times" w:hAnsi="Times"/>
        </w:rPr>
        <w:t>Nikaido</w:t>
      </w:r>
      <w:proofErr w:type="spellEnd"/>
      <w:r>
        <w:rPr>
          <w:rFonts w:ascii="Times" w:hAnsi="Times"/>
        </w:rPr>
        <w:t xml:space="preserve"> et al., 2003). The attraction of positively charged metal cations to these anionic groups has been exploited in bioremediation for the removal and recovery of toxic metals from wastewater of industrial processes (</w:t>
      </w:r>
      <w:proofErr w:type="spellStart"/>
      <w:r>
        <w:rPr>
          <w:rFonts w:ascii="Times" w:hAnsi="Times"/>
        </w:rPr>
        <w:t>Savvaidis</w:t>
      </w:r>
      <w:proofErr w:type="spellEnd"/>
      <w:r>
        <w:rPr>
          <w:rFonts w:ascii="Times" w:hAnsi="Times"/>
        </w:rPr>
        <w:t xml:space="preserve"> et al., 1989). </w:t>
      </w:r>
    </w:p>
    <w:p w14:paraId="5178B5A9" w14:textId="66877A5F" w:rsidR="00EB2265" w:rsidRDefault="00EB2265" w:rsidP="00EB2265">
      <w:pPr>
        <w:spacing w:line="360" w:lineRule="auto"/>
        <w:jc w:val="both"/>
        <w:rPr>
          <w:rFonts w:ascii="Times" w:hAnsi="Times"/>
        </w:rPr>
      </w:pPr>
      <w:r>
        <w:rPr>
          <w:rFonts w:ascii="Times" w:hAnsi="Times"/>
        </w:rPr>
        <w:tab/>
        <w:t>Antimicrobial activities of metal ions include membrane damage and impairment of membrane function (</w:t>
      </w:r>
      <w:proofErr w:type="spellStart"/>
      <w:r>
        <w:rPr>
          <w:rFonts w:ascii="Times" w:hAnsi="Times"/>
        </w:rPr>
        <w:t>Lemire</w:t>
      </w:r>
      <w:proofErr w:type="spellEnd"/>
      <w:r>
        <w:rPr>
          <w:rFonts w:ascii="Times" w:hAnsi="Times"/>
        </w:rPr>
        <w:t xml:space="preserve"> et al., 2013). Loss of cytoplasmic membrane integrity of both Gram-positive and Gram-negative bacteria after exposure to Ag and Al has been demonstrated by electron microscopy (EM) (</w:t>
      </w:r>
      <w:proofErr w:type="spellStart"/>
      <w:r>
        <w:rPr>
          <w:rFonts w:ascii="Times" w:hAnsi="Times"/>
        </w:rPr>
        <w:t>Lemire</w:t>
      </w:r>
      <w:proofErr w:type="spellEnd"/>
      <w:r>
        <w:rPr>
          <w:rFonts w:ascii="Times" w:hAnsi="Times"/>
        </w:rPr>
        <w:t xml:space="preserve"> et al., 2013). In addition, </w:t>
      </w:r>
      <w:proofErr w:type="gramStart"/>
      <w:r>
        <w:rPr>
          <w:rFonts w:ascii="Times" w:hAnsi="Times"/>
        </w:rPr>
        <w:t>Cd(</w:t>
      </w:r>
      <w:proofErr w:type="gramEnd"/>
      <w:r>
        <w:rPr>
          <w:rFonts w:ascii="Times" w:hAnsi="Times"/>
        </w:rPr>
        <w:t>II) and Cu(II) have been shown to directly induce lipid peroxidation in bacterial cells (</w:t>
      </w:r>
      <w:proofErr w:type="spellStart"/>
      <w:r>
        <w:rPr>
          <w:rFonts w:ascii="Times" w:hAnsi="Times"/>
        </w:rPr>
        <w:t>Lemire</w:t>
      </w:r>
      <w:proofErr w:type="spellEnd"/>
      <w:r>
        <w:rPr>
          <w:rFonts w:ascii="Times" w:hAnsi="Times"/>
        </w:rPr>
        <w:t xml:space="preserve"> et al., 2013). Metal ions such as </w:t>
      </w:r>
      <w:proofErr w:type="gramStart"/>
      <w:r>
        <w:rPr>
          <w:rFonts w:ascii="Times" w:hAnsi="Times"/>
        </w:rPr>
        <w:t>Ag(</w:t>
      </w:r>
      <w:proofErr w:type="gramEnd"/>
      <w:r>
        <w:rPr>
          <w:rFonts w:ascii="Times" w:hAnsi="Times"/>
        </w:rPr>
        <w:t>I), Zn(II), Cd(II) and Co(II) ha</w:t>
      </w:r>
      <w:r w:rsidR="00661276">
        <w:rPr>
          <w:rFonts w:ascii="Times" w:hAnsi="Times"/>
        </w:rPr>
        <w:t>ve long been known to disrupt</w:t>
      </w:r>
      <w:r>
        <w:rPr>
          <w:rFonts w:ascii="Times" w:hAnsi="Times"/>
        </w:rPr>
        <w:t xml:space="preserve"> membrane processes </w:t>
      </w:r>
      <w:r>
        <w:rPr>
          <w:rFonts w:ascii="Times" w:hAnsi="Times"/>
        </w:rPr>
        <w:lastRenderedPageBreak/>
        <w:t>such as aerobic respiration in bacteria (Bragg</w:t>
      </w:r>
      <w:r w:rsidR="00FC34AE">
        <w:rPr>
          <w:rFonts w:ascii="Times" w:hAnsi="Times"/>
        </w:rPr>
        <w:t xml:space="preserve"> and </w:t>
      </w:r>
      <w:proofErr w:type="spellStart"/>
      <w:r w:rsidR="00FC34AE">
        <w:rPr>
          <w:rFonts w:ascii="Times" w:hAnsi="Times"/>
        </w:rPr>
        <w:t>Rainnie</w:t>
      </w:r>
      <w:proofErr w:type="spellEnd"/>
      <w:r w:rsidR="00FC34AE">
        <w:rPr>
          <w:rFonts w:ascii="Times" w:hAnsi="Times"/>
        </w:rPr>
        <w:t>, 1974; Beard</w:t>
      </w:r>
      <w:r>
        <w:rPr>
          <w:rFonts w:ascii="Times" w:hAnsi="Times"/>
        </w:rPr>
        <w:t>, 1995). This has been proposed to be either due to metal-mediated inhibition of respiratory enzymes or as a consequence of metal-induced leakage of H</w:t>
      </w:r>
      <w:r w:rsidRPr="0066635A">
        <w:rPr>
          <w:rFonts w:ascii="Times" w:hAnsi="Times"/>
          <w:vertAlign w:val="superscript"/>
        </w:rPr>
        <w:t>+</w:t>
      </w:r>
      <w:r>
        <w:rPr>
          <w:rFonts w:ascii="Times" w:hAnsi="Times"/>
        </w:rPr>
        <w:t xml:space="preserve"> across the membrane, which subsequently leads to membrane depolarisation (</w:t>
      </w:r>
      <w:proofErr w:type="spellStart"/>
      <w:r>
        <w:rPr>
          <w:rFonts w:ascii="Times" w:hAnsi="Times"/>
        </w:rPr>
        <w:t>Lemire</w:t>
      </w:r>
      <w:proofErr w:type="spellEnd"/>
      <w:r>
        <w:rPr>
          <w:rFonts w:ascii="Times" w:hAnsi="Times"/>
        </w:rPr>
        <w:t xml:space="preserve"> et al., 2013).</w:t>
      </w:r>
    </w:p>
    <w:p w14:paraId="446AD590" w14:textId="037DBD40" w:rsidR="00EB2265" w:rsidRDefault="00EB2265" w:rsidP="00EB2265">
      <w:pPr>
        <w:spacing w:line="360" w:lineRule="auto"/>
        <w:jc w:val="both"/>
        <w:rPr>
          <w:rFonts w:ascii="Times" w:hAnsi="Times"/>
        </w:rPr>
      </w:pPr>
      <w:r>
        <w:rPr>
          <w:rFonts w:ascii="Times" w:hAnsi="Times"/>
        </w:rPr>
        <w:tab/>
        <w:t xml:space="preserve">As reviewed earlier in Chapter 1 (Section 1.5.1), CORM-2 and CORM-3 have been demonstrated to inhibit aerobic respiration in numerous bacteria including: </w:t>
      </w:r>
      <w:r w:rsidRPr="00E31F1E">
        <w:rPr>
          <w:rFonts w:ascii="Times" w:hAnsi="Times"/>
          <w:i/>
        </w:rPr>
        <w:t>E. coli, P. aeruginosa, S.</w:t>
      </w:r>
      <w:r w:rsidRPr="00E4056B">
        <w:rPr>
          <w:rFonts w:ascii="Times" w:hAnsi="Times"/>
        </w:rPr>
        <w:t xml:space="preserve"> </w:t>
      </w:r>
      <w:r w:rsidRPr="00E31F1E">
        <w:rPr>
          <w:rFonts w:ascii="Times" w:hAnsi="Times"/>
          <w:i/>
        </w:rPr>
        <w:t>enterica</w:t>
      </w:r>
      <w:r>
        <w:rPr>
          <w:rFonts w:ascii="Times" w:hAnsi="Times"/>
        </w:rPr>
        <w:t xml:space="preserve"> serovar </w:t>
      </w:r>
      <w:r w:rsidRPr="00E4056B">
        <w:rPr>
          <w:rFonts w:ascii="Times" w:hAnsi="Times"/>
        </w:rPr>
        <w:t>Typhimurium</w:t>
      </w:r>
      <w:r>
        <w:rPr>
          <w:rFonts w:ascii="Times" w:hAnsi="Times"/>
        </w:rPr>
        <w:t xml:space="preserve">, </w:t>
      </w:r>
      <w:r w:rsidRPr="00E31F1E">
        <w:rPr>
          <w:rFonts w:ascii="Times" w:hAnsi="Times"/>
          <w:i/>
        </w:rPr>
        <w:t>C. jejuni</w:t>
      </w:r>
      <w:r>
        <w:rPr>
          <w:rFonts w:ascii="Times" w:hAnsi="Times"/>
        </w:rPr>
        <w:t xml:space="preserve"> and </w:t>
      </w:r>
      <w:r w:rsidRPr="00E31F1E">
        <w:rPr>
          <w:rFonts w:ascii="Times" w:hAnsi="Times"/>
          <w:i/>
        </w:rPr>
        <w:t>H. pylori</w:t>
      </w:r>
      <w:r>
        <w:rPr>
          <w:rFonts w:ascii="Times" w:hAnsi="Times"/>
        </w:rPr>
        <w:t xml:space="preserve"> (Davidge et al., 2009</w:t>
      </w:r>
      <w:r w:rsidR="00FC34AE">
        <w:rPr>
          <w:rFonts w:ascii="Times" w:hAnsi="Times"/>
        </w:rPr>
        <w:t>b</w:t>
      </w:r>
      <w:r>
        <w:rPr>
          <w:rFonts w:ascii="Times" w:hAnsi="Times"/>
        </w:rPr>
        <w:t xml:space="preserve">; Jesse et al., 2013; Wilson et al., 2013; Desmard et al., 2009; Desmard et al., 2012; Smith et al., 2011; Tavares et al., 2013). This was initially presumed to be due to inhibition of terminal respiratory oxidase enzymes following release of CO from the CORMs (Davidge et al., 2009). Indeed, exposure of whole cells or isolated bacterial membranes to CORM-2 or CORM-3 </w:t>
      </w:r>
      <w:r w:rsidRPr="00E31F1E">
        <w:rPr>
          <w:rFonts w:ascii="Times" w:hAnsi="Times"/>
          <w:i/>
        </w:rPr>
        <w:t>in vitro</w:t>
      </w:r>
      <w:r>
        <w:rPr>
          <w:rFonts w:ascii="Times" w:hAnsi="Times"/>
        </w:rPr>
        <w:t xml:space="preserve"> lea</w:t>
      </w:r>
      <w:r w:rsidR="00F328A5">
        <w:rPr>
          <w:rFonts w:ascii="Times" w:hAnsi="Times"/>
        </w:rPr>
        <w:t>ds to formation of CO-adducts on</w:t>
      </w:r>
      <w:r>
        <w:rPr>
          <w:rFonts w:ascii="Times" w:hAnsi="Times"/>
        </w:rPr>
        <w:t xml:space="preserve"> terminal oxidases, as measured by absorbance spectroscopy (Davidge et al., 2009; Jesse et al., 2013; Smith et al., 2011; Tavares et al., 2013; Rana et al., 2014). However in these studies, prior to addition of the CORM, whole cells or membranes were reduced by the addition of dithionite (a known trigger of CO release from CORM-2/3) or glucose. Thus, CO binding to terminal oxidases following exposure to CORM-2 or CORM-3 in aerobic conditions has not been demonstrated. It is therefore possible that the inhibition of respiration by these CORMs is instead mediated by the </w:t>
      </w:r>
      <w:proofErr w:type="gramStart"/>
      <w:r>
        <w:rPr>
          <w:rFonts w:ascii="Times" w:hAnsi="Times"/>
        </w:rPr>
        <w:t>Ru(</w:t>
      </w:r>
      <w:proofErr w:type="gramEnd"/>
      <w:r>
        <w:rPr>
          <w:rFonts w:ascii="Times" w:hAnsi="Times"/>
        </w:rPr>
        <w:t xml:space="preserve">II) ions, as is observed for Ag(I), Zn(II), Cd(II) and Co(II) (Bragg and </w:t>
      </w:r>
      <w:proofErr w:type="spellStart"/>
      <w:r>
        <w:rPr>
          <w:rFonts w:ascii="Times" w:hAnsi="Times"/>
        </w:rPr>
        <w:t>Rainnie</w:t>
      </w:r>
      <w:proofErr w:type="spellEnd"/>
      <w:r>
        <w:rPr>
          <w:rFonts w:ascii="Times" w:hAnsi="Times"/>
        </w:rPr>
        <w:t xml:space="preserve">, 1974; Beard et al., 1995). In agreement with this, CORM-2 and CORM-3 have been shown to be more potent inhibitors of aerobic respiration in </w:t>
      </w:r>
      <w:r w:rsidRPr="0066635A">
        <w:rPr>
          <w:rFonts w:ascii="Times" w:hAnsi="Times"/>
          <w:i/>
        </w:rPr>
        <w:t xml:space="preserve">E. coli </w:t>
      </w:r>
      <w:r>
        <w:rPr>
          <w:rFonts w:ascii="Times" w:hAnsi="Times"/>
        </w:rPr>
        <w:t xml:space="preserve">and </w:t>
      </w:r>
      <w:r w:rsidRPr="0066635A">
        <w:rPr>
          <w:rFonts w:ascii="Times" w:hAnsi="Times"/>
          <w:i/>
        </w:rPr>
        <w:t>P. aeruginosa</w:t>
      </w:r>
      <w:r>
        <w:rPr>
          <w:rFonts w:ascii="Times" w:hAnsi="Times"/>
        </w:rPr>
        <w:t xml:space="preserve"> than CO gas alone, which must compete with O</w:t>
      </w:r>
      <w:r w:rsidRPr="0066635A">
        <w:rPr>
          <w:rFonts w:ascii="Times" w:hAnsi="Times"/>
          <w:vertAlign w:val="subscript"/>
        </w:rPr>
        <w:t>2</w:t>
      </w:r>
      <w:r>
        <w:rPr>
          <w:rFonts w:ascii="Times" w:hAnsi="Times"/>
        </w:rPr>
        <w:t xml:space="preserve"> in inhibition of terminal oxidase enzymes (Davidge et al., 2009</w:t>
      </w:r>
      <w:r w:rsidR="00FC34AE">
        <w:rPr>
          <w:rFonts w:ascii="Times" w:hAnsi="Times"/>
        </w:rPr>
        <w:t>a</w:t>
      </w:r>
      <w:r>
        <w:rPr>
          <w:rFonts w:ascii="Times" w:hAnsi="Times"/>
        </w:rPr>
        <w:t>; Desmard et al., 2009).</w:t>
      </w:r>
      <w:r>
        <w:rPr>
          <w:rFonts w:ascii="Times" w:hAnsi="Times"/>
        </w:rPr>
        <w:tab/>
      </w:r>
    </w:p>
    <w:p w14:paraId="13C04BB7" w14:textId="56E3368F" w:rsidR="00EB2265" w:rsidRDefault="00EB2265" w:rsidP="00EB2265">
      <w:pPr>
        <w:spacing w:line="360" w:lineRule="auto"/>
        <w:jc w:val="both"/>
        <w:rPr>
          <w:rFonts w:ascii="Times" w:hAnsi="Times"/>
        </w:rPr>
      </w:pPr>
      <w:r>
        <w:rPr>
          <w:rFonts w:ascii="Times" w:hAnsi="Times"/>
        </w:rPr>
        <w:tab/>
        <w:t>In addition to impairment of respiratory electron transfer, bactericidal concentrations of CORM-3 have also been shown to allow penetration of the normally membrane-impermeable fluorescent-based dyes, propidium iodide (PI) and N-phenyl-l-</w:t>
      </w:r>
      <w:proofErr w:type="spellStart"/>
      <w:r>
        <w:rPr>
          <w:rFonts w:ascii="Times" w:hAnsi="Times"/>
        </w:rPr>
        <w:t>napthylamine</w:t>
      </w:r>
      <w:proofErr w:type="spellEnd"/>
      <w:r>
        <w:rPr>
          <w:rFonts w:ascii="Times" w:hAnsi="Times"/>
        </w:rPr>
        <w:t xml:space="preserve"> (NPN) into </w:t>
      </w:r>
      <w:r w:rsidRPr="00CF72E0">
        <w:rPr>
          <w:rFonts w:ascii="Times" w:hAnsi="Times"/>
          <w:i/>
        </w:rPr>
        <w:t>E. coli</w:t>
      </w:r>
      <w:r>
        <w:rPr>
          <w:rFonts w:ascii="Times" w:hAnsi="Times"/>
        </w:rPr>
        <w:t xml:space="preserve"> cells, therefore indicating that CORM-3 antimicrobial activities are associated with membrane damage (Davidge et al., 2009</w:t>
      </w:r>
      <w:r w:rsidR="0004529F">
        <w:rPr>
          <w:rFonts w:ascii="Times" w:hAnsi="Times"/>
        </w:rPr>
        <w:t>b</w:t>
      </w:r>
      <w:r>
        <w:rPr>
          <w:rFonts w:ascii="Times" w:hAnsi="Times"/>
        </w:rPr>
        <w:t xml:space="preserve">; Wilson et al., 2015). Furthermore, the most highly induced gene in </w:t>
      </w:r>
      <w:r w:rsidRPr="00CF72E0">
        <w:rPr>
          <w:rFonts w:ascii="Times" w:hAnsi="Times"/>
          <w:i/>
        </w:rPr>
        <w:t>E. coli</w:t>
      </w:r>
      <w:r>
        <w:rPr>
          <w:rFonts w:ascii="Times" w:hAnsi="Times"/>
        </w:rPr>
        <w:t xml:space="preserve"> cells in response to CORM-2 or CORM-3 is </w:t>
      </w:r>
      <w:r w:rsidRPr="00CF72E0">
        <w:rPr>
          <w:rFonts w:ascii="Times" w:hAnsi="Times"/>
          <w:i/>
        </w:rPr>
        <w:t>spy</w:t>
      </w:r>
      <w:r>
        <w:rPr>
          <w:rFonts w:ascii="Times" w:hAnsi="Times"/>
        </w:rPr>
        <w:t>, a gene controlled both by the general envelope stress regulator, CpxR, and the two-component metal/envelope stress response system, BaeSR (Davidge et al., 2009</w:t>
      </w:r>
      <w:r w:rsidR="00FC34AE">
        <w:rPr>
          <w:rFonts w:ascii="Times" w:hAnsi="Times"/>
        </w:rPr>
        <w:t>b</w:t>
      </w:r>
      <w:r>
        <w:rPr>
          <w:rFonts w:ascii="Times" w:hAnsi="Times"/>
        </w:rPr>
        <w:t xml:space="preserve">; McLean et al., 2013; Nobre et al., 2009; Wilson et al., 2015). It is worth noting that the BaeSR response is also activated upon exposure of </w:t>
      </w:r>
      <w:r w:rsidRPr="00CF72E0">
        <w:rPr>
          <w:rFonts w:ascii="Times" w:hAnsi="Times"/>
          <w:i/>
        </w:rPr>
        <w:t xml:space="preserve">E. coli </w:t>
      </w:r>
      <w:r>
        <w:rPr>
          <w:rFonts w:ascii="Times" w:hAnsi="Times"/>
        </w:rPr>
        <w:t xml:space="preserve">to other metal ions such as </w:t>
      </w:r>
      <w:proofErr w:type="gramStart"/>
      <w:r>
        <w:rPr>
          <w:rFonts w:ascii="Times" w:hAnsi="Times"/>
        </w:rPr>
        <w:t>Zn(</w:t>
      </w:r>
      <w:proofErr w:type="gramEnd"/>
      <w:r>
        <w:rPr>
          <w:rFonts w:ascii="Times" w:hAnsi="Times"/>
        </w:rPr>
        <w:t xml:space="preserve">II) and Cu(II) (Leblanc et al., 2001; Nishino et al., 2007; Wang and </w:t>
      </w:r>
      <w:proofErr w:type="spellStart"/>
      <w:r>
        <w:rPr>
          <w:rFonts w:ascii="Times" w:hAnsi="Times"/>
        </w:rPr>
        <w:t>Fierke</w:t>
      </w:r>
      <w:proofErr w:type="spellEnd"/>
      <w:r>
        <w:rPr>
          <w:rFonts w:ascii="Times" w:hAnsi="Times"/>
        </w:rPr>
        <w:t xml:space="preserve">, 2013). It is currently not known if CORM-associated membrane damage occurs via direct interactions of the CORMs with bacterial cells or if it occurs as a breakdown of the bacterial cell’s ability to maintain membrane integrity as a consequence of CORM-induced cell death. </w:t>
      </w:r>
    </w:p>
    <w:p w14:paraId="5DAFB80B" w14:textId="2BA39C74" w:rsidR="00EB2265" w:rsidRDefault="00EB2265" w:rsidP="00EB2265">
      <w:pPr>
        <w:spacing w:line="360" w:lineRule="auto"/>
        <w:jc w:val="both"/>
        <w:rPr>
          <w:rFonts w:ascii="Times" w:hAnsi="Times"/>
        </w:rPr>
      </w:pPr>
      <w:r>
        <w:rPr>
          <w:rFonts w:ascii="Times" w:hAnsi="Times"/>
        </w:rPr>
        <w:lastRenderedPageBreak/>
        <w:tab/>
        <w:t xml:space="preserve">As demonstrated in Chapter 3, exposure of </w:t>
      </w:r>
      <w:r w:rsidRPr="00CF72E0">
        <w:rPr>
          <w:rFonts w:ascii="Times" w:hAnsi="Times"/>
          <w:i/>
        </w:rPr>
        <w:t>E. coli</w:t>
      </w:r>
      <w:r>
        <w:rPr>
          <w:rFonts w:ascii="Times" w:hAnsi="Times"/>
        </w:rPr>
        <w:t xml:space="preserve"> cells to CORM-2 or CORM-3 causes up to 2 mM intracellular accumulation of CORM-derived Ru. In these experiments, whole cells are washed in diluted nitric acid to remove loosely surface-associated compound and then dissolved in neat nitric acid for determination of the Ru content of the whole cell by ICP-AES. It is therefore not known whether the accumulated Ru is localised to the cytoplasm, periplasm and/or the membrane. Determining the subcellular localisation of CORM-derived Ru is thus important in identifying probable bacterial cell targets of the </w:t>
      </w:r>
      <w:proofErr w:type="gramStart"/>
      <w:r>
        <w:rPr>
          <w:rFonts w:ascii="Times" w:hAnsi="Times"/>
        </w:rPr>
        <w:t>Ru(</w:t>
      </w:r>
      <w:proofErr w:type="gramEnd"/>
      <w:r>
        <w:rPr>
          <w:rFonts w:ascii="Times" w:hAnsi="Times"/>
        </w:rPr>
        <w:t>II) ions and therefore is essential in understanding the mechanisms by which these compounds elicit their bactericidal effects on bacterial cells.</w:t>
      </w:r>
    </w:p>
    <w:p w14:paraId="293151DF" w14:textId="3EB5DC71" w:rsidR="00EB2265" w:rsidRDefault="00EB2265" w:rsidP="00EB2265">
      <w:pPr>
        <w:spacing w:line="360" w:lineRule="auto"/>
        <w:jc w:val="both"/>
        <w:rPr>
          <w:rFonts w:ascii="Times" w:hAnsi="Times"/>
          <w:b/>
        </w:rPr>
      </w:pPr>
      <w:r>
        <w:rPr>
          <w:rFonts w:ascii="Times" w:hAnsi="Times"/>
          <w:b/>
        </w:rPr>
        <w:t>6.1.3. Aims and objectives of Chapter 6</w:t>
      </w:r>
    </w:p>
    <w:p w14:paraId="061E8674" w14:textId="61D6ADC5" w:rsidR="00EB2265" w:rsidRDefault="00EB2265" w:rsidP="00EB2265">
      <w:pPr>
        <w:spacing w:line="360" w:lineRule="auto"/>
        <w:jc w:val="both"/>
        <w:rPr>
          <w:rFonts w:ascii="Times" w:hAnsi="Times"/>
        </w:rPr>
      </w:pPr>
      <w:r>
        <w:rPr>
          <w:rFonts w:ascii="Times" w:hAnsi="Times"/>
        </w:rPr>
        <w:t>The aims and objectives of the work carried out in Chapter 6 are as follows:</w:t>
      </w:r>
    </w:p>
    <w:p w14:paraId="5C18B933" w14:textId="77777777" w:rsidR="00EB2265" w:rsidRDefault="00EB2265" w:rsidP="00EB2265">
      <w:pPr>
        <w:pStyle w:val="ListParagraph"/>
        <w:numPr>
          <w:ilvl w:val="0"/>
          <w:numId w:val="31"/>
        </w:numPr>
        <w:spacing w:line="360" w:lineRule="auto"/>
        <w:jc w:val="both"/>
        <w:rPr>
          <w:rFonts w:ascii="Times" w:hAnsi="Times"/>
          <w:sz w:val="22"/>
        </w:rPr>
      </w:pPr>
      <w:r>
        <w:rPr>
          <w:rFonts w:ascii="Times" w:hAnsi="Times"/>
          <w:sz w:val="22"/>
        </w:rPr>
        <w:t xml:space="preserve">To examine the subcellular distribution of CORM-2- and CORM-3-derived Ru in </w:t>
      </w:r>
      <w:r w:rsidRPr="00F17B47">
        <w:rPr>
          <w:rFonts w:ascii="Times" w:hAnsi="Times"/>
          <w:i/>
          <w:sz w:val="22"/>
        </w:rPr>
        <w:t>E. coli</w:t>
      </w:r>
      <w:r>
        <w:rPr>
          <w:rFonts w:ascii="Times" w:hAnsi="Times"/>
          <w:sz w:val="22"/>
        </w:rPr>
        <w:t xml:space="preserve"> cells and thus determine the location of bacterial targets of CORM-derived Ru.</w:t>
      </w:r>
    </w:p>
    <w:p w14:paraId="3B85C80C" w14:textId="77777777" w:rsidR="00EB2265" w:rsidRDefault="00EB2265" w:rsidP="00EB2265">
      <w:pPr>
        <w:pStyle w:val="ListParagraph"/>
        <w:spacing w:line="360" w:lineRule="auto"/>
        <w:jc w:val="both"/>
        <w:rPr>
          <w:rFonts w:ascii="Times" w:hAnsi="Times"/>
          <w:sz w:val="22"/>
        </w:rPr>
      </w:pPr>
    </w:p>
    <w:p w14:paraId="16584B21" w14:textId="77777777" w:rsidR="00EB2265" w:rsidRDefault="00EB2265" w:rsidP="00EB2265">
      <w:pPr>
        <w:pStyle w:val="ListParagraph"/>
        <w:numPr>
          <w:ilvl w:val="0"/>
          <w:numId w:val="31"/>
        </w:numPr>
        <w:spacing w:line="360" w:lineRule="auto"/>
        <w:jc w:val="both"/>
        <w:rPr>
          <w:rFonts w:ascii="Times" w:hAnsi="Times"/>
          <w:sz w:val="22"/>
        </w:rPr>
      </w:pPr>
      <w:r>
        <w:rPr>
          <w:rFonts w:ascii="Times" w:hAnsi="Times"/>
          <w:sz w:val="22"/>
        </w:rPr>
        <w:t xml:space="preserve">To investigate whether CORM-2 and CORM-3 target </w:t>
      </w:r>
      <w:r w:rsidRPr="00511BF1">
        <w:rPr>
          <w:rFonts w:ascii="Times" w:hAnsi="Times"/>
          <w:i/>
          <w:sz w:val="22"/>
        </w:rPr>
        <w:t>E. coli</w:t>
      </w:r>
      <w:r>
        <w:rPr>
          <w:rFonts w:ascii="Times" w:hAnsi="Times"/>
          <w:sz w:val="22"/>
        </w:rPr>
        <w:t xml:space="preserve"> chromosomal DNA within cells and interact with DNA </w:t>
      </w:r>
      <w:r w:rsidRPr="00511BF1">
        <w:rPr>
          <w:rFonts w:ascii="Times" w:hAnsi="Times"/>
          <w:i/>
          <w:sz w:val="22"/>
        </w:rPr>
        <w:t>in vitro</w:t>
      </w:r>
      <w:r>
        <w:rPr>
          <w:rFonts w:ascii="Times" w:hAnsi="Times"/>
          <w:sz w:val="22"/>
        </w:rPr>
        <w:t>.</w:t>
      </w:r>
    </w:p>
    <w:p w14:paraId="5446F180" w14:textId="77777777" w:rsidR="00EB2265" w:rsidRDefault="00EB2265" w:rsidP="00EB2265">
      <w:pPr>
        <w:pStyle w:val="ListParagraph"/>
        <w:spacing w:line="360" w:lineRule="auto"/>
        <w:jc w:val="both"/>
        <w:rPr>
          <w:rFonts w:ascii="Times" w:hAnsi="Times"/>
          <w:sz w:val="22"/>
        </w:rPr>
      </w:pPr>
    </w:p>
    <w:p w14:paraId="40ABA466" w14:textId="77777777" w:rsidR="00EB2265" w:rsidRPr="007D222F" w:rsidRDefault="00EB2265" w:rsidP="00EB2265">
      <w:pPr>
        <w:pStyle w:val="ListParagraph"/>
        <w:numPr>
          <w:ilvl w:val="0"/>
          <w:numId w:val="31"/>
        </w:numPr>
        <w:spacing w:line="360" w:lineRule="auto"/>
        <w:jc w:val="both"/>
        <w:rPr>
          <w:rFonts w:ascii="Times" w:hAnsi="Times"/>
          <w:sz w:val="22"/>
        </w:rPr>
      </w:pPr>
      <w:r>
        <w:rPr>
          <w:rFonts w:ascii="Times" w:hAnsi="Times"/>
          <w:sz w:val="22"/>
        </w:rPr>
        <w:t xml:space="preserve">To investigate if CORM-mediated membrane damage in </w:t>
      </w:r>
      <w:r w:rsidRPr="00511BF1">
        <w:rPr>
          <w:rFonts w:ascii="Times" w:hAnsi="Times"/>
          <w:i/>
          <w:sz w:val="22"/>
        </w:rPr>
        <w:t>E. coli</w:t>
      </w:r>
      <w:r>
        <w:rPr>
          <w:rFonts w:ascii="Times" w:hAnsi="Times"/>
          <w:sz w:val="22"/>
        </w:rPr>
        <w:t xml:space="preserve"> is due to direct targeting of the complexes to the membrane or is instead a consequence of CORM-induced cell killing via the breakdown of the bacterial cell’s ability to maintain membrane integrity.</w:t>
      </w:r>
    </w:p>
    <w:p w14:paraId="13CEC249" w14:textId="77777777" w:rsidR="00EB2265" w:rsidRDefault="00EB2265" w:rsidP="00EB2265">
      <w:pPr>
        <w:spacing w:line="360" w:lineRule="auto"/>
        <w:jc w:val="both"/>
        <w:rPr>
          <w:rFonts w:ascii="Times" w:hAnsi="Times"/>
        </w:rPr>
      </w:pPr>
    </w:p>
    <w:p w14:paraId="67D3170E" w14:textId="03D54CCA" w:rsidR="00EB2265" w:rsidRPr="00EB2265" w:rsidRDefault="00EB2265" w:rsidP="00EB2265">
      <w:pPr>
        <w:spacing w:line="360" w:lineRule="auto"/>
        <w:jc w:val="both"/>
        <w:rPr>
          <w:rFonts w:ascii="Times" w:hAnsi="Times"/>
          <w:b/>
          <w:u w:val="single"/>
        </w:rPr>
      </w:pPr>
      <w:r>
        <w:rPr>
          <w:rFonts w:ascii="Times" w:hAnsi="Times"/>
          <w:b/>
          <w:u w:val="single"/>
        </w:rPr>
        <w:t>6.2</w:t>
      </w:r>
      <w:r w:rsidRPr="002D5474">
        <w:rPr>
          <w:rFonts w:ascii="Times" w:hAnsi="Times"/>
          <w:b/>
          <w:u w:val="single"/>
        </w:rPr>
        <w:t xml:space="preserve">. </w:t>
      </w:r>
      <w:r>
        <w:rPr>
          <w:rFonts w:ascii="Times" w:hAnsi="Times"/>
          <w:b/>
          <w:u w:val="single"/>
        </w:rPr>
        <w:t>Results</w:t>
      </w:r>
    </w:p>
    <w:p w14:paraId="2E50829D" w14:textId="28EF9C47" w:rsidR="00EB2265" w:rsidRDefault="00EB2265" w:rsidP="00EB2265">
      <w:pPr>
        <w:spacing w:line="360" w:lineRule="auto"/>
        <w:jc w:val="both"/>
        <w:rPr>
          <w:rFonts w:ascii="Times" w:hAnsi="Times"/>
          <w:b/>
        </w:rPr>
      </w:pPr>
      <w:r>
        <w:rPr>
          <w:rFonts w:ascii="Times" w:hAnsi="Times"/>
          <w:b/>
        </w:rPr>
        <w:t xml:space="preserve">6.2.1. Nitric acid washing of CORM-treated </w:t>
      </w:r>
      <w:r w:rsidRPr="00A35999">
        <w:rPr>
          <w:rFonts w:ascii="Times" w:hAnsi="Times"/>
          <w:b/>
          <w:i/>
        </w:rPr>
        <w:t>E. coli</w:t>
      </w:r>
      <w:r>
        <w:rPr>
          <w:rFonts w:ascii="Times" w:hAnsi="Times"/>
          <w:b/>
        </w:rPr>
        <w:t xml:space="preserve"> cells does not significantly decrease the level of detectable Ru in whole cells by ICP-AES</w:t>
      </w:r>
    </w:p>
    <w:p w14:paraId="28345C4A" w14:textId="6A67CA0E" w:rsidR="00EB2265" w:rsidRDefault="00EB2265" w:rsidP="00EB2265">
      <w:pPr>
        <w:spacing w:line="360" w:lineRule="auto"/>
        <w:jc w:val="both"/>
        <w:rPr>
          <w:rFonts w:ascii="Times" w:hAnsi="Times"/>
        </w:rPr>
      </w:pPr>
      <w:r>
        <w:rPr>
          <w:rFonts w:ascii="Times" w:hAnsi="Times"/>
        </w:rPr>
        <w:tab/>
        <w:t xml:space="preserve">In order to determine the location of bacterial cell targets of CORM-2 or CORM-3, the subcellular distribution of CORM-derived Ru was investigated. The standard procedure employed in the literature to determine the level of Ru accumulation by </w:t>
      </w:r>
      <w:r w:rsidRPr="00031F33">
        <w:rPr>
          <w:rFonts w:ascii="Times" w:hAnsi="Times"/>
          <w:i/>
        </w:rPr>
        <w:t>E. coli</w:t>
      </w:r>
      <w:r>
        <w:rPr>
          <w:rFonts w:ascii="Times" w:hAnsi="Times"/>
        </w:rPr>
        <w:t xml:space="preserve"> cells after exposure to CORM-2 or CORM-3 is as follows. After treatment with the CORM, </w:t>
      </w:r>
      <w:r w:rsidRPr="00031F33">
        <w:rPr>
          <w:rFonts w:ascii="Times" w:hAnsi="Times"/>
          <w:i/>
        </w:rPr>
        <w:t>E. coli</w:t>
      </w:r>
      <w:r>
        <w:rPr>
          <w:rFonts w:ascii="Times" w:hAnsi="Times"/>
        </w:rPr>
        <w:t xml:space="preserve"> cells are harvested by centrifugation and then the supernatant containing extracellular CORM is discarded. The cells are then washed thrice in 0.5 % (v/v) nitric acid prior to whole cell digestion in pure (70% (v/v)) nitric acid and analysed for Ru content by ICP-AES (Davidge et al., 2009b). The rationale behind this wash step with diluted nitric acid is to remove any </w:t>
      </w:r>
      <w:r>
        <w:rPr>
          <w:rFonts w:ascii="Times" w:hAnsi="Times"/>
        </w:rPr>
        <w:lastRenderedPageBreak/>
        <w:t>‘loosely’ associated metal ions to anionic groups on the bacterial cell surface. Therefore some researchers have used the metal content of the supernatants of these nitric acid washes to quantify the amount of metal ion adsorb</w:t>
      </w:r>
      <w:r w:rsidR="00FC34AE">
        <w:rPr>
          <w:rFonts w:ascii="Times" w:hAnsi="Times"/>
        </w:rPr>
        <w:t xml:space="preserve">ed to bacterial cell surfaces </w:t>
      </w:r>
      <w:r w:rsidR="00FC34AE">
        <w:rPr>
          <w:rFonts w:ascii="Times" w:hAnsi="Times"/>
        </w:rPr>
        <w:fldChar w:fldCharType="begin">
          <w:fldData xml:space="preserve">PEVuZE5vdGU+PENpdGU+PEF1dGhvcj5CZXZlcmlkZ2U8L0F1dGhvcj48WWVhcj4xOTk3PC9ZZWFy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</w:fldData>
        </w:fldChar>
      </w:r>
      <w:r w:rsidR="00FC34AE">
        <w:rPr>
          <w:rFonts w:ascii="Times" w:hAnsi="Times"/>
        </w:rPr>
        <w:instrText xml:space="preserve"> ADDIN EN.CITE </w:instrText>
      </w:r>
      <w:r w:rsidR="00FC34AE">
        <w:rPr>
          <w:rFonts w:ascii="Times" w:hAnsi="Times"/>
        </w:rPr>
        <w:fldChar w:fldCharType="begin">
          <w:fldData xml:space="preserve">PEVuZE5vdGU+PENpdGU+PEF1dGhvcj5CZXZlcmlkZ2U8L0F1dGhvcj48WWVhcj4xOTk3PC9ZZWFy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</w:fldData>
        </w:fldChar>
      </w:r>
      <w:r w:rsidR="00FC34AE">
        <w:rPr>
          <w:rFonts w:ascii="Times" w:hAnsi="Times"/>
        </w:rPr>
        <w:instrText xml:space="preserve"> ADDIN EN.CITE.DATA </w:instrText>
      </w:r>
      <w:r w:rsidR="00FC34AE">
        <w:rPr>
          <w:rFonts w:ascii="Times" w:hAnsi="Times"/>
        </w:rPr>
      </w:r>
      <w:r w:rsidR="00FC34AE">
        <w:rPr>
          <w:rFonts w:ascii="Times" w:hAnsi="Times"/>
        </w:rPr>
        <w:fldChar w:fldCharType="end"/>
      </w:r>
      <w:r w:rsidR="00FC34AE">
        <w:rPr>
          <w:rFonts w:ascii="Times" w:hAnsi="Times"/>
        </w:rPr>
      </w:r>
      <w:r w:rsidR="00FC34AE">
        <w:rPr>
          <w:rFonts w:ascii="Times" w:hAnsi="Times"/>
        </w:rPr>
        <w:fldChar w:fldCharType="separate"/>
      </w:r>
      <w:r w:rsidR="00FC34AE">
        <w:rPr>
          <w:rFonts w:ascii="Times" w:hAnsi="Times"/>
          <w:noProof/>
        </w:rPr>
        <w:t>(Beveridge et al., 1997)</w:t>
      </w:r>
      <w:r w:rsidR="00FC34AE">
        <w:rPr>
          <w:rFonts w:ascii="Times" w:hAnsi="Times"/>
        </w:rPr>
        <w:fldChar w:fldCharType="end"/>
      </w:r>
      <w:r>
        <w:rPr>
          <w:rFonts w:ascii="Times" w:hAnsi="Times"/>
        </w:rPr>
        <w:t>. However, it has also been shown that a constant amount of metal is removed whether cells are washed in very diluted nitric acid (0.01 M) or at higher concentrations of nitric acid (up to 0.5 M), and thus, at least for some metal ions, it is unlikely that washing with dilute nitric acid can remove metal ions bound to anionic groups on the bacterial cell surface (</w:t>
      </w:r>
      <w:proofErr w:type="spellStart"/>
      <w:r>
        <w:rPr>
          <w:rFonts w:ascii="Times" w:hAnsi="Times"/>
        </w:rPr>
        <w:t>Beveridge</w:t>
      </w:r>
      <w:proofErr w:type="spellEnd"/>
      <w:r>
        <w:rPr>
          <w:rFonts w:ascii="Times" w:hAnsi="Times"/>
        </w:rPr>
        <w:t xml:space="preserve"> et al., 1997). Nevertheless, the ability of nitric acid washing to remove surface-associated metals from cell surfaces will depend on the membrane composition of the bacterial strain and also the strength of the association of the particular metal complex to the cell membrane. For example, other researchers in the Poole laboratory have shown that the level of accumulated </w:t>
      </w:r>
      <w:proofErr w:type="spellStart"/>
      <w:r>
        <w:rPr>
          <w:rFonts w:ascii="Times" w:hAnsi="Times"/>
        </w:rPr>
        <w:t>Mn</w:t>
      </w:r>
      <w:proofErr w:type="spellEnd"/>
      <w:r>
        <w:rPr>
          <w:rFonts w:ascii="Times" w:hAnsi="Times"/>
        </w:rPr>
        <w:t xml:space="preserve"> by </w:t>
      </w:r>
      <w:r w:rsidRPr="00031F33">
        <w:rPr>
          <w:rFonts w:ascii="Times" w:hAnsi="Times"/>
          <w:i/>
        </w:rPr>
        <w:t>E. coli</w:t>
      </w:r>
      <w:r>
        <w:rPr>
          <w:rFonts w:ascii="Times" w:hAnsi="Times"/>
        </w:rPr>
        <w:t xml:space="preserve"> cells upon exposure to </w:t>
      </w:r>
      <w:proofErr w:type="spellStart"/>
      <w:r>
        <w:rPr>
          <w:rFonts w:ascii="Times" w:hAnsi="Times"/>
        </w:rPr>
        <w:t>Mn</w:t>
      </w:r>
      <w:proofErr w:type="spellEnd"/>
      <w:r>
        <w:rPr>
          <w:rFonts w:ascii="Times" w:hAnsi="Times"/>
        </w:rPr>
        <w:t xml:space="preserve">-based </w:t>
      </w:r>
      <w:proofErr w:type="spellStart"/>
      <w:r>
        <w:rPr>
          <w:rFonts w:ascii="Times" w:hAnsi="Times"/>
        </w:rPr>
        <w:t>photoCORMs</w:t>
      </w:r>
      <w:proofErr w:type="spellEnd"/>
      <w:r>
        <w:rPr>
          <w:rFonts w:ascii="Times" w:hAnsi="Times"/>
        </w:rPr>
        <w:t xml:space="preserve"> is decreased by nitric acid washing (Rana, N and </w:t>
      </w:r>
      <w:proofErr w:type="spellStart"/>
      <w:r>
        <w:rPr>
          <w:rFonts w:ascii="Times" w:hAnsi="Times"/>
        </w:rPr>
        <w:t>Tarlit</w:t>
      </w:r>
      <w:proofErr w:type="spellEnd"/>
      <w:r>
        <w:rPr>
          <w:rFonts w:ascii="Times" w:hAnsi="Times"/>
        </w:rPr>
        <w:t xml:space="preserve">, J, unpublished). Therefore, the affect of nitric acid washing on CORM-derived Ru content on </w:t>
      </w:r>
      <w:r w:rsidRPr="00031F33">
        <w:rPr>
          <w:rFonts w:ascii="Times" w:hAnsi="Times"/>
          <w:i/>
        </w:rPr>
        <w:t>E. coli</w:t>
      </w:r>
      <w:r>
        <w:rPr>
          <w:rFonts w:ascii="Times" w:hAnsi="Times"/>
        </w:rPr>
        <w:t xml:space="preserve"> was examined to determine whether the procedure could reveal the possible presence of loosely associated Ru on </w:t>
      </w:r>
      <w:r w:rsidRPr="00031F33">
        <w:rPr>
          <w:rFonts w:ascii="Times" w:hAnsi="Times"/>
          <w:i/>
        </w:rPr>
        <w:t>E. coli</w:t>
      </w:r>
      <w:r>
        <w:rPr>
          <w:rFonts w:ascii="Times" w:hAnsi="Times"/>
        </w:rPr>
        <w:t xml:space="preserve"> cell surfaces.</w:t>
      </w:r>
    </w:p>
    <w:p w14:paraId="5D88B69E" w14:textId="5C35CCC8" w:rsidR="00EB2265" w:rsidRDefault="00EB2265" w:rsidP="00EB2265">
      <w:pPr>
        <w:spacing w:line="360" w:lineRule="auto"/>
        <w:jc w:val="both"/>
        <w:rPr>
          <w:rFonts w:ascii="Times" w:hAnsi="Times"/>
        </w:rPr>
      </w:pPr>
      <w:r>
        <w:rPr>
          <w:rFonts w:ascii="Times" w:hAnsi="Times"/>
        </w:rPr>
        <w:tab/>
        <w:t xml:space="preserve">Fig. 6.1 shows the level of Ru accumulated by MG1655 </w:t>
      </w:r>
      <w:r w:rsidRPr="00031F33">
        <w:rPr>
          <w:rFonts w:ascii="Times" w:hAnsi="Times"/>
          <w:i/>
        </w:rPr>
        <w:t>E. coli</w:t>
      </w:r>
      <w:r>
        <w:rPr>
          <w:rFonts w:ascii="Times" w:hAnsi="Times"/>
        </w:rPr>
        <w:t xml:space="preserve"> cells after 1 h exposure to 30 μM CORM-2 or 60 μM CORM-3, as determined by ICP-AES, after washing the cells in 0.5 % (v/v) nitric acid (black bars) or in 10 mM PBS (white bars). There appeared to be a slight decrease in the level of CORM-2 or CORM-3 derived Ru accumulated by </w:t>
      </w:r>
      <w:r w:rsidRPr="00031F33">
        <w:rPr>
          <w:rFonts w:ascii="Times" w:hAnsi="Times"/>
          <w:i/>
        </w:rPr>
        <w:t>E. coli</w:t>
      </w:r>
      <w:r>
        <w:rPr>
          <w:rFonts w:ascii="Times" w:hAnsi="Times"/>
        </w:rPr>
        <w:t xml:space="preserve"> cells after nitric acid washing relative to the level of Ru detected in PBS-washed cells (Fig. 6.1). However, these differences were not found to be statistically significant. Therefore it was concluded that the majority of the Ru accumulated by </w:t>
      </w:r>
      <w:r w:rsidRPr="00F2312E">
        <w:rPr>
          <w:rFonts w:ascii="Times" w:hAnsi="Times"/>
          <w:i/>
        </w:rPr>
        <w:t xml:space="preserve">E. coli </w:t>
      </w:r>
      <w:r>
        <w:rPr>
          <w:rFonts w:ascii="Times" w:hAnsi="Times"/>
        </w:rPr>
        <w:t xml:space="preserve">cells upon CORM-2 or CORM-3 exposure is not so loosely associated cell surface as so it can be removed by washing with diluted nitric acid. This either means that CORM-derived Ru does not associate with the OM, or that the </w:t>
      </w:r>
      <w:proofErr w:type="gramStart"/>
      <w:r>
        <w:rPr>
          <w:rFonts w:ascii="Times" w:hAnsi="Times"/>
        </w:rPr>
        <w:t>Ru(</w:t>
      </w:r>
      <w:proofErr w:type="gramEnd"/>
      <w:r>
        <w:rPr>
          <w:rFonts w:ascii="Times" w:hAnsi="Times"/>
        </w:rPr>
        <w:t>II) ions are so strongly attached to the cell surface that dilute nitric acid washing is not sufficient to break the bonds between the Ru(II) ions and surface associated groups.</w:t>
      </w:r>
    </w:p>
    <w:p w14:paraId="108C339F" w14:textId="16FE07F9" w:rsidR="00EB2265" w:rsidRPr="00EB2265" w:rsidRDefault="00EB2265" w:rsidP="00EB2265">
      <w:pPr>
        <w:spacing w:line="360" w:lineRule="auto"/>
        <w:jc w:val="both"/>
        <w:rPr>
          <w:rFonts w:ascii="Times" w:hAnsi="Times"/>
          <w:b/>
        </w:rPr>
      </w:pPr>
      <w:r>
        <w:rPr>
          <w:rFonts w:ascii="Times" w:hAnsi="Times"/>
          <w:b/>
        </w:rPr>
        <w:t xml:space="preserve">6.2.2. CORM-derived Ru is distributed equally between the membrane and the soluble fraction of </w:t>
      </w:r>
      <w:r w:rsidRPr="00643E29">
        <w:rPr>
          <w:rFonts w:ascii="Times" w:hAnsi="Times"/>
          <w:b/>
          <w:i/>
        </w:rPr>
        <w:t>E. coli</w:t>
      </w:r>
      <w:r>
        <w:rPr>
          <w:rFonts w:ascii="Times" w:hAnsi="Times"/>
          <w:b/>
        </w:rPr>
        <w:t xml:space="preserve"> cells</w:t>
      </w:r>
    </w:p>
    <w:p w14:paraId="05573CB8" w14:textId="77777777" w:rsidR="00DF2441" w:rsidRDefault="00EB2265" w:rsidP="00EB2265">
      <w:pPr>
        <w:spacing w:line="360" w:lineRule="auto"/>
        <w:jc w:val="both"/>
        <w:rPr>
          <w:rFonts w:ascii="Times" w:hAnsi="Times"/>
        </w:rPr>
      </w:pPr>
      <w:r>
        <w:rPr>
          <w:rFonts w:ascii="Times" w:hAnsi="Times"/>
        </w:rPr>
        <w:tab/>
        <w:t xml:space="preserve">Next, the relative distribution of CORM-derived Ru between cellular soluble fractions (cytoplasm, periplasm) and the membrane faction (i.e. OM and the IM) of </w:t>
      </w:r>
      <w:r w:rsidRPr="00953460">
        <w:rPr>
          <w:rFonts w:ascii="Times" w:hAnsi="Times"/>
          <w:i/>
        </w:rPr>
        <w:t xml:space="preserve">E. coli </w:t>
      </w:r>
      <w:r>
        <w:rPr>
          <w:rFonts w:ascii="Times" w:hAnsi="Times"/>
        </w:rPr>
        <w:t xml:space="preserve">cells upon exposure to CORM-2 and CORM-3 </w:t>
      </w:r>
      <w:proofErr w:type="gramStart"/>
      <w:r>
        <w:rPr>
          <w:rFonts w:ascii="Times" w:hAnsi="Times"/>
        </w:rPr>
        <w:t>was</w:t>
      </w:r>
      <w:proofErr w:type="gramEnd"/>
      <w:r>
        <w:rPr>
          <w:rFonts w:ascii="Times" w:hAnsi="Times"/>
        </w:rPr>
        <w:t xml:space="preserve"> investigated. An overview of the experimental procedure is given in Fig. 6.2(a). Briefly, </w:t>
      </w:r>
      <w:r w:rsidRPr="00953460">
        <w:rPr>
          <w:rFonts w:ascii="Times" w:hAnsi="Times"/>
          <w:i/>
        </w:rPr>
        <w:t>E. coli</w:t>
      </w:r>
      <w:r>
        <w:rPr>
          <w:rFonts w:ascii="Times" w:hAnsi="Times"/>
        </w:rPr>
        <w:t xml:space="preserve"> cell cultures were treated with 30 μM CORM-2 or 60 μM CORM-3 for 1 h and then cells were harvested by centrifugation. Cells were washed once in PBS and then a fraction of these cells was retained for ICP-AES to determine the Ru content of whole cells. The remaining cells were suspended in buffer and then broken by </w:t>
      </w:r>
    </w:p>
    <w:p w14:paraId="31218E0A" w14:textId="77777777" w:rsidR="00DF2441" w:rsidRDefault="00DF2441" w:rsidP="00DF2441">
      <w:pPr>
        <w:rPr>
          <w:rFonts w:ascii="Times" w:hAnsi="Times"/>
          <w:b/>
        </w:rPr>
      </w:pPr>
      <w:r>
        <w:rPr>
          <w:rFonts w:ascii="Times" w:hAnsi="Times"/>
          <w:b/>
          <w:noProof/>
          <w:lang w:val="en-US" w:eastAsia="en-US"/>
        </w:rPr>
        <w:lastRenderedPageBreak/>
        <w:drawing>
          <wp:anchor distT="0" distB="0" distL="114300" distR="114300" simplePos="0" relativeHeight="251709440" behindDoc="0" locked="0" layoutInCell="1" allowOverlap="1" wp14:anchorId="0A960B55" wp14:editId="393D6B02">
            <wp:simplePos x="0" y="0"/>
            <wp:positionH relativeFrom="column">
              <wp:posOffset>914400</wp:posOffset>
            </wp:positionH>
            <wp:positionV relativeFrom="paragraph">
              <wp:posOffset>0</wp:posOffset>
            </wp:positionV>
            <wp:extent cx="3530094" cy="2171700"/>
            <wp:effectExtent l="0" t="0" r="635" b="0"/>
            <wp:wrapNone/>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1.jpg"/>
                    <pic:cNvPicPr/>
                  </pic:nvPicPr>
                  <pic:blipFill>
                    <a:blip r:embed="rId115">
                      <a:extLst>
                        <a:ext uri="{28A0092B-C50C-407E-A947-70E740481C1C}">
                          <a14:useLocalDpi xmlns:a14="http://schemas.microsoft.com/office/drawing/2010/main" val="0"/>
                        </a:ext>
                      </a:extLst>
                    </a:blip>
                    <a:stretch>
                      <a:fillRect/>
                    </a:stretch>
                  </pic:blipFill>
                  <pic:spPr>
                    <a:xfrm>
                      <a:off x="0" y="0"/>
                      <a:ext cx="3530094" cy="2171700"/>
                    </a:xfrm>
                    <a:prstGeom prst="rect">
                      <a:avLst/>
                    </a:prstGeom>
                  </pic:spPr>
                </pic:pic>
              </a:graphicData>
            </a:graphic>
            <wp14:sizeRelH relativeFrom="page">
              <wp14:pctWidth>0</wp14:pctWidth>
            </wp14:sizeRelH>
            <wp14:sizeRelV relativeFrom="page">
              <wp14:pctHeight>0</wp14:pctHeight>
            </wp14:sizeRelV>
          </wp:anchor>
        </w:drawing>
      </w:r>
    </w:p>
    <w:p w14:paraId="6F52D578" w14:textId="77777777" w:rsidR="00DF2441" w:rsidRDefault="00DF2441" w:rsidP="00DF2441">
      <w:pPr>
        <w:rPr>
          <w:rFonts w:ascii="Times" w:hAnsi="Times"/>
          <w:b/>
        </w:rPr>
      </w:pPr>
    </w:p>
    <w:p w14:paraId="57D45381" w14:textId="77777777" w:rsidR="00DF2441" w:rsidRDefault="00DF2441" w:rsidP="00DF2441">
      <w:pPr>
        <w:rPr>
          <w:rFonts w:ascii="Times" w:hAnsi="Times"/>
          <w:b/>
        </w:rPr>
      </w:pPr>
    </w:p>
    <w:p w14:paraId="07945FE5" w14:textId="77777777" w:rsidR="00DF2441" w:rsidRDefault="00DF2441" w:rsidP="00DF2441">
      <w:pPr>
        <w:rPr>
          <w:rFonts w:ascii="Times" w:hAnsi="Times"/>
          <w:b/>
        </w:rPr>
      </w:pPr>
    </w:p>
    <w:p w14:paraId="622F9A79" w14:textId="77777777" w:rsidR="00DF2441" w:rsidRDefault="00DF2441" w:rsidP="00DF2441">
      <w:pPr>
        <w:rPr>
          <w:rFonts w:ascii="Times" w:hAnsi="Times"/>
          <w:b/>
        </w:rPr>
      </w:pPr>
    </w:p>
    <w:p w14:paraId="5745FC55" w14:textId="77777777" w:rsidR="00DF2441" w:rsidRDefault="00DF2441" w:rsidP="00DF2441">
      <w:pPr>
        <w:rPr>
          <w:rFonts w:ascii="Times" w:hAnsi="Times"/>
          <w:b/>
        </w:rPr>
      </w:pPr>
    </w:p>
    <w:p w14:paraId="11884EA2" w14:textId="77777777" w:rsidR="00DF2441" w:rsidRDefault="00DF2441" w:rsidP="00DF2441">
      <w:pPr>
        <w:rPr>
          <w:rFonts w:ascii="Times" w:hAnsi="Times"/>
          <w:b/>
        </w:rPr>
      </w:pPr>
    </w:p>
    <w:p w14:paraId="353D453D" w14:textId="77777777" w:rsidR="00DF2441" w:rsidRPr="001C1E12" w:rsidRDefault="00DF2441" w:rsidP="00DF2441">
      <w:pPr>
        <w:jc w:val="both"/>
        <w:rPr>
          <w:rFonts w:ascii="Times" w:hAnsi="Times"/>
          <w:sz w:val="20"/>
        </w:rPr>
      </w:pPr>
      <w:r w:rsidRPr="00FB6F69">
        <w:rPr>
          <w:rFonts w:ascii="Times" w:hAnsi="Times"/>
          <w:b/>
          <w:sz w:val="20"/>
        </w:rPr>
        <w:t>Fig.</w:t>
      </w:r>
      <w:r>
        <w:rPr>
          <w:rFonts w:ascii="Times" w:hAnsi="Times"/>
          <w:b/>
          <w:sz w:val="20"/>
        </w:rPr>
        <w:t xml:space="preserve"> 6.1</w:t>
      </w:r>
      <w:r w:rsidRPr="00FB6F69">
        <w:rPr>
          <w:rFonts w:ascii="Times" w:hAnsi="Times"/>
          <w:b/>
          <w:sz w:val="20"/>
        </w:rPr>
        <w:t>.</w:t>
      </w:r>
      <w:r>
        <w:rPr>
          <w:rFonts w:ascii="Times" w:hAnsi="Times"/>
          <w:b/>
          <w:sz w:val="20"/>
        </w:rPr>
        <w:t xml:space="preserve"> Nitric acid washing of </w:t>
      </w:r>
      <w:r w:rsidRPr="001C1E12">
        <w:rPr>
          <w:rFonts w:ascii="Times" w:hAnsi="Times"/>
          <w:b/>
          <w:i/>
          <w:sz w:val="20"/>
        </w:rPr>
        <w:t>E. coli</w:t>
      </w:r>
      <w:r>
        <w:rPr>
          <w:rFonts w:ascii="Times" w:hAnsi="Times"/>
          <w:b/>
          <w:sz w:val="20"/>
        </w:rPr>
        <w:t xml:space="preserve"> cell pellets does not significantly decrease intracellular Ru content. </w:t>
      </w:r>
      <w:r>
        <w:rPr>
          <w:rFonts w:ascii="Times" w:hAnsi="Times"/>
          <w:iCs/>
          <w:sz w:val="20"/>
        </w:rPr>
        <w:t xml:space="preserve">The intracellular Ru content of MG1655 </w:t>
      </w:r>
      <w:r w:rsidRPr="00F11FF5">
        <w:rPr>
          <w:rFonts w:ascii="Times" w:hAnsi="Times"/>
          <w:i/>
          <w:iCs/>
          <w:sz w:val="20"/>
        </w:rPr>
        <w:t>E. coli</w:t>
      </w:r>
      <w:r>
        <w:rPr>
          <w:rFonts w:ascii="Times" w:hAnsi="Times"/>
          <w:iCs/>
          <w:sz w:val="20"/>
        </w:rPr>
        <w:t xml:space="preserve"> cells after 1 h exposure to either 30 μM CORM-2 or 60 μM CORM-3 was determined by ICP-AES after washing of cell pellets either 3 times in 0.5 % (v/v) nitric acid (+, black bars) or once with 10 mM PBS pH 7.4 (-, white bars). The intracellular Ru content of </w:t>
      </w:r>
      <w:r w:rsidRPr="00F11FF5">
        <w:rPr>
          <w:rFonts w:ascii="Times" w:hAnsi="Times"/>
          <w:i/>
          <w:iCs/>
          <w:sz w:val="20"/>
        </w:rPr>
        <w:t>E. coli</w:t>
      </w:r>
      <w:r>
        <w:rPr>
          <w:rFonts w:ascii="Times" w:hAnsi="Times"/>
          <w:iCs/>
          <w:sz w:val="20"/>
        </w:rPr>
        <w:t xml:space="preserve"> cells after 1 exposure to 30 μM CORM-2 was 2.2 ± 0.08 mM with nitric acid washing and 2.4 ± 0.16 mM without nitric acid washing. The intracellular Ru content of </w:t>
      </w:r>
      <w:r w:rsidRPr="00F11FF5">
        <w:rPr>
          <w:rFonts w:ascii="Times" w:hAnsi="Times"/>
          <w:i/>
          <w:iCs/>
          <w:sz w:val="20"/>
        </w:rPr>
        <w:t>E. coli</w:t>
      </w:r>
      <w:r>
        <w:rPr>
          <w:rFonts w:ascii="Times" w:hAnsi="Times"/>
          <w:iCs/>
          <w:sz w:val="20"/>
        </w:rPr>
        <w:t xml:space="preserve"> cells after 1 exposure to 60 μM CORM-3 was 2.04 ± 0.16 mM with nitric acid washing and 2.3 ± 0.12 mM without nitric acid washing. There were no significant differences observed between the Ru content of </w:t>
      </w:r>
      <w:r w:rsidRPr="00F11FF5">
        <w:rPr>
          <w:rFonts w:ascii="Times" w:hAnsi="Times"/>
          <w:i/>
          <w:iCs/>
          <w:sz w:val="20"/>
        </w:rPr>
        <w:t>E. coli</w:t>
      </w:r>
      <w:r>
        <w:rPr>
          <w:rFonts w:ascii="Times" w:hAnsi="Times"/>
          <w:iCs/>
          <w:sz w:val="20"/>
        </w:rPr>
        <w:t xml:space="preserve"> cells with or without nitric acid washing. Data is representative of 3 biological repeats ± SD. Significant differences were assessed by an unpaired t-test.</w:t>
      </w:r>
    </w:p>
    <w:p w14:paraId="02382CAB" w14:textId="77777777" w:rsidR="00DF2441" w:rsidRDefault="00DF2441">
      <w:pPr>
        <w:rPr>
          <w:rFonts w:ascii="Times" w:hAnsi="Times"/>
        </w:rPr>
      </w:pPr>
      <w:r>
        <w:rPr>
          <w:rFonts w:ascii="Times" w:hAnsi="Times"/>
        </w:rPr>
        <w:br w:type="page"/>
      </w:r>
    </w:p>
    <w:p w14:paraId="76A52913" w14:textId="77777777" w:rsidR="00DF2441" w:rsidRDefault="00DF2441" w:rsidP="00DF2441">
      <w:pPr>
        <w:rPr>
          <w:rFonts w:ascii="Times" w:hAnsi="Times"/>
          <w:b/>
        </w:rPr>
      </w:pPr>
      <w:r>
        <w:rPr>
          <w:rFonts w:ascii="Times" w:hAnsi="Times"/>
          <w:b/>
          <w:noProof/>
          <w:lang w:val="en-US" w:eastAsia="en-US"/>
        </w:rPr>
        <w:lastRenderedPageBreak/>
        <w:drawing>
          <wp:inline distT="0" distB="0" distL="0" distR="0" wp14:anchorId="60829106" wp14:editId="0C0285D3">
            <wp:extent cx="5396230" cy="450215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116">
                      <a:extLst>
                        <a:ext uri="{28A0092B-C50C-407E-A947-70E740481C1C}">
                          <a14:useLocalDpi xmlns:a14="http://schemas.microsoft.com/office/drawing/2010/main" val="0"/>
                        </a:ext>
                      </a:extLst>
                    </a:blip>
                    <a:stretch>
                      <a:fillRect/>
                    </a:stretch>
                  </pic:blipFill>
                  <pic:spPr>
                    <a:xfrm>
                      <a:off x="0" y="0"/>
                      <a:ext cx="5396230" cy="4502150"/>
                    </a:xfrm>
                    <a:prstGeom prst="rect">
                      <a:avLst/>
                    </a:prstGeom>
                  </pic:spPr>
                </pic:pic>
              </a:graphicData>
            </a:graphic>
          </wp:inline>
        </w:drawing>
      </w:r>
    </w:p>
    <w:p w14:paraId="3925A78D" w14:textId="77777777" w:rsidR="00DF2441" w:rsidRDefault="00DF2441" w:rsidP="00DF2441">
      <w:pPr>
        <w:rPr>
          <w:rFonts w:ascii="Times" w:hAnsi="Times"/>
          <w:b/>
        </w:rPr>
      </w:pPr>
    </w:p>
    <w:p w14:paraId="7499AA8E" w14:textId="77777777" w:rsidR="00DF2441" w:rsidRDefault="00DF2441" w:rsidP="00DF2441">
      <w:pPr>
        <w:jc w:val="both"/>
        <w:rPr>
          <w:rFonts w:ascii="Times" w:hAnsi="Times"/>
          <w:b/>
          <w:sz w:val="20"/>
        </w:rPr>
      </w:pPr>
    </w:p>
    <w:p w14:paraId="4630FDBA" w14:textId="77777777" w:rsidR="00DF2441" w:rsidRPr="00CA61E5" w:rsidRDefault="00DF2441" w:rsidP="00DF2441">
      <w:pPr>
        <w:jc w:val="both"/>
        <w:rPr>
          <w:rFonts w:ascii="Times" w:hAnsi="Times"/>
          <w:b/>
          <w:sz w:val="20"/>
        </w:rPr>
      </w:pPr>
      <w:r w:rsidRPr="00FB6F69">
        <w:rPr>
          <w:rFonts w:ascii="Times" w:hAnsi="Times"/>
          <w:b/>
          <w:sz w:val="20"/>
        </w:rPr>
        <w:t>Fig.</w:t>
      </w:r>
      <w:r>
        <w:rPr>
          <w:rFonts w:ascii="Times" w:hAnsi="Times"/>
          <w:b/>
          <w:sz w:val="20"/>
        </w:rPr>
        <w:t xml:space="preserve"> 6.2</w:t>
      </w:r>
      <w:r w:rsidRPr="00FB6F69">
        <w:rPr>
          <w:rFonts w:ascii="Times" w:hAnsi="Times"/>
          <w:b/>
          <w:sz w:val="20"/>
        </w:rPr>
        <w:t>.</w:t>
      </w:r>
      <w:r>
        <w:rPr>
          <w:rFonts w:ascii="Times" w:hAnsi="Times"/>
          <w:b/>
          <w:sz w:val="20"/>
        </w:rPr>
        <w:t xml:space="preserve"> </w:t>
      </w:r>
      <w:proofErr w:type="gramStart"/>
      <w:r>
        <w:rPr>
          <w:rFonts w:ascii="Times" w:hAnsi="Times"/>
          <w:b/>
          <w:sz w:val="20"/>
        </w:rPr>
        <w:t>Subcellular localisation of CORM-derived Ru.</w:t>
      </w:r>
      <w:proofErr w:type="gramEnd"/>
      <w:r>
        <w:rPr>
          <w:rFonts w:ascii="Times" w:hAnsi="Times"/>
          <w:b/>
          <w:sz w:val="20"/>
        </w:rPr>
        <w:t xml:space="preserve"> </w:t>
      </w:r>
      <w:r w:rsidRPr="008D0DBA">
        <w:rPr>
          <w:rFonts w:ascii="Times" w:hAnsi="Times"/>
          <w:iCs/>
          <w:sz w:val="20"/>
          <w:u w:val="single"/>
        </w:rPr>
        <w:t>(a)</w:t>
      </w:r>
      <w:r w:rsidRPr="00126CB4">
        <w:rPr>
          <w:rFonts w:ascii="Times" w:hAnsi="Times"/>
          <w:iCs/>
          <w:sz w:val="20"/>
        </w:rPr>
        <w:t xml:space="preserve"> Overview of experimental procedure: </w:t>
      </w:r>
      <w:r>
        <w:rPr>
          <w:rFonts w:ascii="Times" w:hAnsi="Times"/>
          <w:iCs/>
          <w:sz w:val="20"/>
        </w:rPr>
        <w:t xml:space="preserve">MG1655 </w:t>
      </w:r>
      <w:r w:rsidRPr="008D0DBA">
        <w:rPr>
          <w:rFonts w:ascii="Times" w:hAnsi="Times"/>
          <w:i/>
          <w:iCs/>
          <w:sz w:val="20"/>
        </w:rPr>
        <w:t xml:space="preserve">E. coli </w:t>
      </w:r>
      <w:r>
        <w:rPr>
          <w:rFonts w:ascii="Times" w:hAnsi="Times"/>
          <w:iCs/>
          <w:sz w:val="20"/>
        </w:rPr>
        <w:t xml:space="preserve">cultures grown aerobically to early exponential phase in GDMM were treated with either 30 μM CORM-2 or 60 μM CORM-3 for 1 h and then harvested by centrifugation at 5,000 x </w:t>
      </w:r>
      <w:r w:rsidRPr="00011EBD">
        <w:rPr>
          <w:rFonts w:ascii="Times" w:hAnsi="Times"/>
          <w:i/>
          <w:iCs/>
          <w:sz w:val="20"/>
        </w:rPr>
        <w:t>g</w:t>
      </w:r>
      <w:r>
        <w:rPr>
          <w:rFonts w:ascii="Times" w:hAnsi="Times"/>
          <w:iCs/>
          <w:sz w:val="20"/>
        </w:rPr>
        <w:t xml:space="preserve">. Cells were washed once in 10 mM PBS and then re-pelleted by centrifugation. A 20 mL cell pellet was retained for ICP-AES for determination of the Ru content of ‘whole cells’. The remaining pellet (representing 200 mL culture) was re-suspended in buffer and then cells were broken by sonication. Unbroken cells/debris were removed by a low spin (~ 15,000 x </w:t>
      </w:r>
      <w:r w:rsidRPr="00011EBD">
        <w:rPr>
          <w:rFonts w:ascii="Times" w:hAnsi="Times"/>
          <w:i/>
          <w:iCs/>
          <w:sz w:val="20"/>
        </w:rPr>
        <w:t>g</w:t>
      </w:r>
      <w:r>
        <w:rPr>
          <w:rFonts w:ascii="Times" w:hAnsi="Times"/>
          <w:iCs/>
          <w:sz w:val="20"/>
        </w:rPr>
        <w:t xml:space="preserve">) centrifugation step and then retained for Ru analysis by ICP-AES (‘debris’ fraction). The supernatant was then subjected to a high-spin (~ 215,000 x </w:t>
      </w:r>
      <w:r w:rsidRPr="00011EBD">
        <w:rPr>
          <w:rFonts w:ascii="Times" w:hAnsi="Times"/>
          <w:i/>
          <w:iCs/>
          <w:sz w:val="20"/>
        </w:rPr>
        <w:t>g</w:t>
      </w:r>
      <w:r>
        <w:rPr>
          <w:rFonts w:ascii="Times" w:hAnsi="Times"/>
          <w:iCs/>
          <w:sz w:val="20"/>
        </w:rPr>
        <w:t xml:space="preserve">) ultracentrifugation. The supernatant containing the soluble fraction (cytoplasm + periplasm) was retained for Ru analysis (‘soluble’ fraction). The pellet containing insoluble cellular membranes (i.e. ‘membrane’ fraction) was also retained for Ru analysis. The ‘*recovery’ is the sum of the Ru content of the subcellular fractions. </w:t>
      </w:r>
      <w:r w:rsidRPr="008D0DBA">
        <w:rPr>
          <w:rFonts w:ascii="Times" w:hAnsi="Times"/>
          <w:iCs/>
          <w:sz w:val="20"/>
          <w:u w:val="single"/>
        </w:rPr>
        <w:t>(</w:t>
      </w:r>
      <w:proofErr w:type="gramStart"/>
      <w:r w:rsidRPr="008D0DBA">
        <w:rPr>
          <w:rFonts w:ascii="Times" w:hAnsi="Times"/>
          <w:iCs/>
          <w:sz w:val="20"/>
          <w:u w:val="single"/>
        </w:rPr>
        <w:t>b</w:t>
      </w:r>
      <w:proofErr w:type="gramEnd"/>
      <w:r w:rsidRPr="008D0DBA">
        <w:rPr>
          <w:rFonts w:ascii="Times" w:hAnsi="Times"/>
          <w:iCs/>
          <w:sz w:val="20"/>
          <w:u w:val="single"/>
        </w:rPr>
        <w:t>-c)</w:t>
      </w:r>
      <w:r>
        <w:rPr>
          <w:rFonts w:ascii="Times" w:hAnsi="Times"/>
          <w:iCs/>
          <w:sz w:val="20"/>
        </w:rPr>
        <w:t xml:space="preserve"> The percentage distribution of the Ru content of each subcellular fraction of </w:t>
      </w:r>
      <w:r w:rsidRPr="008D0DBA">
        <w:rPr>
          <w:rFonts w:ascii="Times" w:hAnsi="Times"/>
          <w:i/>
          <w:iCs/>
          <w:sz w:val="20"/>
        </w:rPr>
        <w:t>E. coli</w:t>
      </w:r>
      <w:r>
        <w:rPr>
          <w:rFonts w:ascii="Times" w:hAnsi="Times"/>
          <w:iCs/>
          <w:sz w:val="20"/>
        </w:rPr>
        <w:t xml:space="preserve"> after treatment for 1 h with either 30 μM CORM-2 (b) or 60 μM CORM-3 (c). The total Ru content (μg) of 200 mL whole cells was determined to be ~ 18.9 ± 1.4 for CORM-2 and ~ 19.2 ± 1.41 for CORM-3, and thus represents 100 % Ru content (whole cells) (black bars). The Ru content of the soluble, membrane and debris fractions </w:t>
      </w:r>
      <w:proofErr w:type="gramStart"/>
      <w:r>
        <w:rPr>
          <w:rFonts w:ascii="Times" w:hAnsi="Times"/>
          <w:iCs/>
          <w:sz w:val="20"/>
        </w:rPr>
        <w:t>are</w:t>
      </w:r>
      <w:proofErr w:type="gramEnd"/>
      <w:r>
        <w:rPr>
          <w:rFonts w:ascii="Times" w:hAnsi="Times"/>
          <w:iCs/>
          <w:sz w:val="20"/>
        </w:rPr>
        <w:t xml:space="preserve"> expressed as a % of the Ru content of whole cells (grey bars). The % recovery (black, dashed bars) is the sum of the Ru content of soluble, membrane and debris fractions and was found to be ~ 69.7 ± 6.1 % for CORM-2 and ~ 75.2 ± 5.3 % for CORM-3. No significant differences were found between the Ru content of the soluble fractions and the Ru content of the membrane fractions following exposure to either CORM-2 or CORM-3. Data are representative of 3 biological repeats ± SD. Significant differences were assessed via an unpaired t-test.</w:t>
      </w:r>
    </w:p>
    <w:p w14:paraId="078E3003" w14:textId="57D49FAE" w:rsidR="00DF2441" w:rsidRDefault="00DF2441">
      <w:pPr>
        <w:rPr>
          <w:rFonts w:ascii="Times" w:hAnsi="Times"/>
        </w:rPr>
      </w:pPr>
    </w:p>
    <w:p w14:paraId="72B52E16" w14:textId="50A93CCC" w:rsidR="00EB2265" w:rsidRDefault="00EB2265" w:rsidP="00EB2265">
      <w:pPr>
        <w:spacing w:line="360" w:lineRule="auto"/>
        <w:jc w:val="both"/>
        <w:rPr>
          <w:rFonts w:ascii="Times" w:hAnsi="Times"/>
        </w:rPr>
      </w:pPr>
      <w:proofErr w:type="gramStart"/>
      <w:r>
        <w:rPr>
          <w:rFonts w:ascii="Times" w:hAnsi="Times"/>
        </w:rPr>
        <w:t>sonication</w:t>
      </w:r>
      <w:proofErr w:type="gramEnd"/>
      <w:r>
        <w:rPr>
          <w:rFonts w:ascii="Times" w:hAnsi="Times"/>
        </w:rPr>
        <w:t xml:space="preserve">. Unbroken cells and cellular debris were removed by a low spin centrifugation (~ 15,000 x </w:t>
      </w:r>
      <w:r w:rsidRPr="006E730F">
        <w:rPr>
          <w:rFonts w:ascii="Times" w:hAnsi="Times"/>
          <w:i/>
        </w:rPr>
        <w:t>g</w:t>
      </w:r>
      <w:r>
        <w:rPr>
          <w:rFonts w:ascii="Times" w:hAnsi="Times"/>
        </w:rPr>
        <w:t xml:space="preserve">) and then retained for ICP-AES. The resulting supernatant was further separated into a membrane pellet, containing the OM and IM, and a soluble fraction, containing the cytoplasmic and periplasmic components, by high spin centrifugation (~ 215, 000 x </w:t>
      </w:r>
      <w:r w:rsidRPr="006E730F">
        <w:rPr>
          <w:rFonts w:ascii="Times" w:hAnsi="Times"/>
          <w:i/>
        </w:rPr>
        <w:t>g</w:t>
      </w:r>
      <w:r>
        <w:rPr>
          <w:rFonts w:ascii="Times" w:hAnsi="Times"/>
        </w:rPr>
        <w:t>). The soluble fraction was analysed directly by ICP-AES, whilst the membranes were first suspended in PBS and then fully dissolved in EDTA/TMAH prior to analysis for Ru content by ICP-AES (Fig. 6.2(a)).</w:t>
      </w:r>
    </w:p>
    <w:p w14:paraId="7C5D3980" w14:textId="3D8E346A" w:rsidR="00EB2265" w:rsidRDefault="00EB2265" w:rsidP="00EB2265">
      <w:pPr>
        <w:spacing w:line="360" w:lineRule="auto"/>
        <w:jc w:val="both"/>
        <w:rPr>
          <w:rFonts w:ascii="Times" w:hAnsi="Times"/>
        </w:rPr>
      </w:pPr>
      <w:r>
        <w:rPr>
          <w:rFonts w:ascii="Times" w:hAnsi="Times"/>
        </w:rPr>
        <w:tab/>
        <w:t xml:space="preserve">The total Ru content of the cell pellet of 200 mL </w:t>
      </w:r>
      <w:r w:rsidRPr="00953460">
        <w:rPr>
          <w:rFonts w:ascii="Times" w:hAnsi="Times"/>
          <w:i/>
        </w:rPr>
        <w:t>E. coli</w:t>
      </w:r>
      <w:r>
        <w:rPr>
          <w:rFonts w:ascii="Times" w:hAnsi="Times"/>
        </w:rPr>
        <w:t xml:space="preserve"> culture of OD</w:t>
      </w:r>
      <w:r w:rsidRPr="0068518F">
        <w:rPr>
          <w:rFonts w:ascii="Times" w:hAnsi="Times"/>
          <w:vertAlign w:val="subscript"/>
        </w:rPr>
        <w:t>600</w:t>
      </w:r>
      <w:r>
        <w:rPr>
          <w:rFonts w:ascii="Times" w:hAnsi="Times"/>
        </w:rPr>
        <w:t xml:space="preserve"> ~ 0.4 after 1 h exposure of the culture to 30 μM CORM-2 was determined to be 18.9 ± 1.4 μg, corresponding to an intracellular concentration of approximately 2.4 ± 0.16 mM Ru (Fig. 6.2(b)). Likewise, the total Ru content of the equivalent cell pellet after 1 h exposure to 60 μM CORM-3 was 19.2 ± 1.4 μg (or 2.3 ± 0.12 mM intracellular Ru) (Fig. 6.2(c)). The Ru contents of the soluble, membrane and debris fractions are expressed as a percentage of the Ru content of whole cells in Fig 6.2(b-c).</w:t>
      </w:r>
    </w:p>
    <w:p w14:paraId="3A3B7600" w14:textId="3DA41999" w:rsidR="00EB2265" w:rsidRDefault="00EB2265" w:rsidP="00EB2265">
      <w:pPr>
        <w:spacing w:line="360" w:lineRule="auto"/>
        <w:jc w:val="both"/>
        <w:rPr>
          <w:rFonts w:ascii="Times" w:hAnsi="Times"/>
        </w:rPr>
      </w:pPr>
      <w:r>
        <w:rPr>
          <w:rFonts w:ascii="Times" w:hAnsi="Times"/>
        </w:rPr>
        <w:tab/>
        <w:t xml:space="preserve">Fig. 6.2(b) shows the percentage distribution of the Ru in each subcellular fraction of </w:t>
      </w:r>
      <w:r w:rsidRPr="0068518F">
        <w:rPr>
          <w:rFonts w:ascii="Times" w:hAnsi="Times"/>
          <w:i/>
        </w:rPr>
        <w:t>E. coli</w:t>
      </w:r>
      <w:r>
        <w:rPr>
          <w:rFonts w:ascii="Times" w:hAnsi="Times"/>
        </w:rPr>
        <w:t xml:space="preserve"> cells relative to the total level detected in whole cells after 1 h exposure to CORM-2. Approximately 31.3 ± 2.5 % of the Ru was found to be located in the soluble fraction, whilst 33.9 ± 4.6 % was located in the membrane fraction (Fig. 6.2(b)). There was no significant difference found between the </w:t>
      </w:r>
      <w:proofErr w:type="gramStart"/>
      <w:r>
        <w:rPr>
          <w:rFonts w:ascii="Times" w:hAnsi="Times"/>
        </w:rPr>
        <w:t>distribution</w:t>
      </w:r>
      <w:proofErr w:type="gramEnd"/>
      <w:r>
        <w:rPr>
          <w:rFonts w:ascii="Times" w:hAnsi="Times"/>
        </w:rPr>
        <w:t xml:space="preserve"> of Ru in these fractions. A further 4.5 ± 0.7 % Ru was found to be located in the cellular debris following sonication and therefore the % recovery of the Ru content of these fractions was approximately 69 ± 6.1 % of the Ru content of the whole cell sample (Fig. 6.2(b)). It is not known where the remaining ~ 30 % is distributed and may have been lost during the procedure. Thus, it can be concluded that the CORM-derived Ru within </w:t>
      </w:r>
      <w:r w:rsidRPr="0068518F">
        <w:rPr>
          <w:rFonts w:ascii="Times" w:hAnsi="Times"/>
          <w:i/>
        </w:rPr>
        <w:t>E. coli</w:t>
      </w:r>
      <w:r>
        <w:rPr>
          <w:rFonts w:ascii="Times" w:hAnsi="Times"/>
        </w:rPr>
        <w:t xml:space="preserve"> cells accumulated after exposure to CORM-2 is distributed equally between the cellular membranes and the cytoplasm/periplasm. Attempts to separate the cytoplasmic and periplasmic fractions by the preparation of spheroplast</w:t>
      </w:r>
      <w:r w:rsidR="00A37E0B">
        <w:rPr>
          <w:rFonts w:ascii="Times" w:hAnsi="Times"/>
        </w:rPr>
        <w:t xml:space="preserve">s by the </w:t>
      </w:r>
      <w:proofErr w:type="spellStart"/>
      <w:r w:rsidR="00A37E0B">
        <w:rPr>
          <w:rFonts w:ascii="Times" w:hAnsi="Times"/>
        </w:rPr>
        <w:t>Witholt</w:t>
      </w:r>
      <w:proofErr w:type="spellEnd"/>
      <w:r w:rsidR="00A37E0B">
        <w:rPr>
          <w:rFonts w:ascii="Times" w:hAnsi="Times"/>
        </w:rPr>
        <w:t xml:space="preserve"> method</w:t>
      </w:r>
      <w:r>
        <w:rPr>
          <w:rFonts w:ascii="Times" w:hAnsi="Times"/>
        </w:rPr>
        <w:t xml:space="preserve"> </w:t>
      </w:r>
      <w:r w:rsidR="00A37E0B">
        <w:rPr>
          <w:rFonts w:ascii="Times" w:hAnsi="Times"/>
        </w:rPr>
        <w:fldChar w:fldCharType="begin"/>
      </w:r>
      <w:r w:rsidR="00A37E0B">
        <w:rPr>
          <w:rFonts w:ascii="Times" w:hAnsi="Times"/>
        </w:rPr>
        <w:instrText xml:space="preserve"> ADDIN EN.CITE &lt;EndNote&gt;&lt;Cite&gt;&lt;Author&gt;Witholt&lt;/Author&gt;&lt;Year&gt;1976&lt;/Year&gt;&lt;RecNum&gt;953&lt;/RecNum&gt;&lt;DisplayText&gt;(Witholt et al., 1976)&lt;/DisplayText&gt;&lt;record&gt;&lt;rec-number&gt;953&lt;/rec-number&gt;&lt;foreign-keys&gt;&lt;key app="EN" db-id="9vepexrt0wp5tzeea50x9rrk9w5ppxww5sz9" timestamp="0"&gt;953&lt;/key&gt;&lt;/foreign-keys&gt;&lt;ref-type name="Journal Article"&gt;17&lt;/ref-type&gt;&lt;contributors&gt;&lt;authors&gt;&lt;author&gt;Witholt, B.&lt;/author&gt;&lt;author&gt;Boekhout, M.&lt;/author&gt;&lt;author&gt;Brock, M.&lt;/author&gt;&lt;author&gt;Kingma, J.&lt;/author&gt;&lt;author&gt;van Heerikhuizen, H.&lt;/author&gt;&lt;author&gt;de Leij, L.&lt;/author&gt;&lt;/authors&gt;&lt;/contributors&gt;&lt;titles&gt;&lt;title&gt;An efficient and reproducible procedure for the formation of spheroplasts from variously grown Escherichia coli&lt;/title&gt;&lt;secondary-title&gt;Analytical Biochemistry&lt;/secondary-title&gt;&lt;/titles&gt;&lt;periodical&gt;&lt;full-title&gt;Analytical Biochemistry&lt;/full-title&gt;&lt;abbr-1&gt;Anal. Biochem.&lt;/abbr-1&gt;&lt;abbr-2&gt;Anal Biochem&lt;/abbr-2&gt;&lt;/periodical&gt;&lt;pages&gt;160-170&lt;/pages&gt;&lt;volume&gt;74&lt;/volume&gt;&lt;keywords&gt;&lt;keyword&gt;lysozyme/membranes&lt;/keyword&gt;&lt;/keywords&gt;&lt;dates&gt;&lt;year&gt;1976&lt;/year&gt;&lt;/dates&gt;&lt;label&gt;PBS Record:  9530&lt;/label&gt;&lt;urls&gt;&lt;/urls&gt;&lt;/record&gt;&lt;/Cite&gt;&lt;/EndNote&gt;</w:instrText>
      </w:r>
      <w:r w:rsidR="00A37E0B">
        <w:rPr>
          <w:rFonts w:ascii="Times" w:hAnsi="Times"/>
        </w:rPr>
        <w:fldChar w:fldCharType="separate"/>
      </w:r>
      <w:r w:rsidR="00A37E0B">
        <w:rPr>
          <w:rFonts w:ascii="Times" w:hAnsi="Times"/>
          <w:noProof/>
        </w:rPr>
        <w:t>(Witholt et al., 1976)</w:t>
      </w:r>
      <w:r w:rsidR="00A37E0B">
        <w:rPr>
          <w:rFonts w:ascii="Times" w:hAnsi="Times"/>
        </w:rPr>
        <w:fldChar w:fldCharType="end"/>
      </w:r>
      <w:r>
        <w:rPr>
          <w:rFonts w:ascii="Times" w:hAnsi="Times"/>
        </w:rPr>
        <w:t xml:space="preserve"> failed due to whole cell lysis upon lysozyme treatment. It was therefore concluded that CORM-2 induced membrane perturbation could not permit the complete separation of cytoplasmic and periplasmic components for individual Ru analysis by ICP-AES.</w:t>
      </w:r>
    </w:p>
    <w:p w14:paraId="7EA232DF" w14:textId="2ABF6902" w:rsidR="00EB2265" w:rsidRDefault="00EB2265" w:rsidP="00EB2265">
      <w:pPr>
        <w:spacing w:line="360" w:lineRule="auto"/>
        <w:jc w:val="both"/>
        <w:rPr>
          <w:rFonts w:ascii="Times" w:hAnsi="Times"/>
        </w:rPr>
      </w:pPr>
      <w:r>
        <w:rPr>
          <w:rFonts w:ascii="Times" w:hAnsi="Times"/>
        </w:rPr>
        <w:tab/>
        <w:t xml:space="preserve">The percentage distribution of Ru in the subcellular fractions of </w:t>
      </w:r>
      <w:r w:rsidRPr="000C6AE5">
        <w:rPr>
          <w:rFonts w:ascii="Times" w:hAnsi="Times"/>
          <w:i/>
        </w:rPr>
        <w:t>E. coli</w:t>
      </w:r>
      <w:r>
        <w:rPr>
          <w:rFonts w:ascii="Times" w:hAnsi="Times"/>
        </w:rPr>
        <w:t xml:space="preserve"> cells after 1 h exposure to CORM-3 y</w:t>
      </w:r>
      <w:r w:rsidR="00FE522F">
        <w:rPr>
          <w:rFonts w:ascii="Times" w:hAnsi="Times"/>
        </w:rPr>
        <w:t>ielded similar results (Fig. 6.2</w:t>
      </w:r>
      <w:r>
        <w:rPr>
          <w:rFonts w:ascii="Times" w:hAnsi="Times"/>
        </w:rPr>
        <w:t xml:space="preserve">(c)). There was no significant difference found in the percentage of Ru located in the soluble fraction (29.4 ± 4.9 %) compared to that of the membrane fraction (38.5 ± 4.9 %). A further 7.3 ± 2.4 % was found in the cellular debris </w:t>
      </w:r>
      <w:proofErr w:type="gramStart"/>
      <w:r>
        <w:rPr>
          <w:rFonts w:ascii="Times" w:hAnsi="Times"/>
        </w:rPr>
        <w:t>after</w:t>
      </w:r>
      <w:proofErr w:type="gramEnd"/>
      <w:r>
        <w:rPr>
          <w:rFonts w:ascii="Times" w:hAnsi="Times"/>
        </w:rPr>
        <w:t xml:space="preserve"> sonication and thus the % recovery of the three fractions relative to whole cells was </w:t>
      </w:r>
      <w:r>
        <w:rPr>
          <w:rFonts w:ascii="Times" w:hAnsi="Times"/>
        </w:rPr>
        <w:lastRenderedPageBreak/>
        <w:t xml:space="preserve">determined to be similar to that of CORM-3 at approximately 75 % (Fig. 6.2(c)). Thus, as with CORM-2, CORM-3-derived Ru is distributed equally between the membrane and soluble fractions of </w:t>
      </w:r>
      <w:r w:rsidRPr="000C6AE5">
        <w:rPr>
          <w:rFonts w:ascii="Times" w:hAnsi="Times"/>
          <w:i/>
        </w:rPr>
        <w:t xml:space="preserve">E. coli </w:t>
      </w:r>
      <w:r>
        <w:rPr>
          <w:rFonts w:ascii="Times" w:hAnsi="Times"/>
        </w:rPr>
        <w:t>cells. No further attempts were made to separate the cytoplasmic and periplasmic fractions due to the reported membrane-damaging activities of CORM-3 in the literature (Davidge et al., 2009</w:t>
      </w:r>
      <w:r w:rsidR="00FC34AE">
        <w:rPr>
          <w:rFonts w:ascii="Times" w:hAnsi="Times"/>
        </w:rPr>
        <w:t>b</w:t>
      </w:r>
      <w:r>
        <w:rPr>
          <w:rFonts w:ascii="Times" w:hAnsi="Times"/>
        </w:rPr>
        <w:t>; Wilson et al., 2015).</w:t>
      </w:r>
    </w:p>
    <w:p w14:paraId="5759A4B2" w14:textId="559726D7" w:rsidR="00EB2265" w:rsidRDefault="00EB2265" w:rsidP="00EB2265">
      <w:pPr>
        <w:spacing w:line="360" w:lineRule="auto"/>
        <w:jc w:val="both"/>
        <w:rPr>
          <w:rFonts w:ascii="Times" w:hAnsi="Times"/>
        </w:rPr>
      </w:pPr>
      <w:r>
        <w:rPr>
          <w:rFonts w:ascii="Times" w:hAnsi="Times"/>
        </w:rPr>
        <w:tab/>
        <w:t xml:space="preserve">It can thus be concluded from these results that CORM-2 and CORM-3 </w:t>
      </w:r>
      <w:proofErr w:type="gramStart"/>
      <w:r>
        <w:rPr>
          <w:rFonts w:ascii="Times" w:hAnsi="Times"/>
        </w:rPr>
        <w:t>Ru(</w:t>
      </w:r>
      <w:proofErr w:type="gramEnd"/>
      <w:r>
        <w:rPr>
          <w:rFonts w:ascii="Times" w:hAnsi="Times"/>
        </w:rPr>
        <w:t xml:space="preserve">II) ions localise to cell targets present both in </w:t>
      </w:r>
      <w:r w:rsidRPr="000C6AE5">
        <w:rPr>
          <w:rFonts w:ascii="Times" w:hAnsi="Times"/>
          <w:i/>
        </w:rPr>
        <w:t>E. coli</w:t>
      </w:r>
      <w:r>
        <w:rPr>
          <w:rFonts w:ascii="Times" w:hAnsi="Times"/>
        </w:rPr>
        <w:t xml:space="preserve"> cell membranes and within the cytoplasm and/or periplasm. It is not known from these results if more Ru is distributed within the OM or the IM of </w:t>
      </w:r>
      <w:r w:rsidRPr="000C6AE5">
        <w:rPr>
          <w:rFonts w:ascii="Times" w:hAnsi="Times"/>
          <w:i/>
        </w:rPr>
        <w:t>E. coli</w:t>
      </w:r>
      <w:r>
        <w:rPr>
          <w:rFonts w:ascii="Times" w:hAnsi="Times"/>
        </w:rPr>
        <w:t>. Furthermore, it is not known whether CORMs interact directly membrane components such as LPS or phospholipids and/or interact with surface-exposed amino acid residues of membrane proteins as proposed in Chapter 4.</w:t>
      </w:r>
    </w:p>
    <w:p w14:paraId="79818E3E" w14:textId="4FF0B72A" w:rsidR="00EB2265" w:rsidRDefault="00EB2265" w:rsidP="00EB2265">
      <w:pPr>
        <w:spacing w:line="360" w:lineRule="auto"/>
        <w:jc w:val="both"/>
        <w:rPr>
          <w:rFonts w:ascii="Times" w:hAnsi="Times"/>
        </w:rPr>
      </w:pPr>
      <w:r>
        <w:rPr>
          <w:rFonts w:ascii="Times" w:hAnsi="Times"/>
          <w:b/>
        </w:rPr>
        <w:t xml:space="preserve">6.2.3. CORM-derived Ru is present in </w:t>
      </w:r>
      <w:r w:rsidRPr="00D60C5D">
        <w:rPr>
          <w:rFonts w:ascii="Times" w:hAnsi="Times"/>
          <w:b/>
          <w:i/>
        </w:rPr>
        <w:t>E. coli</w:t>
      </w:r>
      <w:r>
        <w:rPr>
          <w:rFonts w:ascii="Times" w:hAnsi="Times"/>
          <w:b/>
        </w:rPr>
        <w:t xml:space="preserve"> genomic DNA extracts following exposure of cells to CORM-2 or CORM-3</w:t>
      </w:r>
    </w:p>
    <w:p w14:paraId="3EFFFA6D" w14:textId="642AA920" w:rsidR="00EB2265" w:rsidRDefault="00EB2265" w:rsidP="00EB2265">
      <w:pPr>
        <w:spacing w:line="360" w:lineRule="auto"/>
        <w:jc w:val="both"/>
        <w:rPr>
          <w:rFonts w:ascii="Times" w:hAnsi="Times"/>
        </w:rPr>
      </w:pPr>
      <w:r>
        <w:rPr>
          <w:rFonts w:ascii="Times" w:hAnsi="Times"/>
        </w:rPr>
        <w:tab/>
        <w:t xml:space="preserve">As a significant portion of the accumulated Ru by </w:t>
      </w:r>
      <w:r w:rsidRPr="003A7FBA">
        <w:rPr>
          <w:rFonts w:ascii="Times" w:hAnsi="Times"/>
          <w:i/>
        </w:rPr>
        <w:t>E. coli</w:t>
      </w:r>
      <w:r w:rsidR="001B5A3D">
        <w:rPr>
          <w:rFonts w:ascii="Times" w:hAnsi="Times"/>
        </w:rPr>
        <w:t xml:space="preserve"> cells after exposure to CORM </w:t>
      </w:r>
      <w:r>
        <w:rPr>
          <w:rFonts w:ascii="Times" w:hAnsi="Times"/>
        </w:rPr>
        <w:t xml:space="preserve">was localised to the soluble components of the cytoplasm/periplasm, it was further investigated whether this Ru was specifically localised to </w:t>
      </w:r>
      <w:r w:rsidRPr="00D64C8F">
        <w:rPr>
          <w:rFonts w:ascii="Times" w:hAnsi="Times"/>
          <w:i/>
        </w:rPr>
        <w:t>E. coli</w:t>
      </w:r>
      <w:r>
        <w:rPr>
          <w:rFonts w:ascii="Times" w:hAnsi="Times"/>
        </w:rPr>
        <w:t xml:space="preserve"> chromosomal DNA. The first step was to determine if treatment of </w:t>
      </w:r>
      <w:r w:rsidRPr="00D64C8F">
        <w:rPr>
          <w:rFonts w:ascii="Times" w:hAnsi="Times"/>
          <w:i/>
        </w:rPr>
        <w:t>E. coli</w:t>
      </w:r>
      <w:r>
        <w:rPr>
          <w:rFonts w:ascii="Times" w:hAnsi="Times"/>
        </w:rPr>
        <w:t xml:space="preserve"> cells with CORM-2 or CORM-3 caused any decrease in chromosomal DNA as a consequence of possible interactions between the accumulated </w:t>
      </w:r>
      <w:proofErr w:type="gramStart"/>
      <w:r>
        <w:rPr>
          <w:rFonts w:ascii="Times" w:hAnsi="Times"/>
        </w:rPr>
        <w:t>Ru(</w:t>
      </w:r>
      <w:proofErr w:type="gramEnd"/>
      <w:r>
        <w:rPr>
          <w:rFonts w:ascii="Times" w:hAnsi="Times"/>
        </w:rPr>
        <w:t xml:space="preserve">II) ions and the DNA inside cells. Thus, genomic DNA extracts were harvested from MG1655 </w:t>
      </w:r>
      <w:r w:rsidRPr="00D64C8F">
        <w:rPr>
          <w:rFonts w:ascii="Times" w:hAnsi="Times"/>
          <w:i/>
        </w:rPr>
        <w:t>E. coli</w:t>
      </w:r>
      <w:r>
        <w:rPr>
          <w:rFonts w:ascii="Times" w:hAnsi="Times"/>
        </w:rPr>
        <w:t xml:space="preserve"> cell cultures both prior to and after 1 h exposure to either 30 μM CORM-2 or 60 μM CORM-3. The level of extracted genomic DNA was then quantified via UV-spectroscopy by the absorbance of the sample at 260 nm. As shown in Fig. 6.3 (a), there was no significant difference between the amount of genomic DNA isolated from </w:t>
      </w:r>
      <w:r w:rsidRPr="00D64C8F">
        <w:rPr>
          <w:rFonts w:ascii="Times" w:hAnsi="Times"/>
          <w:i/>
        </w:rPr>
        <w:t>E. coli</w:t>
      </w:r>
      <w:r>
        <w:rPr>
          <w:rFonts w:ascii="Times" w:hAnsi="Times"/>
        </w:rPr>
        <w:t xml:space="preserve"> cells prior to the addition of CORM (black bars) and after 1 h exposure of CORM-2 or CORM-3 (white bars). Thus, treatment of </w:t>
      </w:r>
      <w:r w:rsidRPr="00D64C8F">
        <w:rPr>
          <w:rFonts w:ascii="Times" w:hAnsi="Times"/>
          <w:i/>
        </w:rPr>
        <w:t>E. coli</w:t>
      </w:r>
      <w:r>
        <w:rPr>
          <w:rFonts w:ascii="Times" w:hAnsi="Times"/>
        </w:rPr>
        <w:t xml:space="preserve"> cells with CORM-2 or CORM-3 does not cause significant loss or precipitation of </w:t>
      </w:r>
      <w:r w:rsidRPr="00D64C8F">
        <w:rPr>
          <w:rFonts w:ascii="Times" w:hAnsi="Times"/>
          <w:i/>
        </w:rPr>
        <w:t>E. coli</w:t>
      </w:r>
      <w:r>
        <w:rPr>
          <w:rFonts w:ascii="Times" w:hAnsi="Times"/>
        </w:rPr>
        <w:t xml:space="preserve"> chromosomal DNA.</w:t>
      </w:r>
    </w:p>
    <w:p w14:paraId="141130DD" w14:textId="77777777" w:rsidR="00FE522F" w:rsidRDefault="00EB2265" w:rsidP="00EB2265">
      <w:pPr>
        <w:spacing w:line="360" w:lineRule="auto"/>
        <w:jc w:val="both"/>
        <w:rPr>
          <w:rFonts w:ascii="Times" w:hAnsi="Times"/>
        </w:rPr>
      </w:pPr>
      <w:r>
        <w:rPr>
          <w:rFonts w:ascii="Times" w:hAnsi="Times"/>
        </w:rPr>
        <w:tab/>
        <w:t xml:space="preserve">The next step was then to determine how much CORM-derived Ru was localised to the chromosomal DNA of </w:t>
      </w:r>
      <w:r w:rsidRPr="00D64C8F">
        <w:rPr>
          <w:rFonts w:ascii="Times" w:hAnsi="Times"/>
          <w:i/>
        </w:rPr>
        <w:t>E. coli</w:t>
      </w:r>
      <w:r>
        <w:rPr>
          <w:rFonts w:ascii="Times" w:hAnsi="Times"/>
        </w:rPr>
        <w:t xml:space="preserve"> cells after 1 h exposure to CORM-2 or CORM-3. After treatment with the CORM, </w:t>
      </w:r>
      <w:r w:rsidRPr="00D64C8F">
        <w:rPr>
          <w:rFonts w:ascii="Times" w:hAnsi="Times"/>
          <w:i/>
        </w:rPr>
        <w:t>E. coli</w:t>
      </w:r>
      <w:r>
        <w:rPr>
          <w:rFonts w:ascii="Times" w:hAnsi="Times"/>
        </w:rPr>
        <w:t xml:space="preserve"> cell cultures were harvested and washed with dilute nitric acid, as previously described. The genomic DNA from these cells was then extracted, quantified and then analysed for Ru content by ICP-AES. The Ru content of genomic DNA extracted from CORM-2 treated cells was found to be approximately 0.48 ± 0.05 </w:t>
      </w:r>
      <w:proofErr w:type="spellStart"/>
      <w:r>
        <w:rPr>
          <w:rFonts w:ascii="Times" w:hAnsi="Times"/>
        </w:rPr>
        <w:t>ng</w:t>
      </w:r>
      <w:proofErr w:type="spellEnd"/>
      <w:r>
        <w:rPr>
          <w:rFonts w:ascii="Times" w:hAnsi="Times"/>
        </w:rPr>
        <w:t xml:space="preserve"> Ru per μg of dsDNA (Fig. 6.3(b)). This was significantly higher than the Ru content of genomic DNA extracted from CORM-3-treated cells (0.28 ± 0.02 </w:t>
      </w:r>
      <w:proofErr w:type="spellStart"/>
      <w:r>
        <w:rPr>
          <w:rFonts w:ascii="Times" w:hAnsi="Times"/>
        </w:rPr>
        <w:t>ng</w:t>
      </w:r>
      <w:proofErr w:type="spellEnd"/>
      <w:r>
        <w:rPr>
          <w:rFonts w:ascii="Times" w:hAnsi="Times"/>
        </w:rPr>
        <w:t xml:space="preserve"> Ru per μg of dsDNA, p ≤ 0.01 (Fig. 6.3(b)). Thus, </w:t>
      </w:r>
    </w:p>
    <w:p w14:paraId="0E613969" w14:textId="77777777" w:rsidR="00FE522F" w:rsidRDefault="00FE522F" w:rsidP="00CF44B3">
      <w:pPr>
        <w:rPr>
          <w:rFonts w:ascii="Times" w:hAnsi="Times"/>
          <w:b/>
        </w:rPr>
      </w:pPr>
      <w:r>
        <w:rPr>
          <w:rFonts w:ascii="Times" w:hAnsi="Times"/>
          <w:b/>
          <w:noProof/>
          <w:lang w:val="en-US" w:eastAsia="en-US"/>
        </w:rPr>
        <w:lastRenderedPageBreak/>
        <w:drawing>
          <wp:inline distT="0" distB="0" distL="0" distR="0" wp14:anchorId="7EBB36B7" wp14:editId="6F2F0549">
            <wp:extent cx="5396230" cy="3040380"/>
            <wp:effectExtent l="0" t="0" r="0" b="762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117">
                      <a:extLst>
                        <a:ext uri="{28A0092B-C50C-407E-A947-70E740481C1C}">
                          <a14:useLocalDpi xmlns:a14="http://schemas.microsoft.com/office/drawing/2010/main" val="0"/>
                        </a:ext>
                      </a:extLst>
                    </a:blip>
                    <a:stretch>
                      <a:fillRect/>
                    </a:stretch>
                  </pic:blipFill>
                  <pic:spPr>
                    <a:xfrm>
                      <a:off x="0" y="0"/>
                      <a:ext cx="5396230" cy="3040380"/>
                    </a:xfrm>
                    <a:prstGeom prst="rect">
                      <a:avLst/>
                    </a:prstGeom>
                  </pic:spPr>
                </pic:pic>
              </a:graphicData>
            </a:graphic>
          </wp:inline>
        </w:drawing>
      </w:r>
    </w:p>
    <w:p w14:paraId="42E43960" w14:textId="77777777" w:rsidR="00FE522F" w:rsidRDefault="00FE522F" w:rsidP="00CF44B3">
      <w:pPr>
        <w:rPr>
          <w:rFonts w:ascii="Times" w:hAnsi="Times"/>
          <w:b/>
        </w:rPr>
      </w:pPr>
    </w:p>
    <w:p w14:paraId="4879F59C" w14:textId="77777777" w:rsidR="00FE522F" w:rsidRDefault="00FE522F" w:rsidP="00CF44B3">
      <w:pPr>
        <w:jc w:val="both"/>
        <w:rPr>
          <w:rFonts w:ascii="Times" w:hAnsi="Times"/>
          <w:b/>
          <w:sz w:val="20"/>
        </w:rPr>
      </w:pPr>
    </w:p>
    <w:p w14:paraId="09D0446E" w14:textId="77777777" w:rsidR="00FE522F" w:rsidRDefault="00FE522F" w:rsidP="00CF44B3">
      <w:pPr>
        <w:jc w:val="both"/>
        <w:rPr>
          <w:rFonts w:ascii="Times" w:hAnsi="Times"/>
          <w:iCs/>
          <w:sz w:val="20"/>
        </w:rPr>
      </w:pPr>
      <w:r w:rsidRPr="00FB6F69">
        <w:rPr>
          <w:rFonts w:ascii="Times" w:hAnsi="Times"/>
          <w:b/>
          <w:sz w:val="20"/>
        </w:rPr>
        <w:t>Fig.</w:t>
      </w:r>
      <w:r>
        <w:rPr>
          <w:rFonts w:ascii="Times" w:hAnsi="Times"/>
          <w:b/>
          <w:sz w:val="20"/>
        </w:rPr>
        <w:t xml:space="preserve"> 6.3</w:t>
      </w:r>
      <w:r w:rsidRPr="00FB6F69">
        <w:rPr>
          <w:rFonts w:ascii="Times" w:hAnsi="Times"/>
          <w:b/>
          <w:sz w:val="20"/>
        </w:rPr>
        <w:t>.</w:t>
      </w:r>
      <w:r>
        <w:rPr>
          <w:rFonts w:ascii="Times" w:hAnsi="Times"/>
          <w:b/>
          <w:sz w:val="20"/>
        </w:rPr>
        <w:t xml:space="preserve"> CORM-derived Ru targets chromosomal DNA inside </w:t>
      </w:r>
      <w:r w:rsidRPr="00D56328">
        <w:rPr>
          <w:rFonts w:ascii="Times" w:hAnsi="Times"/>
          <w:b/>
          <w:i/>
          <w:sz w:val="20"/>
        </w:rPr>
        <w:t xml:space="preserve">E. coli </w:t>
      </w:r>
      <w:r>
        <w:rPr>
          <w:rFonts w:ascii="Times" w:hAnsi="Times"/>
          <w:b/>
          <w:sz w:val="20"/>
        </w:rPr>
        <w:t xml:space="preserve">cells. </w:t>
      </w:r>
      <w:r>
        <w:rPr>
          <w:rFonts w:ascii="Times" w:hAnsi="Times"/>
          <w:sz w:val="20"/>
        </w:rPr>
        <w:t xml:space="preserve">(a) The amount of </w:t>
      </w:r>
      <w:r w:rsidRPr="00C310DE">
        <w:rPr>
          <w:rFonts w:ascii="Times" w:hAnsi="Times"/>
          <w:i/>
          <w:sz w:val="20"/>
        </w:rPr>
        <w:t xml:space="preserve">E. coli </w:t>
      </w:r>
      <w:r>
        <w:rPr>
          <w:rFonts w:ascii="Times" w:hAnsi="Times"/>
          <w:sz w:val="20"/>
        </w:rPr>
        <w:t xml:space="preserve">chromosomal DNA recovered from 20 mL MG1655 </w:t>
      </w:r>
      <w:r w:rsidRPr="00C310DE">
        <w:rPr>
          <w:rFonts w:ascii="Times" w:hAnsi="Times"/>
          <w:i/>
          <w:sz w:val="20"/>
        </w:rPr>
        <w:t>E. coli</w:t>
      </w:r>
      <w:r>
        <w:rPr>
          <w:rFonts w:ascii="Times" w:hAnsi="Times"/>
          <w:sz w:val="20"/>
        </w:rPr>
        <w:t xml:space="preserve"> cell cultures immediately prior to (black bars) and after 1 h treatment of the cells with either 30 μM CORM-2 or 60 μM CORM-3 (white bars). Chromosomal DNA was extracted from cells using the Wizard Genomic DNA Extraction kit (</w:t>
      </w:r>
      <w:proofErr w:type="spellStart"/>
      <w:r>
        <w:rPr>
          <w:rFonts w:ascii="Times" w:hAnsi="Times"/>
          <w:sz w:val="20"/>
        </w:rPr>
        <w:t>Promega</w:t>
      </w:r>
      <w:proofErr w:type="spellEnd"/>
      <w:r>
        <w:rPr>
          <w:rFonts w:ascii="Times" w:hAnsi="Times"/>
          <w:sz w:val="20"/>
        </w:rPr>
        <w:t xml:space="preserve">) and then quantified via a </w:t>
      </w:r>
      <w:proofErr w:type="spellStart"/>
      <w:r w:rsidRPr="00BE06BF">
        <w:rPr>
          <w:rFonts w:ascii="Times" w:hAnsi="Times"/>
          <w:sz w:val="20"/>
        </w:rPr>
        <w:t>Nan</w:t>
      </w:r>
      <w:r>
        <w:rPr>
          <w:rFonts w:ascii="Times" w:hAnsi="Times"/>
          <w:sz w:val="20"/>
        </w:rPr>
        <w:t>oDrop</w:t>
      </w:r>
      <w:proofErr w:type="spellEnd"/>
      <w:r>
        <w:rPr>
          <w:rFonts w:ascii="Times" w:hAnsi="Times"/>
          <w:sz w:val="20"/>
        </w:rPr>
        <w:t xml:space="preserve"> ND-1000 Spectrophotometer. There were no significant differences found between the amount of DNA recovered from cell cultures before or after treatment with CORM. (b) The level of Ru detected in extracted chromosomal DNA samples was determined by ICP-AES. The level of Ru is expressed as </w:t>
      </w:r>
      <w:proofErr w:type="spellStart"/>
      <w:r>
        <w:rPr>
          <w:rFonts w:ascii="Times" w:hAnsi="Times"/>
          <w:sz w:val="20"/>
        </w:rPr>
        <w:t>ng</w:t>
      </w:r>
      <w:proofErr w:type="spellEnd"/>
      <w:r>
        <w:rPr>
          <w:rFonts w:ascii="Times" w:hAnsi="Times"/>
          <w:sz w:val="20"/>
        </w:rPr>
        <w:t xml:space="preserve"> of Ru per μg dsDNA. The Ru content of DNA extracted from CORM-2 treated cells (0.48 </w:t>
      </w:r>
      <w:r>
        <w:rPr>
          <w:rFonts w:ascii="Times" w:hAnsi="Times"/>
          <w:iCs/>
          <w:sz w:val="20"/>
        </w:rPr>
        <w:t xml:space="preserve">± 0.05 </w:t>
      </w:r>
      <w:proofErr w:type="spellStart"/>
      <w:r>
        <w:rPr>
          <w:rFonts w:ascii="Times" w:hAnsi="Times"/>
          <w:iCs/>
          <w:sz w:val="20"/>
        </w:rPr>
        <w:t>ng</w:t>
      </w:r>
      <w:proofErr w:type="spellEnd"/>
      <w:r>
        <w:rPr>
          <w:rFonts w:ascii="Times" w:hAnsi="Times"/>
          <w:iCs/>
          <w:sz w:val="20"/>
        </w:rPr>
        <w:t>/</w:t>
      </w:r>
      <w:r>
        <w:rPr>
          <w:rFonts w:ascii="Times" w:hAnsi="Times"/>
          <w:sz w:val="20"/>
        </w:rPr>
        <w:t xml:space="preserve">μg DNA) was found to be significantly higher than the Ru content of DNA extracted from CORM-3 treated cells (0.28 </w:t>
      </w:r>
      <w:r>
        <w:rPr>
          <w:rFonts w:ascii="Times" w:hAnsi="Times"/>
          <w:iCs/>
          <w:sz w:val="20"/>
        </w:rPr>
        <w:t xml:space="preserve">± 0.02 </w:t>
      </w:r>
      <w:proofErr w:type="spellStart"/>
      <w:r>
        <w:rPr>
          <w:rFonts w:ascii="Times" w:hAnsi="Times"/>
          <w:iCs/>
          <w:sz w:val="20"/>
        </w:rPr>
        <w:t>ng</w:t>
      </w:r>
      <w:proofErr w:type="spellEnd"/>
      <w:r>
        <w:rPr>
          <w:rFonts w:ascii="Times" w:hAnsi="Times"/>
          <w:iCs/>
          <w:sz w:val="20"/>
        </w:rPr>
        <w:t>/</w:t>
      </w:r>
      <w:r>
        <w:rPr>
          <w:rFonts w:ascii="Times" w:hAnsi="Times"/>
          <w:sz w:val="20"/>
        </w:rPr>
        <w:t xml:space="preserve">μg DNA) (**, p ≤ 0.01). </w:t>
      </w:r>
      <w:r>
        <w:rPr>
          <w:rFonts w:ascii="Times" w:hAnsi="Times"/>
          <w:iCs/>
          <w:sz w:val="20"/>
        </w:rPr>
        <w:t>Data are representative of 3 biological repeats ± SD. Significant differences were assessed via unpaired t-tests.</w:t>
      </w:r>
    </w:p>
    <w:p w14:paraId="15DDF2E0" w14:textId="77777777" w:rsidR="00FE522F" w:rsidRPr="00C310DE" w:rsidRDefault="00FE522F" w:rsidP="00CF44B3">
      <w:pPr>
        <w:jc w:val="both"/>
        <w:rPr>
          <w:rFonts w:ascii="Times" w:hAnsi="Times"/>
          <w:iCs/>
          <w:sz w:val="20"/>
          <w:u w:val="single"/>
        </w:rPr>
      </w:pPr>
    </w:p>
    <w:p w14:paraId="6930E9A0" w14:textId="77777777" w:rsidR="00FE522F" w:rsidRDefault="00FE522F">
      <w:pPr>
        <w:rPr>
          <w:rFonts w:ascii="Times" w:hAnsi="Times"/>
        </w:rPr>
      </w:pPr>
      <w:r>
        <w:rPr>
          <w:rFonts w:ascii="Times" w:hAnsi="Times"/>
        </w:rPr>
        <w:br w:type="page"/>
      </w:r>
    </w:p>
    <w:p w14:paraId="400B90B5" w14:textId="0967ABA7" w:rsidR="00EB2265" w:rsidRDefault="00EB2265" w:rsidP="00EB2265">
      <w:pPr>
        <w:spacing w:line="360" w:lineRule="auto"/>
        <w:jc w:val="both"/>
        <w:rPr>
          <w:rFonts w:ascii="Times" w:hAnsi="Times"/>
        </w:rPr>
      </w:pPr>
      <w:r>
        <w:rPr>
          <w:rFonts w:ascii="Times" w:hAnsi="Times"/>
        </w:rPr>
        <w:lastRenderedPageBreak/>
        <w:t xml:space="preserve">CORM-derived Ru was localised to </w:t>
      </w:r>
      <w:r w:rsidRPr="00D64C8F">
        <w:rPr>
          <w:rFonts w:ascii="Times" w:hAnsi="Times"/>
          <w:i/>
        </w:rPr>
        <w:t>E. coli</w:t>
      </w:r>
      <w:r>
        <w:rPr>
          <w:rFonts w:ascii="Times" w:hAnsi="Times"/>
        </w:rPr>
        <w:t xml:space="preserve"> chromosomal DNA after exposure of </w:t>
      </w:r>
      <w:r w:rsidRPr="00D64C8F">
        <w:rPr>
          <w:rFonts w:ascii="Times" w:hAnsi="Times"/>
          <w:i/>
        </w:rPr>
        <w:t>E. coli</w:t>
      </w:r>
      <w:r>
        <w:rPr>
          <w:rFonts w:ascii="Times" w:hAnsi="Times"/>
        </w:rPr>
        <w:t xml:space="preserve"> cells to either CORM-2 or CORM-3.</w:t>
      </w:r>
    </w:p>
    <w:p w14:paraId="2A481ACA" w14:textId="3357C254" w:rsidR="00EB2265" w:rsidRDefault="00EB2265" w:rsidP="00EB2265">
      <w:pPr>
        <w:spacing w:line="360" w:lineRule="auto"/>
        <w:jc w:val="both"/>
        <w:rPr>
          <w:rFonts w:ascii="Times" w:hAnsi="Times"/>
        </w:rPr>
      </w:pPr>
      <w:r>
        <w:rPr>
          <w:rFonts w:ascii="Times" w:hAnsi="Times"/>
        </w:rPr>
        <w:tab/>
        <w:t xml:space="preserve">The average amount of Ru accumulated per </w:t>
      </w:r>
      <w:r w:rsidRPr="00D64C8F">
        <w:rPr>
          <w:rFonts w:ascii="Times" w:hAnsi="Times"/>
          <w:i/>
        </w:rPr>
        <w:t>E. coli</w:t>
      </w:r>
      <w:r>
        <w:rPr>
          <w:rFonts w:ascii="Times" w:hAnsi="Times"/>
        </w:rPr>
        <w:t xml:space="preserve"> cell following 1 h exposure to 30 μM CORM-2 was previously determined to be 2.13 x 10</w:t>
      </w:r>
      <w:r>
        <w:rPr>
          <w:rFonts w:ascii="Times" w:hAnsi="Times"/>
          <w:vertAlign w:val="superscript"/>
        </w:rPr>
        <w:t>-13</w:t>
      </w:r>
      <w:r>
        <w:rPr>
          <w:rFonts w:ascii="Times" w:hAnsi="Times"/>
        </w:rPr>
        <w:t xml:space="preserve"> mg, corresponding to an intracellular Ru concentration of ~ 2.4 mM using estimations of the average cell size and volume of a typical </w:t>
      </w:r>
      <w:r w:rsidRPr="00D64C8F">
        <w:rPr>
          <w:rFonts w:ascii="Times" w:hAnsi="Times"/>
          <w:i/>
        </w:rPr>
        <w:t>E. coli</w:t>
      </w:r>
      <w:r>
        <w:rPr>
          <w:rFonts w:ascii="Times" w:hAnsi="Times"/>
        </w:rPr>
        <w:t xml:space="preserve"> cell given in Table 1.5 (Fig. 3.3, Chapter 3). The average amount of Ru per cell based only on the level of Ru in genomic DNA extracts following 1 h exposure to 30 μM CORM-2 was found to be ~ 9.41 x 10</w:t>
      </w:r>
      <w:r>
        <w:rPr>
          <w:rFonts w:ascii="Times" w:hAnsi="Times"/>
          <w:vertAlign w:val="superscript"/>
        </w:rPr>
        <w:t>-15</w:t>
      </w:r>
      <w:r>
        <w:rPr>
          <w:rFonts w:ascii="Times" w:hAnsi="Times"/>
        </w:rPr>
        <w:t xml:space="preserve"> mg. Thus, it can be estimated that approximately 4.4 % of the total Ru accumulated by </w:t>
      </w:r>
      <w:r w:rsidRPr="00D64C8F">
        <w:rPr>
          <w:rFonts w:ascii="Times" w:hAnsi="Times"/>
          <w:i/>
        </w:rPr>
        <w:t xml:space="preserve">E. coli </w:t>
      </w:r>
      <w:r>
        <w:rPr>
          <w:rFonts w:ascii="Times" w:hAnsi="Times"/>
        </w:rPr>
        <w:t xml:space="preserve">cells upon exposure to CORM-2 was located at chromosomal DNA. Likewise, the average total amount of Ru per </w:t>
      </w:r>
      <w:r w:rsidRPr="00D64C8F">
        <w:rPr>
          <w:rFonts w:ascii="Times" w:hAnsi="Times"/>
          <w:i/>
        </w:rPr>
        <w:t>E. coli</w:t>
      </w:r>
      <w:r>
        <w:rPr>
          <w:rFonts w:ascii="Times" w:hAnsi="Times"/>
        </w:rPr>
        <w:t xml:space="preserve"> cell after 1 h exposure to 60 μM CORM-3 was determined to be ~ 1.63 x 10</w:t>
      </w:r>
      <w:r>
        <w:rPr>
          <w:rFonts w:ascii="Times" w:hAnsi="Times"/>
          <w:vertAlign w:val="superscript"/>
        </w:rPr>
        <w:t>-13</w:t>
      </w:r>
      <w:r>
        <w:rPr>
          <w:rFonts w:ascii="Times" w:hAnsi="Times"/>
        </w:rPr>
        <w:t xml:space="preserve"> mg, corresponding to an intracellular accumulation of approximately 1.9 mM (Fig. 3.3, Chapter 3). The average amount of Ru per cell, based only on the Ru content of genomic DNA extracts, after 1 h exposure to 60 μM CORM-3 was found to be ~ 4.42 x 10</w:t>
      </w:r>
      <w:r>
        <w:rPr>
          <w:rFonts w:ascii="Times" w:hAnsi="Times"/>
          <w:vertAlign w:val="superscript"/>
        </w:rPr>
        <w:t>-15</w:t>
      </w:r>
      <w:r>
        <w:rPr>
          <w:rFonts w:ascii="Times" w:hAnsi="Times"/>
        </w:rPr>
        <w:t xml:space="preserve"> mg. Therefore, approximately 2.7 % of the accumulated Ru upon CORM-3 was found to be localised to chromosomal DNA. However, these results must be interpreted with caution. Estimates of the total Ru content of </w:t>
      </w:r>
      <w:r w:rsidRPr="00D64C8F">
        <w:rPr>
          <w:rFonts w:ascii="Times" w:hAnsi="Times"/>
          <w:i/>
        </w:rPr>
        <w:t>E. coli</w:t>
      </w:r>
      <w:r>
        <w:rPr>
          <w:rFonts w:ascii="Times" w:hAnsi="Times"/>
        </w:rPr>
        <w:t xml:space="preserve"> cells are determined by approximations of the total number of cells per dry weight (mg) of culture pellets and thus are not useful for accurate quantification of the absolute amount of Ru (mg) per cell. Furthermore, estimates of the amount of Ru bound to chromosomal DNA are dependent on the efficiency of the genomic DNA extractions whereby it is likely that some of the genomic DNA from </w:t>
      </w:r>
      <w:r w:rsidRPr="00D64C8F">
        <w:rPr>
          <w:rFonts w:ascii="Times" w:hAnsi="Times"/>
          <w:i/>
        </w:rPr>
        <w:t xml:space="preserve">E. coli </w:t>
      </w:r>
      <w:r>
        <w:rPr>
          <w:rFonts w:ascii="Times" w:hAnsi="Times"/>
        </w:rPr>
        <w:t xml:space="preserve">cells is not fully recovered. Nevertheless, these preliminary results indicate the </w:t>
      </w:r>
      <w:r w:rsidRPr="00D64C8F">
        <w:rPr>
          <w:rFonts w:ascii="Times" w:hAnsi="Times"/>
          <w:i/>
        </w:rPr>
        <w:t>E. coli</w:t>
      </w:r>
      <w:r>
        <w:rPr>
          <w:rFonts w:ascii="Times" w:hAnsi="Times"/>
        </w:rPr>
        <w:t xml:space="preserve"> chromosomal DNA is a possible target of both CORM-2 and CORM-3-derived </w:t>
      </w:r>
      <w:proofErr w:type="gramStart"/>
      <w:r>
        <w:rPr>
          <w:rFonts w:ascii="Times" w:hAnsi="Times"/>
        </w:rPr>
        <w:t>Ru(</w:t>
      </w:r>
      <w:proofErr w:type="gramEnd"/>
      <w:r>
        <w:rPr>
          <w:rFonts w:ascii="Times" w:hAnsi="Times"/>
        </w:rPr>
        <w:t>II) ions.</w:t>
      </w:r>
    </w:p>
    <w:p w14:paraId="30C3F070" w14:textId="48C6E004" w:rsidR="00EB2265" w:rsidRDefault="00EB2265" w:rsidP="00EB2265">
      <w:pPr>
        <w:spacing w:line="360" w:lineRule="auto"/>
        <w:jc w:val="both"/>
        <w:rPr>
          <w:rFonts w:ascii="Times" w:hAnsi="Times"/>
        </w:rPr>
      </w:pPr>
      <w:r>
        <w:rPr>
          <w:rFonts w:ascii="Times" w:hAnsi="Times"/>
          <w:b/>
        </w:rPr>
        <w:t xml:space="preserve">6.2.4. Pre-incubation of CORM-2 or CORM-3 with exogenous nucleotides do not prevent the growth inhibitory effects of CORMs against </w:t>
      </w:r>
      <w:r w:rsidRPr="009122F4">
        <w:rPr>
          <w:rFonts w:ascii="Times" w:hAnsi="Times"/>
          <w:b/>
          <w:i/>
        </w:rPr>
        <w:t>E. coli</w:t>
      </w:r>
    </w:p>
    <w:p w14:paraId="67EBBCA5" w14:textId="77777777" w:rsidR="00EB2265" w:rsidRDefault="00EB2265" w:rsidP="00EB2265">
      <w:pPr>
        <w:spacing w:line="360" w:lineRule="auto"/>
        <w:jc w:val="both"/>
        <w:rPr>
          <w:rFonts w:ascii="Times" w:hAnsi="Times"/>
        </w:rPr>
      </w:pPr>
      <w:r>
        <w:rPr>
          <w:rFonts w:ascii="Times" w:hAnsi="Times"/>
        </w:rPr>
        <w:tab/>
        <w:t xml:space="preserve">As demonstrated in Chapters 4 and 5, alleviation of the antimicrobial effects of CORM-2 and CORM-3 by pre-incubation of the CORM with a 2-fold excess of exogenous amino acid or sulfhydryl-containing compound, was indicative of extracellular sequestration of the CORM by the exogenous compound </w:t>
      </w:r>
      <w:r w:rsidRPr="00287435">
        <w:rPr>
          <w:rFonts w:ascii="Times" w:hAnsi="Times"/>
          <w:i/>
        </w:rPr>
        <w:t>in vitro</w:t>
      </w:r>
      <w:r>
        <w:rPr>
          <w:rFonts w:ascii="Times" w:hAnsi="Times"/>
        </w:rPr>
        <w:t xml:space="preserve">. Therefore, to determine if CORM-2 or CORM-3 also interact with the components of DNA </w:t>
      </w:r>
      <w:r w:rsidRPr="00287435">
        <w:rPr>
          <w:rFonts w:ascii="Times" w:hAnsi="Times"/>
          <w:i/>
        </w:rPr>
        <w:t>in vitro</w:t>
      </w:r>
      <w:r>
        <w:rPr>
          <w:rFonts w:ascii="Times" w:hAnsi="Times"/>
        </w:rPr>
        <w:t xml:space="preserve">, a growth inhibition screen was conducted on </w:t>
      </w:r>
      <w:r w:rsidRPr="00287435">
        <w:rPr>
          <w:rFonts w:ascii="Times" w:hAnsi="Times"/>
          <w:i/>
        </w:rPr>
        <w:t>E. coli</w:t>
      </w:r>
      <w:r>
        <w:rPr>
          <w:rFonts w:ascii="Times" w:hAnsi="Times"/>
        </w:rPr>
        <w:t xml:space="preserve"> cell cultures by the addition of CORM-2 or CORM-3 that had been pre-incubated with a 10-fold excess of adenosine monophosphate (AMP), cytidine monophosphate (CMP), guanosine monophosphate (GMP) or thymidine monophosphate (TMP). </w:t>
      </w:r>
    </w:p>
    <w:p w14:paraId="59B0FC7A" w14:textId="77777777" w:rsidR="00EB2265" w:rsidRDefault="00EB2265" w:rsidP="00EB2265">
      <w:pPr>
        <w:spacing w:line="360" w:lineRule="auto"/>
        <w:jc w:val="both"/>
        <w:rPr>
          <w:rFonts w:ascii="Times" w:hAnsi="Times"/>
        </w:rPr>
      </w:pPr>
    </w:p>
    <w:p w14:paraId="75D2BBCB" w14:textId="77777777" w:rsidR="00EB2265" w:rsidRDefault="00EB2265" w:rsidP="00EB2265">
      <w:pPr>
        <w:spacing w:line="360" w:lineRule="auto"/>
        <w:ind w:firstLine="720"/>
        <w:jc w:val="both"/>
        <w:rPr>
          <w:rFonts w:ascii="Times" w:hAnsi="Times"/>
        </w:rPr>
      </w:pPr>
      <w:r>
        <w:rPr>
          <w:rFonts w:ascii="Times" w:hAnsi="Times"/>
        </w:rPr>
        <w:lastRenderedPageBreak/>
        <w:t xml:space="preserve">As is shown in Fig. 6.4(a), pre-incubation of CORM-2 with a 10-fold excess of each nucleotide had no effect on the growth inhibitory effects of 30 μM CORM-2 against </w:t>
      </w:r>
      <w:r w:rsidRPr="00287435">
        <w:rPr>
          <w:rFonts w:ascii="Times" w:hAnsi="Times"/>
          <w:i/>
        </w:rPr>
        <w:t>E. coli</w:t>
      </w:r>
      <w:r>
        <w:rPr>
          <w:rFonts w:ascii="Times" w:hAnsi="Times"/>
        </w:rPr>
        <w:t xml:space="preserve">. </w:t>
      </w:r>
    </w:p>
    <w:p w14:paraId="0679D82B" w14:textId="108CC895" w:rsidR="00EB2265" w:rsidRDefault="00EB2265" w:rsidP="00EB2265">
      <w:pPr>
        <w:spacing w:line="360" w:lineRule="auto"/>
        <w:ind w:firstLine="720"/>
        <w:jc w:val="both"/>
        <w:rPr>
          <w:rFonts w:ascii="Times" w:hAnsi="Times"/>
        </w:rPr>
      </w:pPr>
      <w:r>
        <w:rPr>
          <w:rFonts w:ascii="Times" w:hAnsi="Times"/>
        </w:rPr>
        <w:t xml:space="preserve">Likewise, pre-incubation of CORM-3 with a 10-fold excess of each nucleotide did not prevent the growth inhibitory effects of 60 μM CORM-3 against </w:t>
      </w:r>
      <w:r w:rsidRPr="00287435">
        <w:rPr>
          <w:rFonts w:ascii="Times" w:hAnsi="Times"/>
          <w:i/>
        </w:rPr>
        <w:t>E. coli</w:t>
      </w:r>
      <w:r>
        <w:rPr>
          <w:rFonts w:ascii="Times" w:hAnsi="Times"/>
        </w:rPr>
        <w:t xml:space="preserve"> (Fig. 6.4(b)). The equivalent level of AMP, CMP, GMP or TMP (60 or 120 μM) had no significant effects on the growth of </w:t>
      </w:r>
      <w:r w:rsidRPr="00287435">
        <w:rPr>
          <w:rFonts w:ascii="Times" w:hAnsi="Times"/>
          <w:i/>
        </w:rPr>
        <w:t>E. coli</w:t>
      </w:r>
      <w:r>
        <w:rPr>
          <w:rFonts w:ascii="Times" w:hAnsi="Times"/>
        </w:rPr>
        <w:t xml:space="preserve"> cells (Fig. 6.4(a-b)). Thus, the results of this preliminary screen do not provide evidence that CORM-2 and CORM-3 interact with the nucleotide components of DNA (and RNA) </w:t>
      </w:r>
      <w:r w:rsidRPr="00287435">
        <w:rPr>
          <w:rFonts w:ascii="Times" w:hAnsi="Times"/>
          <w:i/>
        </w:rPr>
        <w:t>in vitro</w:t>
      </w:r>
      <w:r>
        <w:rPr>
          <w:rFonts w:ascii="Times" w:hAnsi="Times"/>
        </w:rPr>
        <w:t xml:space="preserve">. Therefore, despite evidence of the possible binding of CORM-derived Ru to </w:t>
      </w:r>
      <w:r w:rsidRPr="00287435">
        <w:rPr>
          <w:rFonts w:ascii="Times" w:hAnsi="Times"/>
          <w:i/>
        </w:rPr>
        <w:t>E. coli</w:t>
      </w:r>
      <w:r>
        <w:rPr>
          <w:rFonts w:ascii="Times" w:hAnsi="Times"/>
        </w:rPr>
        <w:t xml:space="preserve"> chromosomal DNA obtained from CORM-treated cells in Section 6.2.3 above, there is currently no evidence that CORM-2 or CORM-3 interact with DNA </w:t>
      </w:r>
      <w:r w:rsidRPr="00287435">
        <w:rPr>
          <w:rFonts w:ascii="Times" w:hAnsi="Times"/>
          <w:i/>
        </w:rPr>
        <w:t>in vitro</w:t>
      </w:r>
      <w:r>
        <w:rPr>
          <w:rFonts w:ascii="Times" w:hAnsi="Times"/>
        </w:rPr>
        <w:t>.</w:t>
      </w:r>
    </w:p>
    <w:p w14:paraId="7D601A53" w14:textId="03F7A86A" w:rsidR="00EB2265" w:rsidRDefault="00EB2265" w:rsidP="00EB2265">
      <w:pPr>
        <w:spacing w:line="360" w:lineRule="auto"/>
        <w:jc w:val="both"/>
        <w:rPr>
          <w:rFonts w:ascii="Times" w:hAnsi="Times"/>
          <w:b/>
        </w:rPr>
      </w:pPr>
      <w:r>
        <w:rPr>
          <w:rFonts w:ascii="Times" w:hAnsi="Times"/>
          <w:b/>
        </w:rPr>
        <w:t xml:space="preserve">6.2.5. Sub-lethal doses of CORM-2 and CORM-3 induce ATP leakage from </w:t>
      </w:r>
      <w:r w:rsidRPr="00D1025D">
        <w:rPr>
          <w:rFonts w:ascii="Times" w:hAnsi="Times"/>
          <w:b/>
          <w:i/>
        </w:rPr>
        <w:t>E. coli</w:t>
      </w:r>
      <w:r>
        <w:rPr>
          <w:rFonts w:ascii="Times" w:hAnsi="Times"/>
          <w:b/>
        </w:rPr>
        <w:t xml:space="preserve"> cells into the extracellular milieu</w:t>
      </w:r>
    </w:p>
    <w:p w14:paraId="02F4F65D" w14:textId="4F04AB65" w:rsidR="00EB2265" w:rsidRDefault="00EB2265" w:rsidP="00EB2265">
      <w:pPr>
        <w:spacing w:line="360" w:lineRule="auto"/>
        <w:jc w:val="both"/>
        <w:rPr>
          <w:rFonts w:ascii="Times" w:hAnsi="Times"/>
          <w:i/>
        </w:rPr>
      </w:pPr>
      <w:r>
        <w:rPr>
          <w:rFonts w:ascii="Times" w:hAnsi="Times"/>
          <w:i/>
        </w:rPr>
        <w:t>a. Preliminary work</w:t>
      </w:r>
    </w:p>
    <w:p w14:paraId="1FCC234A" w14:textId="01302713" w:rsidR="00EB2265" w:rsidRDefault="00EB2265" w:rsidP="00EB2265">
      <w:pPr>
        <w:spacing w:line="360" w:lineRule="auto"/>
        <w:jc w:val="both"/>
        <w:rPr>
          <w:rFonts w:ascii="Times" w:hAnsi="Times"/>
        </w:rPr>
      </w:pPr>
      <w:r>
        <w:rPr>
          <w:rFonts w:ascii="Times" w:hAnsi="Times"/>
        </w:rPr>
        <w:tab/>
        <w:t xml:space="preserve">In Section 6.2.2, it was found that lysozyme treatment of </w:t>
      </w:r>
      <w:r w:rsidRPr="00E30598">
        <w:rPr>
          <w:rFonts w:ascii="Times" w:hAnsi="Times"/>
          <w:i/>
        </w:rPr>
        <w:t>E. coli</w:t>
      </w:r>
      <w:r>
        <w:rPr>
          <w:rFonts w:ascii="Times" w:hAnsi="Times"/>
        </w:rPr>
        <w:t xml:space="preserve"> cells following exposure to 30 μM CORM-2 - which would normally result in spheroplast formation in otherwise healthy cells - resulted in complete cell lysis. It was therefore hypothesised that CORM-2 exposure had diminished </w:t>
      </w:r>
      <w:r w:rsidRPr="00A30ED6">
        <w:rPr>
          <w:rFonts w:ascii="Times" w:hAnsi="Times"/>
          <w:i/>
        </w:rPr>
        <w:t>E. coli</w:t>
      </w:r>
      <w:r>
        <w:rPr>
          <w:rFonts w:ascii="Times" w:hAnsi="Times"/>
        </w:rPr>
        <w:t xml:space="preserve"> membrane integrity. To investigate the extent of membrane damage to </w:t>
      </w:r>
      <w:r w:rsidRPr="00A30ED6">
        <w:rPr>
          <w:rFonts w:ascii="Times" w:hAnsi="Times"/>
          <w:i/>
        </w:rPr>
        <w:t>E. coli</w:t>
      </w:r>
      <w:r>
        <w:rPr>
          <w:rFonts w:ascii="Times" w:hAnsi="Times"/>
        </w:rPr>
        <w:t xml:space="preserve"> cells following exposure to CORM-2, the cellular uptake of the normally membrane-impermeable and DNA-binding fluorescent dye, PI, by cells exposed to increasing CORM-2 concentrations was investigated by flow cytometry. Unfortunately, the presence of the CORM interfered with the binding of PI to DNA in preliminary experiments (data not shown). This was considered to be due to displacement of PI from </w:t>
      </w:r>
      <w:r w:rsidRPr="00A30ED6">
        <w:rPr>
          <w:rFonts w:ascii="Times" w:hAnsi="Times"/>
          <w:i/>
        </w:rPr>
        <w:t xml:space="preserve">E. coli </w:t>
      </w:r>
      <w:r>
        <w:rPr>
          <w:rFonts w:ascii="Times" w:hAnsi="Times"/>
        </w:rPr>
        <w:t>DNA by the CORM-derived Ru. Therefore an alternative method for determination of membrane damage by CORMs was required.</w:t>
      </w:r>
    </w:p>
    <w:p w14:paraId="79EAB6A1" w14:textId="77777777" w:rsidR="00FE522F" w:rsidRDefault="00EB2265" w:rsidP="00EB2265">
      <w:pPr>
        <w:spacing w:line="360" w:lineRule="auto"/>
        <w:jc w:val="both"/>
        <w:rPr>
          <w:rFonts w:ascii="Times" w:hAnsi="Times"/>
        </w:rPr>
      </w:pPr>
      <w:r>
        <w:rPr>
          <w:rFonts w:ascii="Times" w:hAnsi="Times"/>
        </w:rPr>
        <w:tab/>
        <w:t xml:space="preserve">An alternative method to detect membrane damage was thus to investigate if </w:t>
      </w:r>
      <w:proofErr w:type="gramStart"/>
      <w:r>
        <w:rPr>
          <w:rFonts w:ascii="Times" w:hAnsi="Times"/>
        </w:rPr>
        <w:t xml:space="preserve">cytoplasmic components of </w:t>
      </w:r>
      <w:r w:rsidRPr="00A30ED6">
        <w:rPr>
          <w:rFonts w:ascii="Times" w:hAnsi="Times"/>
          <w:i/>
        </w:rPr>
        <w:t>E. coli</w:t>
      </w:r>
      <w:r>
        <w:rPr>
          <w:rFonts w:ascii="Times" w:hAnsi="Times"/>
        </w:rPr>
        <w:t xml:space="preserve"> cells</w:t>
      </w:r>
      <w:proofErr w:type="gramEnd"/>
      <w:r>
        <w:rPr>
          <w:rFonts w:ascii="Times" w:hAnsi="Times"/>
        </w:rPr>
        <w:t xml:space="preserve"> could be detected in the extracellular milieu after exposure of the cells to CORM, thus indicating that the cell envelope had been compromised. Initially, this was attempted by measuring the absorbance at 260 and 280 nm of supernatants of </w:t>
      </w:r>
      <w:r w:rsidRPr="00A30ED6">
        <w:rPr>
          <w:rFonts w:ascii="Times" w:hAnsi="Times"/>
          <w:i/>
        </w:rPr>
        <w:t>E. coli</w:t>
      </w:r>
      <w:r>
        <w:rPr>
          <w:rFonts w:ascii="Times" w:hAnsi="Times"/>
        </w:rPr>
        <w:t xml:space="preserve"> cell cultures after removal of the cells by centrifugation. This was to determine if CORM-2 or CORM-3 exposure could cause the leakage of nucleosides (260 nm) or amino acids such as tryptophan or tyrosine (280 nm) in the supernatant of cells as a consequence of CORM exposure. However, this was also not possible due to interference of the inherent absorbances of CORM-2 and CORM-3 at these wavelengths. It was subsequently determined that ATP</w:t>
      </w:r>
    </w:p>
    <w:p w14:paraId="49EDFF8B" w14:textId="77777777" w:rsidR="00FE522F" w:rsidRDefault="00FE522F" w:rsidP="00CF44B3">
      <w:pPr>
        <w:rPr>
          <w:rFonts w:ascii="Times" w:hAnsi="Times"/>
          <w:b/>
        </w:rPr>
      </w:pPr>
      <w:r>
        <w:rPr>
          <w:rFonts w:ascii="Times" w:hAnsi="Times"/>
          <w:b/>
          <w:noProof/>
          <w:lang w:val="en-US" w:eastAsia="en-US"/>
        </w:rPr>
        <w:lastRenderedPageBreak/>
        <w:drawing>
          <wp:inline distT="0" distB="0" distL="0" distR="0" wp14:anchorId="6B09DABE" wp14:editId="74198DDA">
            <wp:extent cx="5396230" cy="3317240"/>
            <wp:effectExtent l="0" t="0" r="0" b="1016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118">
                      <a:extLst>
                        <a:ext uri="{28A0092B-C50C-407E-A947-70E740481C1C}">
                          <a14:useLocalDpi xmlns:a14="http://schemas.microsoft.com/office/drawing/2010/main" val="0"/>
                        </a:ext>
                      </a:extLst>
                    </a:blip>
                    <a:stretch>
                      <a:fillRect/>
                    </a:stretch>
                  </pic:blipFill>
                  <pic:spPr>
                    <a:xfrm>
                      <a:off x="0" y="0"/>
                      <a:ext cx="5396230" cy="3317240"/>
                    </a:xfrm>
                    <a:prstGeom prst="rect">
                      <a:avLst/>
                    </a:prstGeom>
                  </pic:spPr>
                </pic:pic>
              </a:graphicData>
            </a:graphic>
          </wp:inline>
        </w:drawing>
      </w:r>
    </w:p>
    <w:p w14:paraId="4A715468" w14:textId="77777777" w:rsidR="00FE522F" w:rsidRDefault="00FE522F" w:rsidP="00CF44B3">
      <w:pPr>
        <w:rPr>
          <w:rFonts w:ascii="Times" w:hAnsi="Times"/>
          <w:b/>
        </w:rPr>
      </w:pPr>
    </w:p>
    <w:p w14:paraId="784ADCE9" w14:textId="791116BF" w:rsidR="00FE522F" w:rsidRPr="00FB6F69" w:rsidRDefault="00FE522F" w:rsidP="00CF44B3">
      <w:pPr>
        <w:jc w:val="both"/>
        <w:rPr>
          <w:rFonts w:ascii="Times" w:hAnsi="Times"/>
          <w:sz w:val="20"/>
        </w:rPr>
      </w:pPr>
      <w:r w:rsidRPr="00FB6F69">
        <w:rPr>
          <w:rFonts w:ascii="Times" w:hAnsi="Times"/>
          <w:b/>
          <w:sz w:val="20"/>
        </w:rPr>
        <w:t>Fig.</w:t>
      </w:r>
      <w:r>
        <w:rPr>
          <w:rFonts w:ascii="Times" w:hAnsi="Times"/>
          <w:b/>
          <w:sz w:val="20"/>
        </w:rPr>
        <w:t xml:space="preserve"> 6.4</w:t>
      </w:r>
      <w:r w:rsidRPr="00FB6F69">
        <w:rPr>
          <w:rFonts w:ascii="Times" w:hAnsi="Times"/>
          <w:b/>
          <w:sz w:val="20"/>
        </w:rPr>
        <w:t xml:space="preserve">. </w:t>
      </w:r>
      <w:r w:rsidRPr="003F3DD0">
        <w:rPr>
          <w:rFonts w:ascii="Times" w:hAnsi="Times"/>
          <w:b/>
          <w:i/>
          <w:sz w:val="20"/>
        </w:rPr>
        <w:t xml:space="preserve">E. </w:t>
      </w:r>
      <w:proofErr w:type="gramStart"/>
      <w:r w:rsidRPr="003F3DD0">
        <w:rPr>
          <w:rFonts w:ascii="Times" w:hAnsi="Times"/>
          <w:b/>
          <w:i/>
          <w:sz w:val="20"/>
        </w:rPr>
        <w:t>coli</w:t>
      </w:r>
      <w:proofErr w:type="gramEnd"/>
      <w:r>
        <w:rPr>
          <w:rFonts w:ascii="Times" w:hAnsi="Times"/>
          <w:b/>
          <w:sz w:val="20"/>
        </w:rPr>
        <w:t xml:space="preserve"> growth inhibition screen of CORM-2 and CORM-3 +/- nucleotide monophosphates. </w:t>
      </w:r>
      <w:r w:rsidRPr="002919C4">
        <w:rPr>
          <w:rFonts w:ascii="Times" w:hAnsi="Times"/>
          <w:sz w:val="20"/>
          <w:u w:val="single"/>
        </w:rPr>
        <w:t>(a)</w:t>
      </w:r>
      <w:r>
        <w:rPr>
          <w:rFonts w:ascii="Times" w:hAnsi="Times"/>
          <w:sz w:val="20"/>
        </w:rPr>
        <w:t xml:space="preserve"> </w:t>
      </w:r>
      <w:r w:rsidRPr="00EF26B2">
        <w:rPr>
          <w:rFonts w:ascii="Times" w:hAnsi="Times"/>
          <w:i/>
          <w:iCs/>
          <w:sz w:val="20"/>
        </w:rPr>
        <w:t xml:space="preserve">E. coli </w:t>
      </w:r>
      <w:r>
        <w:rPr>
          <w:rFonts w:ascii="Times" w:hAnsi="Times"/>
          <w:iCs/>
          <w:sz w:val="20"/>
        </w:rPr>
        <w:t xml:space="preserve">MG1655 </w:t>
      </w:r>
      <w:r w:rsidRPr="00EF26B2">
        <w:rPr>
          <w:rFonts w:ascii="Times" w:hAnsi="Times"/>
          <w:sz w:val="20"/>
        </w:rPr>
        <w:t>cell cultures were grown aerobically at 37</w:t>
      </w:r>
      <w:r w:rsidR="001B5A3D">
        <w:rPr>
          <w:rFonts w:ascii="Times" w:hAnsi="Times"/>
          <w:sz w:val="20"/>
        </w:rPr>
        <w:t xml:space="preserve"> </w:t>
      </w:r>
      <w:r w:rsidRPr="00EF26B2">
        <w:rPr>
          <w:rFonts w:ascii="Times" w:hAnsi="Times"/>
          <w:sz w:val="20"/>
        </w:rPr>
        <w:t xml:space="preserve">°C in </w:t>
      </w:r>
      <w:r>
        <w:rPr>
          <w:rFonts w:ascii="Times" w:hAnsi="Times"/>
          <w:sz w:val="20"/>
        </w:rPr>
        <w:t>GDMM</w:t>
      </w:r>
      <w:r w:rsidRPr="00EF26B2">
        <w:rPr>
          <w:rFonts w:ascii="Times" w:hAnsi="Times"/>
          <w:sz w:val="20"/>
        </w:rPr>
        <w:t xml:space="preserve"> </w:t>
      </w:r>
      <w:r>
        <w:rPr>
          <w:rFonts w:ascii="Times" w:hAnsi="Times"/>
          <w:sz w:val="20"/>
        </w:rPr>
        <w:t xml:space="preserve">until early </w:t>
      </w:r>
      <w:r w:rsidRPr="00EF26B2">
        <w:rPr>
          <w:rFonts w:ascii="Times" w:hAnsi="Times"/>
          <w:sz w:val="20"/>
        </w:rPr>
        <w:t>exponential phase (OD</w:t>
      </w:r>
      <w:r w:rsidRPr="00EF26B2">
        <w:rPr>
          <w:rFonts w:ascii="Times" w:hAnsi="Times"/>
          <w:sz w:val="20"/>
          <w:vertAlign w:val="subscript"/>
        </w:rPr>
        <w:t>595</w:t>
      </w:r>
      <w:r>
        <w:rPr>
          <w:rFonts w:ascii="Times" w:hAnsi="Times"/>
          <w:sz w:val="20"/>
        </w:rPr>
        <w:t xml:space="preserve"> = 0.25</w:t>
      </w:r>
      <w:r w:rsidRPr="00EF26B2">
        <w:rPr>
          <w:rFonts w:ascii="Times" w:hAnsi="Times"/>
          <w:sz w:val="20"/>
        </w:rPr>
        <w:t xml:space="preserve">) and then 30 μM CORM-2 alone (black line, open circles) or CORM-2 that had </w:t>
      </w:r>
      <w:r>
        <w:rPr>
          <w:rFonts w:ascii="Times" w:hAnsi="Times"/>
          <w:sz w:val="20"/>
        </w:rPr>
        <w:t xml:space="preserve">been </w:t>
      </w:r>
      <w:r w:rsidRPr="00EF26B2">
        <w:rPr>
          <w:rFonts w:ascii="Times" w:hAnsi="Times"/>
          <w:sz w:val="20"/>
        </w:rPr>
        <w:t>p</w:t>
      </w:r>
      <w:r>
        <w:rPr>
          <w:rFonts w:ascii="Times" w:hAnsi="Times"/>
          <w:sz w:val="20"/>
        </w:rPr>
        <w:t>re-incubated for 10 min with a 10</w:t>
      </w:r>
      <w:r w:rsidRPr="00EF26B2">
        <w:rPr>
          <w:rFonts w:ascii="Times" w:hAnsi="Times"/>
          <w:sz w:val="20"/>
        </w:rPr>
        <w:t xml:space="preserve">-fold excess of </w:t>
      </w:r>
      <w:r>
        <w:rPr>
          <w:rFonts w:ascii="Times" w:hAnsi="Times"/>
          <w:sz w:val="20"/>
        </w:rPr>
        <w:t>nucleotide monophosphate</w:t>
      </w:r>
      <w:r w:rsidRPr="00EF26B2">
        <w:rPr>
          <w:rFonts w:ascii="Times" w:hAnsi="Times"/>
          <w:sz w:val="20"/>
        </w:rPr>
        <w:t xml:space="preserve"> (grey line/sym</w:t>
      </w:r>
      <w:r>
        <w:rPr>
          <w:rFonts w:ascii="Times" w:hAnsi="Times"/>
          <w:sz w:val="20"/>
        </w:rPr>
        <w:t>bols) was added to the cultures at t = 0. G</w:t>
      </w:r>
      <w:r w:rsidRPr="00EF26B2">
        <w:rPr>
          <w:rFonts w:ascii="Times" w:hAnsi="Times"/>
          <w:sz w:val="20"/>
        </w:rPr>
        <w:t>rowth</w:t>
      </w:r>
      <w:r>
        <w:rPr>
          <w:rFonts w:ascii="Times" w:hAnsi="Times"/>
          <w:sz w:val="20"/>
        </w:rPr>
        <w:t>s of control cultures</w:t>
      </w:r>
      <w:r w:rsidRPr="00EF26B2">
        <w:rPr>
          <w:rFonts w:ascii="Times" w:hAnsi="Times"/>
          <w:sz w:val="20"/>
        </w:rPr>
        <w:t xml:space="preserve"> without reagent (black line, closed cir</w:t>
      </w:r>
      <w:r>
        <w:rPr>
          <w:rFonts w:ascii="Times" w:hAnsi="Times"/>
          <w:sz w:val="20"/>
        </w:rPr>
        <w:t xml:space="preserve">cles) and with the equivalent level of DMSO + nucleotide monophosphate (black line, closed squares) are shown for comparison. </w:t>
      </w:r>
      <w:r w:rsidRPr="002919C4">
        <w:rPr>
          <w:rFonts w:ascii="Times" w:hAnsi="Times"/>
          <w:sz w:val="20"/>
          <w:u w:val="single"/>
        </w:rPr>
        <w:t>(b)</w:t>
      </w:r>
      <w:r>
        <w:rPr>
          <w:rFonts w:ascii="Times" w:hAnsi="Times"/>
          <w:sz w:val="20"/>
        </w:rPr>
        <w:t xml:space="preserve"> </w:t>
      </w:r>
      <w:r w:rsidRPr="00EF26B2">
        <w:rPr>
          <w:rFonts w:ascii="Times" w:hAnsi="Times"/>
          <w:i/>
          <w:iCs/>
          <w:sz w:val="20"/>
        </w:rPr>
        <w:t xml:space="preserve">E. coli </w:t>
      </w:r>
      <w:r>
        <w:rPr>
          <w:rFonts w:ascii="Times" w:hAnsi="Times"/>
          <w:iCs/>
          <w:sz w:val="20"/>
        </w:rPr>
        <w:t xml:space="preserve">MG1655 </w:t>
      </w:r>
      <w:r w:rsidRPr="00EF26B2">
        <w:rPr>
          <w:rFonts w:ascii="Times" w:hAnsi="Times"/>
          <w:sz w:val="20"/>
        </w:rPr>
        <w:t>cell cultures were grown aerobically at 37</w:t>
      </w:r>
      <w:r w:rsidR="001B5A3D">
        <w:rPr>
          <w:rFonts w:ascii="Times" w:hAnsi="Times"/>
          <w:sz w:val="20"/>
        </w:rPr>
        <w:t xml:space="preserve"> </w:t>
      </w:r>
      <w:r w:rsidRPr="00EF26B2">
        <w:rPr>
          <w:rFonts w:ascii="Times" w:hAnsi="Times"/>
          <w:sz w:val="20"/>
        </w:rPr>
        <w:t xml:space="preserve">°C in </w:t>
      </w:r>
      <w:r>
        <w:rPr>
          <w:rFonts w:ascii="Times" w:hAnsi="Times"/>
          <w:sz w:val="20"/>
        </w:rPr>
        <w:t>GDMM</w:t>
      </w:r>
      <w:r w:rsidRPr="00EF26B2">
        <w:rPr>
          <w:rFonts w:ascii="Times" w:hAnsi="Times"/>
          <w:sz w:val="20"/>
        </w:rPr>
        <w:t xml:space="preserve"> </w:t>
      </w:r>
      <w:r>
        <w:rPr>
          <w:rFonts w:ascii="Times" w:hAnsi="Times"/>
          <w:sz w:val="20"/>
        </w:rPr>
        <w:t xml:space="preserve">until early </w:t>
      </w:r>
      <w:r w:rsidRPr="00EF26B2">
        <w:rPr>
          <w:rFonts w:ascii="Times" w:hAnsi="Times"/>
          <w:sz w:val="20"/>
        </w:rPr>
        <w:t>exponential phase (OD</w:t>
      </w:r>
      <w:r w:rsidRPr="00EF26B2">
        <w:rPr>
          <w:rFonts w:ascii="Times" w:hAnsi="Times"/>
          <w:sz w:val="20"/>
          <w:vertAlign w:val="subscript"/>
        </w:rPr>
        <w:t>595</w:t>
      </w:r>
      <w:r>
        <w:rPr>
          <w:rFonts w:ascii="Times" w:hAnsi="Times"/>
          <w:sz w:val="20"/>
        </w:rPr>
        <w:t xml:space="preserve"> = 0.25) and then 60 μM CORM-3</w:t>
      </w:r>
      <w:r w:rsidRPr="00EF26B2">
        <w:rPr>
          <w:rFonts w:ascii="Times" w:hAnsi="Times"/>
          <w:sz w:val="20"/>
        </w:rPr>
        <w:t xml:space="preserve"> alone (bla</w:t>
      </w:r>
      <w:r>
        <w:rPr>
          <w:rFonts w:ascii="Times" w:hAnsi="Times"/>
          <w:sz w:val="20"/>
        </w:rPr>
        <w:t>ck line, open circles) or CORM-3</w:t>
      </w:r>
      <w:r w:rsidRPr="00EF26B2">
        <w:rPr>
          <w:rFonts w:ascii="Times" w:hAnsi="Times"/>
          <w:sz w:val="20"/>
        </w:rPr>
        <w:t xml:space="preserve"> that had </w:t>
      </w:r>
      <w:r>
        <w:rPr>
          <w:rFonts w:ascii="Times" w:hAnsi="Times"/>
          <w:sz w:val="20"/>
        </w:rPr>
        <w:t xml:space="preserve">been </w:t>
      </w:r>
      <w:r w:rsidRPr="00EF26B2">
        <w:rPr>
          <w:rFonts w:ascii="Times" w:hAnsi="Times"/>
          <w:sz w:val="20"/>
        </w:rPr>
        <w:t>p</w:t>
      </w:r>
      <w:r>
        <w:rPr>
          <w:rFonts w:ascii="Times" w:hAnsi="Times"/>
          <w:sz w:val="20"/>
        </w:rPr>
        <w:t>re-incubated for 10 min with a 10</w:t>
      </w:r>
      <w:r w:rsidRPr="00EF26B2">
        <w:rPr>
          <w:rFonts w:ascii="Times" w:hAnsi="Times"/>
          <w:sz w:val="20"/>
        </w:rPr>
        <w:t xml:space="preserve">-fold excess of </w:t>
      </w:r>
      <w:r>
        <w:rPr>
          <w:rFonts w:ascii="Times" w:hAnsi="Times"/>
          <w:sz w:val="20"/>
        </w:rPr>
        <w:t>nucleotide monophosphate</w:t>
      </w:r>
      <w:r w:rsidRPr="00EF26B2">
        <w:rPr>
          <w:rFonts w:ascii="Times" w:hAnsi="Times"/>
          <w:sz w:val="20"/>
        </w:rPr>
        <w:t xml:space="preserve"> (grey line/sym</w:t>
      </w:r>
      <w:r>
        <w:rPr>
          <w:rFonts w:ascii="Times" w:hAnsi="Times"/>
          <w:sz w:val="20"/>
        </w:rPr>
        <w:t>bols) was added to the cultures at t = 0. G</w:t>
      </w:r>
      <w:r w:rsidRPr="00EF26B2">
        <w:rPr>
          <w:rFonts w:ascii="Times" w:hAnsi="Times"/>
          <w:sz w:val="20"/>
        </w:rPr>
        <w:t>rowth</w:t>
      </w:r>
      <w:r>
        <w:rPr>
          <w:rFonts w:ascii="Times" w:hAnsi="Times"/>
          <w:sz w:val="20"/>
        </w:rPr>
        <w:t>s of control cultures</w:t>
      </w:r>
      <w:r w:rsidRPr="00EF26B2">
        <w:rPr>
          <w:rFonts w:ascii="Times" w:hAnsi="Times"/>
          <w:sz w:val="20"/>
        </w:rPr>
        <w:t xml:space="preserve"> without reagent (black line, closed cir</w:t>
      </w:r>
      <w:r>
        <w:rPr>
          <w:rFonts w:ascii="Times" w:hAnsi="Times"/>
          <w:sz w:val="20"/>
        </w:rPr>
        <w:t xml:space="preserve">cles) and with the equivalent level of nucleotide monophosphate (black line, closed squares) are shown for comparison. </w:t>
      </w:r>
      <w:r w:rsidRPr="00EF26B2">
        <w:rPr>
          <w:rFonts w:ascii="Times" w:hAnsi="Times"/>
          <w:sz w:val="20"/>
        </w:rPr>
        <w:t>Growth was monitored in a Tecan Sunrise Platereader by measuring absorbance of the cultures at 595nm. Data shown are the means of three technical and three biological repeats. Errors</w:t>
      </w:r>
      <w:r>
        <w:rPr>
          <w:rFonts w:ascii="Times" w:hAnsi="Times"/>
          <w:sz w:val="20"/>
        </w:rPr>
        <w:t xml:space="preserve"> bars represent ± </w:t>
      </w:r>
      <w:r w:rsidRPr="00EF26B2">
        <w:rPr>
          <w:rFonts w:ascii="Times" w:hAnsi="Times"/>
          <w:sz w:val="20"/>
        </w:rPr>
        <w:t>SD.</w:t>
      </w:r>
      <w:r>
        <w:rPr>
          <w:rFonts w:ascii="Times" w:hAnsi="Times"/>
          <w:sz w:val="20"/>
        </w:rPr>
        <w:t xml:space="preserve"> (AMP = adenosine monophosphate, CMP = cytidine monophosphate, GMP = guanine monophosphate, TMP = thymidine monophosphate)</w:t>
      </w:r>
    </w:p>
    <w:p w14:paraId="7CC177F6" w14:textId="77777777" w:rsidR="00FE522F" w:rsidRDefault="00FE522F">
      <w:pPr>
        <w:rPr>
          <w:rFonts w:ascii="Times" w:hAnsi="Times"/>
        </w:rPr>
      </w:pPr>
      <w:r>
        <w:rPr>
          <w:rFonts w:ascii="Times" w:hAnsi="Times"/>
        </w:rPr>
        <w:br w:type="page"/>
      </w:r>
    </w:p>
    <w:p w14:paraId="47F5584C" w14:textId="4580E441" w:rsidR="00EB2265" w:rsidRDefault="00EB2265" w:rsidP="00EB2265">
      <w:pPr>
        <w:spacing w:line="360" w:lineRule="auto"/>
        <w:jc w:val="both"/>
        <w:rPr>
          <w:rFonts w:ascii="Times" w:hAnsi="Times"/>
        </w:rPr>
      </w:pPr>
      <w:r>
        <w:rPr>
          <w:rFonts w:ascii="Times" w:hAnsi="Times"/>
        </w:rPr>
        <w:lastRenderedPageBreak/>
        <w:t xml:space="preserve"> </w:t>
      </w:r>
      <w:proofErr w:type="gramStart"/>
      <w:r>
        <w:rPr>
          <w:rFonts w:ascii="Times" w:hAnsi="Times"/>
        </w:rPr>
        <w:t>detection</w:t>
      </w:r>
      <w:proofErr w:type="gramEnd"/>
      <w:r>
        <w:rPr>
          <w:rFonts w:ascii="Times" w:hAnsi="Times"/>
        </w:rPr>
        <w:t xml:space="preserve"> via the </w:t>
      </w:r>
      <w:r w:rsidRPr="00544AEF">
        <w:rPr>
          <w:rFonts w:ascii="Times" w:hAnsi="Times"/>
        </w:rPr>
        <w:t>Molecular Probes’ ATP Determination</w:t>
      </w:r>
      <w:r>
        <w:rPr>
          <w:rFonts w:ascii="Times" w:hAnsi="Times"/>
        </w:rPr>
        <w:t xml:space="preserve"> Kit (Invitrogen, </w:t>
      </w:r>
      <w:proofErr w:type="spellStart"/>
      <w:r>
        <w:rPr>
          <w:rFonts w:ascii="Times" w:hAnsi="Times"/>
        </w:rPr>
        <w:t>ThermoFisher</w:t>
      </w:r>
      <w:proofErr w:type="spellEnd"/>
      <w:r>
        <w:rPr>
          <w:rFonts w:ascii="Times" w:hAnsi="Times"/>
        </w:rPr>
        <w:t xml:space="preserve">) was unaffected by the addition of CORM-2 or CORM-3 to ATP (data not shown). </w:t>
      </w:r>
    </w:p>
    <w:p w14:paraId="54411DB5" w14:textId="51C145D1" w:rsidR="00EB2265" w:rsidRDefault="00EB2265" w:rsidP="00EB2265">
      <w:pPr>
        <w:spacing w:line="360" w:lineRule="auto"/>
        <w:jc w:val="both"/>
        <w:rPr>
          <w:rFonts w:ascii="Times" w:hAnsi="Times"/>
          <w:i/>
        </w:rPr>
      </w:pPr>
      <w:r>
        <w:rPr>
          <w:rFonts w:ascii="Times" w:hAnsi="Times"/>
          <w:i/>
        </w:rPr>
        <w:t>b. Assessment of membrane damage by leakage of ATP</w:t>
      </w:r>
    </w:p>
    <w:p w14:paraId="47F926EB" w14:textId="384FA72B" w:rsidR="00EB2265" w:rsidRDefault="00EB2265" w:rsidP="00EB2265">
      <w:pPr>
        <w:spacing w:line="360" w:lineRule="auto"/>
        <w:jc w:val="both"/>
        <w:rPr>
          <w:rFonts w:ascii="Times" w:hAnsi="Times"/>
        </w:rPr>
      </w:pPr>
      <w:r>
        <w:rPr>
          <w:rFonts w:ascii="Times" w:hAnsi="Times"/>
        </w:rPr>
        <w:tab/>
        <w:t xml:space="preserve">Membrane damage in </w:t>
      </w:r>
      <w:r w:rsidRPr="00706873">
        <w:rPr>
          <w:rFonts w:ascii="Times" w:hAnsi="Times"/>
          <w:i/>
        </w:rPr>
        <w:t>E. coli</w:t>
      </w:r>
      <w:r>
        <w:rPr>
          <w:rFonts w:ascii="Times" w:hAnsi="Times"/>
        </w:rPr>
        <w:t xml:space="preserve"> cells after exposure to CORM-2 and CORM-3 was thus investigated by quantifying the level of extracellular ATP in the supernatant of </w:t>
      </w:r>
      <w:r w:rsidRPr="00706873">
        <w:rPr>
          <w:rFonts w:ascii="Times" w:hAnsi="Times"/>
          <w:i/>
        </w:rPr>
        <w:t>E. coli</w:t>
      </w:r>
      <w:r>
        <w:rPr>
          <w:rFonts w:ascii="Times" w:hAnsi="Times"/>
        </w:rPr>
        <w:t xml:space="preserve"> cells in the presence and absence of CORM-2 or CORM-3. For CORM-2, </w:t>
      </w:r>
      <w:r w:rsidRPr="00706873">
        <w:rPr>
          <w:rFonts w:ascii="Times" w:hAnsi="Times"/>
          <w:i/>
        </w:rPr>
        <w:t>E. coli</w:t>
      </w:r>
      <w:r>
        <w:rPr>
          <w:rFonts w:ascii="Times" w:hAnsi="Times"/>
        </w:rPr>
        <w:t xml:space="preserve"> cell cultures were grown to early exponential phase in GDMM and then 7.5 μM (sub-lethal dose) or 15 μM (lethal dose) of CORM-2 was added (Fig. 6.5). As expected, the addition of 15 μM CORM-2 was sufficient to completely inhibit </w:t>
      </w:r>
      <w:r w:rsidRPr="00706873">
        <w:rPr>
          <w:rFonts w:ascii="Times" w:hAnsi="Times"/>
          <w:i/>
        </w:rPr>
        <w:t>E. coli</w:t>
      </w:r>
      <w:r>
        <w:rPr>
          <w:rFonts w:ascii="Times" w:hAnsi="Times"/>
        </w:rPr>
        <w:t xml:space="preserve"> cell culture growth and cause a substantial decrease in cell culture viability up to 4 h post-CORM addition (Fig. 6.5(a-b)). In contrast, the growth and viability of </w:t>
      </w:r>
      <w:r w:rsidRPr="00706873">
        <w:rPr>
          <w:rFonts w:ascii="Times" w:hAnsi="Times"/>
          <w:i/>
        </w:rPr>
        <w:t>E. coli</w:t>
      </w:r>
      <w:r>
        <w:rPr>
          <w:rFonts w:ascii="Times" w:hAnsi="Times"/>
        </w:rPr>
        <w:t xml:space="preserve"> cell cultures continued to increase after the addition of 7.5 μM CORM-2 (Fig. 6.5(a-b)). The levels of extracellular ATP were quantified by measuring the ATP in supernatants of cell culture samples after removal of the cells by centrifugation. The extracellular levels of ATP in untreated or DMSO treated control cell cultures was found to be between 8 – 25 </w:t>
      </w:r>
      <w:proofErr w:type="spellStart"/>
      <w:r>
        <w:rPr>
          <w:rFonts w:ascii="Times" w:hAnsi="Times"/>
        </w:rPr>
        <w:t>nM</w:t>
      </w:r>
      <w:proofErr w:type="spellEnd"/>
      <w:r>
        <w:rPr>
          <w:rFonts w:ascii="Times" w:hAnsi="Times"/>
        </w:rPr>
        <w:t xml:space="preserve"> (Fig. 6.5(c)</w:t>
      </w:r>
      <w:r w:rsidR="00987189">
        <w:rPr>
          <w:rFonts w:ascii="Times" w:hAnsi="Times"/>
        </w:rPr>
        <w:t>)</w:t>
      </w:r>
      <w:r>
        <w:rPr>
          <w:rFonts w:ascii="Times" w:hAnsi="Times"/>
        </w:rPr>
        <w:t xml:space="preserve">, consistent with the findings of a previous study that reported small amounts of ATP were released from MG1655 </w:t>
      </w:r>
      <w:r w:rsidRPr="00706873">
        <w:rPr>
          <w:rFonts w:ascii="Times" w:hAnsi="Times"/>
          <w:i/>
        </w:rPr>
        <w:t>E. coli</w:t>
      </w:r>
      <w:r>
        <w:rPr>
          <w:rFonts w:ascii="Times" w:hAnsi="Times"/>
        </w:rPr>
        <w:t xml:space="preserve"> cells during log phase growth (</w:t>
      </w:r>
      <w:proofErr w:type="spellStart"/>
      <w:r>
        <w:rPr>
          <w:rFonts w:ascii="Times" w:hAnsi="Times"/>
        </w:rPr>
        <w:t>Memphin</w:t>
      </w:r>
      <w:proofErr w:type="spellEnd"/>
      <w:r>
        <w:rPr>
          <w:rFonts w:ascii="Times" w:hAnsi="Times"/>
        </w:rPr>
        <w:t xml:space="preserve"> et al., 2013). Strikingly, the addition of 7.5 μM CORM-2 caused a dramatic and significant increase in the level of extracellular ATP at 2 h (50 ± 16.3 </w:t>
      </w:r>
      <w:proofErr w:type="spellStart"/>
      <w:r>
        <w:rPr>
          <w:rFonts w:ascii="Times" w:hAnsi="Times"/>
        </w:rPr>
        <w:t>nM</w:t>
      </w:r>
      <w:proofErr w:type="spellEnd"/>
      <w:r>
        <w:rPr>
          <w:rFonts w:ascii="Times" w:hAnsi="Times"/>
        </w:rPr>
        <w:t xml:space="preserve">) and at 4 h (144 ± 50 </w:t>
      </w:r>
      <w:proofErr w:type="spellStart"/>
      <w:r>
        <w:rPr>
          <w:rFonts w:ascii="Times" w:hAnsi="Times"/>
        </w:rPr>
        <w:t>nM</w:t>
      </w:r>
      <w:proofErr w:type="spellEnd"/>
      <w:r>
        <w:rPr>
          <w:rFonts w:ascii="Times" w:hAnsi="Times"/>
        </w:rPr>
        <w:t>), but not at earlier time points (Fig. 6.5(c)). In contrast, 15 μM CORM-2 did not cause a significant increase in the level of extracellular ATP (Fig. 5.6(c)).</w:t>
      </w:r>
    </w:p>
    <w:p w14:paraId="6E6A0D82" w14:textId="72892F3A" w:rsidR="00EB2265" w:rsidRDefault="00EB2265" w:rsidP="00EB2265">
      <w:pPr>
        <w:spacing w:line="360" w:lineRule="auto"/>
        <w:jc w:val="both"/>
        <w:rPr>
          <w:rFonts w:ascii="Times" w:hAnsi="Times"/>
        </w:rPr>
      </w:pPr>
      <w:r>
        <w:rPr>
          <w:rFonts w:ascii="Times" w:hAnsi="Times"/>
        </w:rPr>
        <w:tab/>
        <w:t xml:space="preserve">The levels of extracellular ATP in the supernatants of </w:t>
      </w:r>
      <w:r w:rsidRPr="00C83CC8">
        <w:rPr>
          <w:rFonts w:ascii="Times" w:hAnsi="Times"/>
          <w:i/>
        </w:rPr>
        <w:t xml:space="preserve">E. coli </w:t>
      </w:r>
      <w:r>
        <w:rPr>
          <w:rFonts w:ascii="Times" w:hAnsi="Times"/>
        </w:rPr>
        <w:t xml:space="preserve">cells exposed to a sub-lethal (15 μM) and lethal (60 μM) dose of CORM-3 were also measured. As shown in Fig. 6.6(a-b), 60 μM CORM-3 was sufficient to completely inhibit growth of and kill </w:t>
      </w:r>
      <w:r w:rsidRPr="00C83CC8">
        <w:rPr>
          <w:rFonts w:ascii="Times" w:hAnsi="Times"/>
          <w:i/>
        </w:rPr>
        <w:t>E. coli</w:t>
      </w:r>
      <w:r>
        <w:rPr>
          <w:rFonts w:ascii="Times" w:hAnsi="Times"/>
        </w:rPr>
        <w:t xml:space="preserve"> cells, whilst cell culture growth and viability continued to increase after the addition of 15 μM CORM-3. As with the CORM-2 experiments, there was a small level of extracellular ATP present in the supernatants of </w:t>
      </w:r>
      <w:r w:rsidRPr="00C83CC8">
        <w:rPr>
          <w:rFonts w:ascii="Times" w:hAnsi="Times"/>
          <w:i/>
        </w:rPr>
        <w:t>E. coli</w:t>
      </w:r>
      <w:r>
        <w:rPr>
          <w:rFonts w:ascii="Times" w:hAnsi="Times"/>
        </w:rPr>
        <w:t xml:space="preserve"> cells without CORM of between 5 – 30 </w:t>
      </w:r>
      <w:proofErr w:type="spellStart"/>
      <w:r>
        <w:rPr>
          <w:rFonts w:ascii="Times" w:hAnsi="Times"/>
        </w:rPr>
        <w:t>nM</w:t>
      </w:r>
      <w:proofErr w:type="spellEnd"/>
      <w:r>
        <w:rPr>
          <w:rFonts w:ascii="Times" w:hAnsi="Times"/>
        </w:rPr>
        <w:t xml:space="preserve"> (Fig. 6.6(c)). The addition of a sub-lethal dose of CORM-3 caused a significant increase in the level of extracellular ATP at 2 h (51.6 ± 31.3 </w:t>
      </w:r>
      <w:proofErr w:type="spellStart"/>
      <w:r>
        <w:rPr>
          <w:rFonts w:ascii="Times" w:hAnsi="Times"/>
        </w:rPr>
        <w:t>nM</w:t>
      </w:r>
      <w:proofErr w:type="spellEnd"/>
      <w:r>
        <w:rPr>
          <w:rFonts w:ascii="Times" w:hAnsi="Times"/>
        </w:rPr>
        <w:t xml:space="preserve">) and 4 h (160.7 ± 78.6 </w:t>
      </w:r>
      <w:proofErr w:type="spellStart"/>
      <w:r>
        <w:rPr>
          <w:rFonts w:ascii="Times" w:hAnsi="Times"/>
        </w:rPr>
        <w:t>nM</w:t>
      </w:r>
      <w:proofErr w:type="spellEnd"/>
      <w:r>
        <w:rPr>
          <w:rFonts w:ascii="Times" w:hAnsi="Times"/>
        </w:rPr>
        <w:t xml:space="preserve">), but not at earlier time points (Fig. 6.6(c)). The lethal dose of CORM-3 did not cause a significant increase in extracellular ATP at </w:t>
      </w:r>
      <w:r w:rsidR="00987189">
        <w:rPr>
          <w:rFonts w:ascii="Times" w:hAnsi="Times"/>
        </w:rPr>
        <w:t>any time point tested up to 4 h</w:t>
      </w:r>
      <w:r>
        <w:rPr>
          <w:rFonts w:ascii="Times" w:hAnsi="Times"/>
        </w:rPr>
        <w:t xml:space="preserve"> post-CORM addition.</w:t>
      </w:r>
    </w:p>
    <w:p w14:paraId="74B657FC" w14:textId="36489FC9" w:rsidR="00EB2265" w:rsidRDefault="00EB2265" w:rsidP="00EB2265">
      <w:pPr>
        <w:spacing w:line="360" w:lineRule="auto"/>
        <w:jc w:val="both"/>
        <w:rPr>
          <w:rFonts w:ascii="Times" w:hAnsi="Times"/>
        </w:rPr>
      </w:pPr>
      <w:r>
        <w:rPr>
          <w:rFonts w:ascii="Times" w:hAnsi="Times"/>
        </w:rPr>
        <w:tab/>
        <w:t xml:space="preserve">Therefore it can be concluded that sub-lethal, but not lethal doses of CORM-2 and CORM-3 caused increased ATP leakage from </w:t>
      </w:r>
      <w:r w:rsidRPr="00C83CC8">
        <w:rPr>
          <w:rFonts w:ascii="Times" w:hAnsi="Times"/>
          <w:i/>
        </w:rPr>
        <w:t>E. coli</w:t>
      </w:r>
      <w:r>
        <w:rPr>
          <w:rFonts w:ascii="Times" w:hAnsi="Times"/>
        </w:rPr>
        <w:t xml:space="preserve"> cells into the extracellular milieu. The implications of these results in the possible membrane-damaging activities of CORM-2 and CORM-3 are discussed later in Section 6.3.</w:t>
      </w:r>
    </w:p>
    <w:p w14:paraId="30F07213" w14:textId="0CA0A841" w:rsidR="00FE522F" w:rsidRPr="00FE522F" w:rsidRDefault="00FE522F" w:rsidP="00FE522F">
      <w:pPr>
        <w:rPr>
          <w:rFonts w:ascii="Times" w:hAnsi="Times"/>
          <w:b/>
        </w:rPr>
      </w:pPr>
      <w:r>
        <w:rPr>
          <w:rFonts w:ascii="Times" w:hAnsi="Times"/>
          <w:b/>
          <w:noProof/>
          <w:lang w:val="en-US" w:eastAsia="en-US"/>
        </w:rPr>
        <w:lastRenderedPageBreak/>
        <w:drawing>
          <wp:inline distT="0" distB="0" distL="0" distR="0" wp14:anchorId="414A838E" wp14:editId="62A5C5C3">
            <wp:extent cx="5396230" cy="2633345"/>
            <wp:effectExtent l="0" t="0" r="0" b="825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5.jpg"/>
                    <pic:cNvPicPr/>
                  </pic:nvPicPr>
                  <pic:blipFill>
                    <a:blip r:embed="rId119">
                      <a:extLst>
                        <a:ext uri="{28A0092B-C50C-407E-A947-70E740481C1C}">
                          <a14:useLocalDpi xmlns:a14="http://schemas.microsoft.com/office/drawing/2010/main" val="0"/>
                        </a:ext>
                      </a:extLst>
                    </a:blip>
                    <a:stretch>
                      <a:fillRect/>
                    </a:stretch>
                  </pic:blipFill>
                  <pic:spPr>
                    <a:xfrm>
                      <a:off x="0" y="0"/>
                      <a:ext cx="5396230" cy="2633345"/>
                    </a:xfrm>
                    <a:prstGeom prst="rect">
                      <a:avLst/>
                    </a:prstGeom>
                  </pic:spPr>
                </pic:pic>
              </a:graphicData>
            </a:graphic>
          </wp:inline>
        </w:drawing>
      </w:r>
    </w:p>
    <w:p w14:paraId="1355030B" w14:textId="77777777" w:rsidR="00FE522F" w:rsidRDefault="00FE522F" w:rsidP="00CF44B3">
      <w:pPr>
        <w:jc w:val="both"/>
        <w:rPr>
          <w:rFonts w:ascii="Times" w:hAnsi="Times"/>
          <w:sz w:val="20"/>
        </w:rPr>
      </w:pPr>
      <w:r w:rsidRPr="00FB6F69">
        <w:rPr>
          <w:rFonts w:ascii="Times" w:hAnsi="Times"/>
          <w:b/>
          <w:sz w:val="20"/>
        </w:rPr>
        <w:t>Fig.</w:t>
      </w:r>
      <w:r>
        <w:rPr>
          <w:rFonts w:ascii="Times" w:hAnsi="Times"/>
          <w:b/>
          <w:sz w:val="20"/>
        </w:rPr>
        <w:t xml:space="preserve"> 6.5</w:t>
      </w:r>
      <w:r w:rsidRPr="00FB6F69">
        <w:rPr>
          <w:rFonts w:ascii="Times" w:hAnsi="Times"/>
          <w:b/>
          <w:sz w:val="20"/>
        </w:rPr>
        <w:t>.</w:t>
      </w:r>
      <w:r>
        <w:rPr>
          <w:rFonts w:ascii="Times" w:hAnsi="Times"/>
          <w:b/>
          <w:sz w:val="20"/>
        </w:rPr>
        <w:t xml:space="preserve"> Treatment of </w:t>
      </w:r>
      <w:r w:rsidRPr="00E94CFE">
        <w:rPr>
          <w:rFonts w:ascii="Times" w:hAnsi="Times"/>
          <w:b/>
          <w:i/>
          <w:sz w:val="20"/>
        </w:rPr>
        <w:t>E. coli</w:t>
      </w:r>
      <w:r>
        <w:rPr>
          <w:rFonts w:ascii="Times" w:hAnsi="Times"/>
          <w:b/>
          <w:sz w:val="20"/>
        </w:rPr>
        <w:t xml:space="preserve"> with sub-lethal concentrations of CORM-2 causes ATP leakage from cells. </w:t>
      </w:r>
      <w:r w:rsidRPr="00E94CFE">
        <w:rPr>
          <w:rFonts w:ascii="Times" w:hAnsi="Times"/>
          <w:i/>
          <w:sz w:val="20"/>
        </w:rPr>
        <w:t xml:space="preserve">E. </w:t>
      </w:r>
      <w:proofErr w:type="gramStart"/>
      <w:r w:rsidRPr="00E94CFE">
        <w:rPr>
          <w:rFonts w:ascii="Times" w:hAnsi="Times"/>
          <w:i/>
          <w:sz w:val="20"/>
        </w:rPr>
        <w:t>coli</w:t>
      </w:r>
      <w:proofErr w:type="gramEnd"/>
      <w:r>
        <w:rPr>
          <w:rFonts w:ascii="Times" w:hAnsi="Times"/>
          <w:sz w:val="20"/>
        </w:rPr>
        <w:t xml:space="preserve"> cell cultures were grown aerobically on GDMM to early exponential phase (OD</w:t>
      </w:r>
      <w:r w:rsidRPr="00E94CFE">
        <w:rPr>
          <w:rFonts w:ascii="Times" w:hAnsi="Times"/>
          <w:sz w:val="20"/>
          <w:vertAlign w:val="subscript"/>
        </w:rPr>
        <w:t>600</w:t>
      </w:r>
      <w:r>
        <w:rPr>
          <w:rFonts w:ascii="Times" w:hAnsi="Times"/>
          <w:sz w:val="20"/>
          <w:vertAlign w:val="subscript"/>
        </w:rPr>
        <w:t>nm</w:t>
      </w:r>
      <w:r>
        <w:rPr>
          <w:rFonts w:ascii="Times" w:hAnsi="Times"/>
          <w:sz w:val="20"/>
        </w:rPr>
        <w:t xml:space="preserve"> ~ 0.4) and then 7.5 </w:t>
      </w:r>
      <w:r>
        <w:rPr>
          <w:rFonts w:ascii="Times" w:hAnsi="Times"/>
          <w:sz w:val="20"/>
        </w:rPr>
        <w:sym w:font="Symbol" w:char="F06D"/>
      </w:r>
      <w:r>
        <w:rPr>
          <w:rFonts w:ascii="Times" w:hAnsi="Times"/>
          <w:sz w:val="20"/>
        </w:rPr>
        <w:t xml:space="preserve">M (sub-lethal dose, grey circles) or 15 </w:t>
      </w:r>
      <w:r>
        <w:rPr>
          <w:rFonts w:ascii="Times" w:hAnsi="Times"/>
          <w:sz w:val="20"/>
        </w:rPr>
        <w:sym w:font="Symbol" w:char="F06D"/>
      </w:r>
      <w:r>
        <w:rPr>
          <w:rFonts w:ascii="Times" w:hAnsi="Times"/>
          <w:sz w:val="20"/>
        </w:rPr>
        <w:t xml:space="preserve">M (lethal dose, white circles) CORM-2 was added (t = 0). Measurements of culture turbidity to monitor culture growth </w:t>
      </w:r>
      <w:r w:rsidRPr="00E94CFE">
        <w:rPr>
          <w:rFonts w:ascii="Times" w:hAnsi="Times"/>
          <w:sz w:val="20"/>
          <w:u w:val="single"/>
        </w:rPr>
        <w:t>(a)</w:t>
      </w:r>
      <w:r>
        <w:rPr>
          <w:rFonts w:ascii="Times" w:hAnsi="Times"/>
          <w:sz w:val="20"/>
        </w:rPr>
        <w:t xml:space="preserve"> or cell viable counts to monitor culture viability </w:t>
      </w:r>
      <w:r w:rsidRPr="00E94CFE">
        <w:rPr>
          <w:rFonts w:ascii="Times" w:hAnsi="Times"/>
          <w:sz w:val="20"/>
          <w:u w:val="single"/>
        </w:rPr>
        <w:t>(b)</w:t>
      </w:r>
      <w:r>
        <w:rPr>
          <w:rFonts w:ascii="Times" w:hAnsi="Times"/>
          <w:sz w:val="20"/>
        </w:rPr>
        <w:t xml:space="preserve"> were taken at time intervals thereafter. Growth and viability of untreated cultures (black circles) or those containing the equivalent level of DMSO (black squares) are included for comparison. </w:t>
      </w:r>
      <w:r w:rsidRPr="00E94CFE">
        <w:rPr>
          <w:rFonts w:ascii="Times" w:hAnsi="Times"/>
          <w:sz w:val="20"/>
          <w:u w:val="single"/>
        </w:rPr>
        <w:t>(c)</w:t>
      </w:r>
      <w:r>
        <w:rPr>
          <w:rFonts w:ascii="Times" w:hAnsi="Times"/>
          <w:sz w:val="20"/>
        </w:rPr>
        <w:t xml:space="preserve"> The level of ATP (</w:t>
      </w:r>
      <w:proofErr w:type="spellStart"/>
      <w:r>
        <w:rPr>
          <w:rFonts w:ascii="Times" w:hAnsi="Times"/>
          <w:sz w:val="20"/>
        </w:rPr>
        <w:t>nM</w:t>
      </w:r>
      <w:proofErr w:type="spellEnd"/>
      <w:r>
        <w:rPr>
          <w:rFonts w:ascii="Times" w:hAnsi="Times"/>
          <w:sz w:val="20"/>
        </w:rPr>
        <w:t xml:space="preserve">) detected extracellularly in the supernatant following removal of cells by centrifugation. ATP levels were determined using the bioluminescence-based Molecular Probes’ ATP Determination Kit (Invitrogen, </w:t>
      </w:r>
      <w:proofErr w:type="spellStart"/>
      <w:r>
        <w:rPr>
          <w:rFonts w:ascii="Times" w:hAnsi="Times"/>
          <w:sz w:val="20"/>
        </w:rPr>
        <w:t>ThermoFisher</w:t>
      </w:r>
      <w:proofErr w:type="spellEnd"/>
      <w:r>
        <w:rPr>
          <w:rFonts w:ascii="Times" w:hAnsi="Times"/>
          <w:sz w:val="20"/>
        </w:rPr>
        <w:t xml:space="preserve">). There were no significant differences between the </w:t>
      </w:r>
      <w:proofErr w:type="gramStart"/>
      <w:r>
        <w:rPr>
          <w:rFonts w:ascii="Times" w:hAnsi="Times"/>
          <w:sz w:val="20"/>
        </w:rPr>
        <w:t>level</w:t>
      </w:r>
      <w:proofErr w:type="gramEnd"/>
      <w:r>
        <w:rPr>
          <w:rFonts w:ascii="Times" w:hAnsi="Times"/>
          <w:sz w:val="20"/>
        </w:rPr>
        <w:t xml:space="preserve"> of ATP found in the supernatant of untreated cells and the level of ATP found in supernatants of cells exposed to either DMSO or 15 </w:t>
      </w:r>
      <w:r>
        <w:rPr>
          <w:rFonts w:ascii="Times" w:hAnsi="Times"/>
          <w:sz w:val="20"/>
        </w:rPr>
        <w:sym w:font="Symbol" w:char="F06D"/>
      </w:r>
      <w:r>
        <w:rPr>
          <w:rFonts w:ascii="Times" w:hAnsi="Times"/>
          <w:sz w:val="20"/>
        </w:rPr>
        <w:t xml:space="preserve">M CORM-2. There was a significant increase in the level of ATP detected in the supernatant of cells exposed to 7.5 </w:t>
      </w:r>
      <w:r>
        <w:rPr>
          <w:rFonts w:ascii="Times" w:hAnsi="Times"/>
          <w:sz w:val="20"/>
        </w:rPr>
        <w:sym w:font="Symbol" w:char="F06D"/>
      </w:r>
      <w:r>
        <w:rPr>
          <w:rFonts w:ascii="Times" w:hAnsi="Times"/>
          <w:sz w:val="20"/>
        </w:rPr>
        <w:t>M CORM-2 at 2 h and 4 h post-CORM addition, but not at 1 hr post-CORM addition (** p ≤ 0.01, *** p ≤ 0.001). Data in (a-b) are representative of 3 biological repeats and in (c) are representative of 3 biological repeats + ≥ 2 technical repeats. Error bars represent ± SD. Significant differences were assessed via a Tukey’s multiple comparisons test following a one-way ANOVA.</w:t>
      </w:r>
    </w:p>
    <w:p w14:paraId="3F62830E" w14:textId="77777777" w:rsidR="00FE522F" w:rsidRPr="00FB6F69" w:rsidRDefault="00FE522F" w:rsidP="00CF44B3">
      <w:pPr>
        <w:jc w:val="both"/>
        <w:rPr>
          <w:rFonts w:ascii="Times" w:hAnsi="Times"/>
          <w:sz w:val="20"/>
        </w:rPr>
      </w:pPr>
    </w:p>
    <w:p w14:paraId="7CB660A5" w14:textId="7BA685AF" w:rsidR="00FE522F" w:rsidRDefault="00FE522F">
      <w:pPr>
        <w:rPr>
          <w:rFonts w:ascii="Times" w:hAnsi="Times"/>
        </w:rPr>
      </w:pPr>
      <w:r>
        <w:rPr>
          <w:rFonts w:ascii="Times" w:hAnsi="Times"/>
        </w:rPr>
        <w:br w:type="page"/>
      </w:r>
    </w:p>
    <w:p w14:paraId="661DE5FF" w14:textId="018BFF6D" w:rsidR="00FE522F" w:rsidRPr="00FE522F" w:rsidRDefault="00FE522F" w:rsidP="00FE522F">
      <w:pPr>
        <w:rPr>
          <w:rFonts w:ascii="Times" w:hAnsi="Times"/>
          <w:b/>
        </w:rPr>
      </w:pPr>
      <w:r>
        <w:rPr>
          <w:rFonts w:ascii="Times" w:hAnsi="Times"/>
          <w:b/>
          <w:noProof/>
          <w:lang w:val="en-US" w:eastAsia="en-US"/>
        </w:rPr>
        <w:lastRenderedPageBreak/>
        <w:drawing>
          <wp:inline distT="0" distB="0" distL="0" distR="0" wp14:anchorId="3E85D45E" wp14:editId="2F30E348">
            <wp:extent cx="5396230" cy="2578735"/>
            <wp:effectExtent l="0" t="0" r="0" b="1206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120">
                      <a:extLst>
                        <a:ext uri="{28A0092B-C50C-407E-A947-70E740481C1C}">
                          <a14:useLocalDpi xmlns:a14="http://schemas.microsoft.com/office/drawing/2010/main" val="0"/>
                        </a:ext>
                      </a:extLst>
                    </a:blip>
                    <a:stretch>
                      <a:fillRect/>
                    </a:stretch>
                  </pic:blipFill>
                  <pic:spPr>
                    <a:xfrm>
                      <a:off x="0" y="0"/>
                      <a:ext cx="5396230" cy="2578735"/>
                    </a:xfrm>
                    <a:prstGeom prst="rect">
                      <a:avLst/>
                    </a:prstGeom>
                  </pic:spPr>
                </pic:pic>
              </a:graphicData>
            </a:graphic>
          </wp:inline>
        </w:drawing>
      </w:r>
    </w:p>
    <w:p w14:paraId="240D5F26" w14:textId="77777777" w:rsidR="00FE522F" w:rsidRDefault="00FE522F" w:rsidP="00CF44B3">
      <w:pPr>
        <w:jc w:val="both"/>
        <w:rPr>
          <w:rFonts w:ascii="Times" w:hAnsi="Times"/>
          <w:sz w:val="20"/>
        </w:rPr>
      </w:pPr>
      <w:r w:rsidRPr="00FB6F69">
        <w:rPr>
          <w:rFonts w:ascii="Times" w:hAnsi="Times"/>
          <w:b/>
          <w:sz w:val="20"/>
        </w:rPr>
        <w:t>Fig.</w:t>
      </w:r>
      <w:r>
        <w:rPr>
          <w:rFonts w:ascii="Times" w:hAnsi="Times"/>
          <w:b/>
          <w:sz w:val="20"/>
        </w:rPr>
        <w:t xml:space="preserve"> 6.6</w:t>
      </w:r>
      <w:r w:rsidRPr="00FB6F69">
        <w:rPr>
          <w:rFonts w:ascii="Times" w:hAnsi="Times"/>
          <w:b/>
          <w:sz w:val="20"/>
        </w:rPr>
        <w:t>.</w:t>
      </w:r>
      <w:r>
        <w:rPr>
          <w:rFonts w:ascii="Times" w:hAnsi="Times"/>
          <w:b/>
          <w:sz w:val="20"/>
        </w:rPr>
        <w:t xml:space="preserve"> Treatment of </w:t>
      </w:r>
      <w:r w:rsidRPr="00E94CFE">
        <w:rPr>
          <w:rFonts w:ascii="Times" w:hAnsi="Times"/>
          <w:b/>
          <w:i/>
          <w:sz w:val="20"/>
        </w:rPr>
        <w:t>E. coli</w:t>
      </w:r>
      <w:r>
        <w:rPr>
          <w:rFonts w:ascii="Times" w:hAnsi="Times"/>
          <w:b/>
          <w:sz w:val="20"/>
        </w:rPr>
        <w:t xml:space="preserve"> with sub-lethal concentrations of CORM-3 causes ATP leakage from cells. </w:t>
      </w:r>
      <w:r w:rsidRPr="00E94CFE">
        <w:rPr>
          <w:rFonts w:ascii="Times" w:hAnsi="Times"/>
          <w:i/>
          <w:sz w:val="20"/>
        </w:rPr>
        <w:t xml:space="preserve">E. </w:t>
      </w:r>
      <w:proofErr w:type="gramStart"/>
      <w:r w:rsidRPr="00E94CFE">
        <w:rPr>
          <w:rFonts w:ascii="Times" w:hAnsi="Times"/>
          <w:i/>
          <w:sz w:val="20"/>
        </w:rPr>
        <w:t>coli</w:t>
      </w:r>
      <w:proofErr w:type="gramEnd"/>
      <w:r>
        <w:rPr>
          <w:rFonts w:ascii="Times" w:hAnsi="Times"/>
          <w:sz w:val="20"/>
        </w:rPr>
        <w:t xml:space="preserve"> cell cultures were grown aerobically on GDMM to early exponential phase (OD</w:t>
      </w:r>
      <w:r w:rsidRPr="00E94CFE">
        <w:rPr>
          <w:rFonts w:ascii="Times" w:hAnsi="Times"/>
          <w:sz w:val="20"/>
          <w:vertAlign w:val="subscript"/>
        </w:rPr>
        <w:t>600</w:t>
      </w:r>
      <w:r>
        <w:rPr>
          <w:rFonts w:ascii="Times" w:hAnsi="Times"/>
          <w:sz w:val="20"/>
          <w:vertAlign w:val="subscript"/>
        </w:rPr>
        <w:t>nm</w:t>
      </w:r>
      <w:r>
        <w:rPr>
          <w:rFonts w:ascii="Times" w:hAnsi="Times"/>
          <w:sz w:val="20"/>
        </w:rPr>
        <w:t xml:space="preserve"> ~ 0.4) and then 15 </w:t>
      </w:r>
      <w:r>
        <w:rPr>
          <w:rFonts w:ascii="Times" w:hAnsi="Times"/>
          <w:sz w:val="20"/>
        </w:rPr>
        <w:sym w:font="Symbol" w:char="F06D"/>
      </w:r>
      <w:r>
        <w:rPr>
          <w:rFonts w:ascii="Times" w:hAnsi="Times"/>
          <w:sz w:val="20"/>
        </w:rPr>
        <w:t xml:space="preserve">M (sub-lethal dose, grey circles) or 60 </w:t>
      </w:r>
      <w:r>
        <w:rPr>
          <w:rFonts w:ascii="Times" w:hAnsi="Times"/>
          <w:sz w:val="20"/>
        </w:rPr>
        <w:sym w:font="Symbol" w:char="F06D"/>
      </w:r>
      <w:r>
        <w:rPr>
          <w:rFonts w:ascii="Times" w:hAnsi="Times"/>
          <w:sz w:val="20"/>
        </w:rPr>
        <w:t xml:space="preserve">M (lethal dose, white circles) CORM-3 was added (t = 0). Measurements of culture turbidity to monitor culture growth </w:t>
      </w:r>
      <w:r w:rsidRPr="00E94CFE">
        <w:rPr>
          <w:rFonts w:ascii="Times" w:hAnsi="Times"/>
          <w:sz w:val="20"/>
          <w:u w:val="single"/>
        </w:rPr>
        <w:t>(a)</w:t>
      </w:r>
      <w:r>
        <w:rPr>
          <w:rFonts w:ascii="Times" w:hAnsi="Times"/>
          <w:sz w:val="20"/>
        </w:rPr>
        <w:t xml:space="preserve"> or cell viable counts to monitor culture viability </w:t>
      </w:r>
      <w:r w:rsidRPr="00E94CFE">
        <w:rPr>
          <w:rFonts w:ascii="Times" w:hAnsi="Times"/>
          <w:sz w:val="20"/>
          <w:u w:val="single"/>
        </w:rPr>
        <w:t>(b)</w:t>
      </w:r>
      <w:r>
        <w:rPr>
          <w:rFonts w:ascii="Times" w:hAnsi="Times"/>
          <w:sz w:val="20"/>
        </w:rPr>
        <w:t xml:space="preserve"> were taken at time intervals thereafter. The growth and viability of untreated cultures (black circles) are included for comparison. </w:t>
      </w:r>
      <w:r w:rsidRPr="00E94CFE">
        <w:rPr>
          <w:rFonts w:ascii="Times" w:hAnsi="Times"/>
          <w:sz w:val="20"/>
          <w:u w:val="single"/>
        </w:rPr>
        <w:t>(c)</w:t>
      </w:r>
      <w:r>
        <w:rPr>
          <w:rFonts w:ascii="Times" w:hAnsi="Times"/>
          <w:sz w:val="20"/>
        </w:rPr>
        <w:t xml:space="preserve"> The level of ATP (</w:t>
      </w:r>
      <w:proofErr w:type="spellStart"/>
      <w:r>
        <w:rPr>
          <w:rFonts w:ascii="Times" w:hAnsi="Times"/>
          <w:sz w:val="20"/>
        </w:rPr>
        <w:t>nM</w:t>
      </w:r>
      <w:proofErr w:type="spellEnd"/>
      <w:r>
        <w:rPr>
          <w:rFonts w:ascii="Times" w:hAnsi="Times"/>
          <w:sz w:val="20"/>
        </w:rPr>
        <w:t xml:space="preserve">) detected extracellularly in the supernatant following removal of cells by centrifugation. ATP levels were determined using the bioluminescence-based Molecular Probes’ ATP Determination Kit (Invitrogen, </w:t>
      </w:r>
      <w:proofErr w:type="spellStart"/>
      <w:r>
        <w:rPr>
          <w:rFonts w:ascii="Times" w:hAnsi="Times"/>
          <w:sz w:val="20"/>
        </w:rPr>
        <w:t>ThermoFisher</w:t>
      </w:r>
      <w:proofErr w:type="spellEnd"/>
      <w:r>
        <w:rPr>
          <w:rFonts w:ascii="Times" w:hAnsi="Times"/>
          <w:sz w:val="20"/>
        </w:rPr>
        <w:t xml:space="preserve">). There were no significant differences between the levels of ATP found in the supernatant of untreated cells and the levels of ATP found in supernatants of cells 60 </w:t>
      </w:r>
      <w:r>
        <w:rPr>
          <w:rFonts w:ascii="Times" w:hAnsi="Times"/>
          <w:sz w:val="20"/>
        </w:rPr>
        <w:sym w:font="Symbol" w:char="F06D"/>
      </w:r>
      <w:r>
        <w:rPr>
          <w:rFonts w:ascii="Times" w:hAnsi="Times"/>
          <w:sz w:val="20"/>
        </w:rPr>
        <w:t xml:space="preserve">M CORM-3. There was a significant increase in the level of ATP detected in the supernatant of cells exposed to 15 </w:t>
      </w:r>
      <w:r>
        <w:rPr>
          <w:rFonts w:ascii="Times" w:hAnsi="Times"/>
          <w:sz w:val="20"/>
        </w:rPr>
        <w:sym w:font="Symbol" w:char="F06D"/>
      </w:r>
      <w:r>
        <w:rPr>
          <w:rFonts w:ascii="Times" w:hAnsi="Times"/>
          <w:sz w:val="20"/>
        </w:rPr>
        <w:t>M CORM-3 at 2 h and 4 h post-CORM addition, but not at 20 min or 1 h post-CORM addition (*p ≤ 0.05). Data in (a-b) are representative of 3 biological repeats and in (c) are representative of 3 biological repeats + ≥ 2 technical repeats. Error bars represent ± SD. Significant differences were assessed via a Tukey’s multiple comparisons test following a one-way ANOVA.</w:t>
      </w:r>
    </w:p>
    <w:p w14:paraId="300803C8" w14:textId="77777777" w:rsidR="00FE522F" w:rsidRPr="00FB6F69" w:rsidRDefault="00FE522F" w:rsidP="00CF44B3">
      <w:pPr>
        <w:jc w:val="both"/>
        <w:rPr>
          <w:rFonts w:ascii="Times" w:hAnsi="Times"/>
          <w:sz w:val="20"/>
        </w:rPr>
      </w:pPr>
    </w:p>
    <w:p w14:paraId="3E639292" w14:textId="0A6373FF" w:rsidR="00FE522F" w:rsidRDefault="00FE522F">
      <w:pPr>
        <w:rPr>
          <w:rFonts w:ascii="Times" w:hAnsi="Times"/>
        </w:rPr>
      </w:pPr>
      <w:r>
        <w:rPr>
          <w:rFonts w:ascii="Times" w:hAnsi="Times"/>
        </w:rPr>
        <w:br w:type="page"/>
      </w:r>
    </w:p>
    <w:p w14:paraId="2FC3BF91" w14:textId="1B26B27F" w:rsidR="00EB2265" w:rsidRPr="00EB2265" w:rsidRDefault="00EB2265" w:rsidP="00EB2265">
      <w:pPr>
        <w:spacing w:line="360" w:lineRule="auto"/>
        <w:jc w:val="both"/>
        <w:rPr>
          <w:rFonts w:ascii="Times" w:hAnsi="Times"/>
          <w:b/>
        </w:rPr>
      </w:pPr>
      <w:r>
        <w:rPr>
          <w:rFonts w:ascii="Times" w:hAnsi="Times"/>
          <w:b/>
        </w:rPr>
        <w:lastRenderedPageBreak/>
        <w:t>6.2.6. CORM-2 and CORM-3 are not lipophilic compounds</w:t>
      </w:r>
    </w:p>
    <w:p w14:paraId="1DB87C00" w14:textId="369A68C3" w:rsidR="00EB2265" w:rsidRDefault="00EB2265" w:rsidP="00EB2265">
      <w:pPr>
        <w:spacing w:line="360" w:lineRule="auto"/>
        <w:jc w:val="both"/>
        <w:rPr>
          <w:rFonts w:ascii="Times" w:hAnsi="Times"/>
        </w:rPr>
      </w:pPr>
      <w:r>
        <w:rPr>
          <w:rFonts w:ascii="Times" w:hAnsi="Times"/>
        </w:rPr>
        <w:tab/>
        <w:t xml:space="preserve">In Section 6.2.2, it was shown that CORM-2 and CORM-3-derived Ru localised to </w:t>
      </w:r>
      <w:r w:rsidRPr="00C9388A">
        <w:rPr>
          <w:rFonts w:ascii="Times" w:hAnsi="Times"/>
          <w:i/>
        </w:rPr>
        <w:t>E. coli</w:t>
      </w:r>
      <w:r>
        <w:rPr>
          <w:rFonts w:ascii="Times" w:hAnsi="Times"/>
        </w:rPr>
        <w:t xml:space="preserve"> membranes in addition to the cytoplasm/periplasm fraction. The potential of compounds to interact with biological membranes depends on their lipophilicity. Lipophilic uncharged compounds are more likely to interact with the hydrophobic fatty acid regions of membrane bilayers, whereas positively charged and/or hydrophilic compounds are more likely to interact with the anionic phosphate groups of membrane components. CORM-3 contains a cationic </w:t>
      </w:r>
      <w:proofErr w:type="gramStart"/>
      <w:r>
        <w:rPr>
          <w:rFonts w:ascii="Times" w:hAnsi="Times"/>
        </w:rPr>
        <w:t>Ru(</w:t>
      </w:r>
      <w:proofErr w:type="gramEnd"/>
      <w:r>
        <w:rPr>
          <w:rFonts w:ascii="Times" w:hAnsi="Times"/>
        </w:rPr>
        <w:t>II) ion and is readily soluble in H</w:t>
      </w:r>
      <w:r w:rsidRPr="00C9388A">
        <w:rPr>
          <w:rFonts w:ascii="Times" w:hAnsi="Times"/>
          <w:vertAlign w:val="subscript"/>
        </w:rPr>
        <w:t>2</w:t>
      </w:r>
      <w:r>
        <w:rPr>
          <w:rFonts w:ascii="Times" w:hAnsi="Times"/>
        </w:rPr>
        <w:t>O; therefore it is not predicted to be lipophilic. In contrast, CORM-2 has been referred to as a ‘lipid-soluble’ CORM due to its lack of solubility in H</w:t>
      </w:r>
      <w:r w:rsidRPr="00C9388A">
        <w:rPr>
          <w:rFonts w:ascii="Times" w:hAnsi="Times"/>
          <w:vertAlign w:val="subscript"/>
        </w:rPr>
        <w:t>2</w:t>
      </w:r>
      <w:r>
        <w:rPr>
          <w:rFonts w:ascii="Times" w:hAnsi="Times"/>
        </w:rPr>
        <w:t>O (Desmard et al., 2012). To investigate whether CORM-2 is soluble in other organic solvents, its relative solubility in DMSO, methanol and ethanol was examined. CORM-2 was only soluble in DMSO, whereby the Ru-dimer is split by substitution of the chlorides with the solvent (Fig. 1.10). Thus, it is inappropriate to simply classify CORM-2 as ‘lipid-soluble’ by its lack of solubility in H</w:t>
      </w:r>
      <w:r w:rsidRPr="00C9388A">
        <w:rPr>
          <w:rFonts w:ascii="Times" w:hAnsi="Times"/>
          <w:vertAlign w:val="subscript"/>
        </w:rPr>
        <w:t>2</w:t>
      </w:r>
      <w:r>
        <w:rPr>
          <w:rFonts w:ascii="Times" w:hAnsi="Times"/>
        </w:rPr>
        <w:t>O, as it is also insoluble in other organic solvents.</w:t>
      </w:r>
    </w:p>
    <w:p w14:paraId="5F57559E" w14:textId="63D3C917" w:rsidR="00EB2265" w:rsidRDefault="00EB2265" w:rsidP="00EB2265">
      <w:pPr>
        <w:spacing w:line="360" w:lineRule="auto"/>
        <w:jc w:val="both"/>
        <w:rPr>
          <w:rFonts w:ascii="Times" w:hAnsi="Times"/>
        </w:rPr>
      </w:pPr>
      <w:r>
        <w:rPr>
          <w:rFonts w:ascii="Times" w:hAnsi="Times"/>
        </w:rPr>
        <w:tab/>
        <w:t xml:space="preserve">The relative lipophilicity/phobicity of a compound is determined by measuring its </w:t>
      </w:r>
      <w:proofErr w:type="spellStart"/>
      <w:r>
        <w:rPr>
          <w:rFonts w:ascii="Times" w:hAnsi="Times"/>
        </w:rPr>
        <w:t>log</w:t>
      </w:r>
      <w:r w:rsidRPr="00C9388A">
        <w:rPr>
          <w:rFonts w:ascii="Times" w:hAnsi="Times"/>
          <w:i/>
        </w:rPr>
        <w:t>P</w:t>
      </w:r>
      <w:proofErr w:type="spellEnd"/>
      <w:r>
        <w:rPr>
          <w:rFonts w:ascii="Times" w:hAnsi="Times"/>
        </w:rPr>
        <w:t xml:space="preserve"> at a given temperature, where </w:t>
      </w:r>
      <w:r w:rsidRPr="00C9388A">
        <w:rPr>
          <w:rFonts w:ascii="Times" w:hAnsi="Times"/>
          <w:i/>
        </w:rPr>
        <w:t>P</w:t>
      </w:r>
      <w:r>
        <w:rPr>
          <w:rFonts w:ascii="Times" w:hAnsi="Times"/>
        </w:rPr>
        <w:t xml:space="preserve"> = the partition coefficient of the compound between two immiscible solvents; one being an organic solvent and one being an aqueous solvent and thus is calculated by </w:t>
      </w:r>
      <w:r w:rsidRPr="009122F4">
        <w:rPr>
          <w:rFonts w:ascii="Times" w:hAnsi="Times"/>
          <w:i/>
        </w:rPr>
        <w:t xml:space="preserve">P </w:t>
      </w:r>
      <w:r>
        <w:rPr>
          <w:rFonts w:ascii="Times" w:hAnsi="Times"/>
        </w:rPr>
        <w:t>= ([</w:t>
      </w:r>
      <w:proofErr w:type="gramStart"/>
      <w:r>
        <w:rPr>
          <w:rFonts w:ascii="Times" w:hAnsi="Times"/>
        </w:rPr>
        <w:t>compound]</w:t>
      </w:r>
      <w:r w:rsidRPr="00C9388A">
        <w:rPr>
          <w:rFonts w:ascii="Times" w:hAnsi="Times"/>
          <w:vertAlign w:val="superscript"/>
        </w:rPr>
        <w:t>organic</w:t>
      </w:r>
      <w:proofErr w:type="gramEnd"/>
      <w:r>
        <w:rPr>
          <w:rFonts w:ascii="Times" w:hAnsi="Times"/>
        </w:rPr>
        <w:t>/[compound]</w:t>
      </w:r>
      <w:r w:rsidRPr="00C9388A">
        <w:rPr>
          <w:rFonts w:ascii="Times" w:hAnsi="Times"/>
          <w:vertAlign w:val="superscript"/>
        </w:rPr>
        <w:t>aqueous</w:t>
      </w:r>
      <w:r>
        <w:rPr>
          <w:rFonts w:ascii="Times" w:hAnsi="Times"/>
        </w:rPr>
        <w:t xml:space="preserve">) (Sangster, 1989). In general, the higher the </w:t>
      </w:r>
      <w:proofErr w:type="spellStart"/>
      <w:r>
        <w:rPr>
          <w:rFonts w:ascii="Times" w:hAnsi="Times"/>
        </w:rPr>
        <w:t>log</w:t>
      </w:r>
      <w:r w:rsidRPr="00C9388A">
        <w:rPr>
          <w:rFonts w:ascii="Times" w:hAnsi="Times"/>
          <w:i/>
        </w:rPr>
        <w:t>P</w:t>
      </w:r>
      <w:proofErr w:type="spellEnd"/>
      <w:r>
        <w:rPr>
          <w:rFonts w:ascii="Times" w:hAnsi="Times"/>
        </w:rPr>
        <w:t xml:space="preserve"> value, the greater the lipophilicity of the compound. Typically, 1-octanol is chosen as the preferred solvent for assessment of the relative lipophilicity of candidate drug compounds (Sangster, 1989). Therefore, the lipophilicity of CORM-3 was determined by the distribution of the CORM between GDMM at pH 7.4 (aqueous phase) and 1-octanol via the shake-flask method (Sangster, 1989). After allowing CORM-3 to distribute between the two phases to equilibrium over 20 h at 37</w:t>
      </w:r>
      <w:r w:rsidR="00987189">
        <w:rPr>
          <w:rFonts w:ascii="Times" w:hAnsi="Times"/>
        </w:rPr>
        <w:t xml:space="preserve"> </w:t>
      </w:r>
      <w:r>
        <w:rPr>
          <w:rFonts w:ascii="Times" w:hAnsi="Times"/>
        </w:rPr>
        <w:t xml:space="preserve">°C, it was determined by visual inspection that the majority of the CORM had remained in the GDMM phase, as indicated by the yellow pigmentation of CORM-3 (Fig. 6.7(a)). The Ru content of these phases could not be determined by ICP-AES due to the presence of the 1-octanol, therefore an alternative organic solvent was required for quantification of </w:t>
      </w:r>
      <w:proofErr w:type="spellStart"/>
      <w:r>
        <w:rPr>
          <w:rFonts w:ascii="Times" w:hAnsi="Times"/>
        </w:rPr>
        <w:t>log</w:t>
      </w:r>
      <w:r w:rsidRPr="00C9388A">
        <w:rPr>
          <w:rFonts w:ascii="Times" w:hAnsi="Times"/>
          <w:i/>
        </w:rPr>
        <w:t>P</w:t>
      </w:r>
      <w:proofErr w:type="spellEnd"/>
      <w:r>
        <w:rPr>
          <w:rFonts w:ascii="Times" w:hAnsi="Times"/>
        </w:rPr>
        <w:t>.</w:t>
      </w:r>
    </w:p>
    <w:p w14:paraId="72D2A9E6" w14:textId="4ED66247" w:rsidR="00FE522F" w:rsidRDefault="00EB2265" w:rsidP="00EB2265">
      <w:pPr>
        <w:spacing w:line="360" w:lineRule="auto"/>
        <w:ind w:firstLine="720"/>
        <w:jc w:val="both"/>
        <w:rPr>
          <w:rFonts w:ascii="Times" w:hAnsi="Times"/>
        </w:rPr>
      </w:pPr>
      <w:r>
        <w:rPr>
          <w:rFonts w:ascii="Times" w:hAnsi="Times"/>
        </w:rPr>
        <w:t>Therefore, the log</w:t>
      </w:r>
      <w:r w:rsidRPr="00C9388A">
        <w:rPr>
          <w:rFonts w:ascii="Times" w:hAnsi="Times"/>
          <w:i/>
        </w:rPr>
        <w:t>P</w:t>
      </w:r>
      <w:r w:rsidRPr="00C9388A">
        <w:rPr>
          <w:rFonts w:ascii="Times" w:hAnsi="Times"/>
        </w:rPr>
        <w:t>s</w:t>
      </w:r>
      <w:r>
        <w:rPr>
          <w:rFonts w:ascii="Times" w:hAnsi="Times"/>
        </w:rPr>
        <w:t xml:space="preserve"> of CORM-2 and CORM-3 were determined via the shake-flask method by the relative distribution of CORM-derived Ru between hexane and GDMM. Briefly, the CORM was added to GDMM to a final concentration of 10 mM and then the pH was adjusted to 7.4. An equal volume of hexane (pre-saturated with GDMM) was added and the mixture was agitated by shaking at 37</w:t>
      </w:r>
      <w:r w:rsidR="00987189">
        <w:rPr>
          <w:rFonts w:ascii="Times" w:hAnsi="Times"/>
        </w:rPr>
        <w:t xml:space="preserve"> </w:t>
      </w:r>
      <w:r>
        <w:rPr>
          <w:rFonts w:ascii="Times" w:hAnsi="Times"/>
        </w:rPr>
        <w:t>°C for 20 h. The two phases were separated and then the hexane was removed by evaporation. The remaining solute after solvent removal was then solubilised in H</w:t>
      </w:r>
      <w:r w:rsidRPr="00C9388A">
        <w:rPr>
          <w:rFonts w:ascii="Times" w:hAnsi="Times"/>
          <w:vertAlign w:val="subscript"/>
        </w:rPr>
        <w:t>2</w:t>
      </w:r>
      <w:r>
        <w:rPr>
          <w:rFonts w:ascii="Times" w:hAnsi="Times"/>
        </w:rPr>
        <w:t>O and then the Ru content of the two phases was analysed by ICP-AES for</w:t>
      </w:r>
    </w:p>
    <w:p w14:paraId="798F3600" w14:textId="0D494EB7" w:rsidR="00FE522F" w:rsidRPr="00FE522F" w:rsidRDefault="00FE522F" w:rsidP="00FE522F">
      <w:pPr>
        <w:rPr>
          <w:rFonts w:ascii="Times" w:hAnsi="Times"/>
          <w:b/>
        </w:rPr>
      </w:pPr>
      <w:r>
        <w:rPr>
          <w:rFonts w:ascii="Times" w:hAnsi="Times"/>
          <w:b/>
          <w:noProof/>
          <w:lang w:val="en-US" w:eastAsia="en-US"/>
        </w:rPr>
        <w:lastRenderedPageBreak/>
        <w:drawing>
          <wp:inline distT="0" distB="0" distL="0" distR="0" wp14:anchorId="40715517" wp14:editId="56DA3C54">
            <wp:extent cx="5396230" cy="2686685"/>
            <wp:effectExtent l="0" t="0" r="0" b="571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7.jpg"/>
                    <pic:cNvPicPr/>
                  </pic:nvPicPr>
                  <pic:blipFill>
                    <a:blip r:embed="rId121">
                      <a:extLst>
                        <a:ext uri="{28A0092B-C50C-407E-A947-70E740481C1C}">
                          <a14:useLocalDpi xmlns:a14="http://schemas.microsoft.com/office/drawing/2010/main" val="0"/>
                        </a:ext>
                      </a:extLst>
                    </a:blip>
                    <a:stretch>
                      <a:fillRect/>
                    </a:stretch>
                  </pic:blipFill>
                  <pic:spPr>
                    <a:xfrm>
                      <a:off x="0" y="0"/>
                      <a:ext cx="5396230" cy="2686685"/>
                    </a:xfrm>
                    <a:prstGeom prst="rect">
                      <a:avLst/>
                    </a:prstGeom>
                  </pic:spPr>
                </pic:pic>
              </a:graphicData>
            </a:graphic>
          </wp:inline>
        </w:drawing>
      </w:r>
    </w:p>
    <w:p w14:paraId="06179BE2" w14:textId="7AA32B5E" w:rsidR="00FE522F" w:rsidRPr="00BF2579" w:rsidRDefault="00FE522F" w:rsidP="00CF44B3">
      <w:pPr>
        <w:jc w:val="both"/>
        <w:rPr>
          <w:rFonts w:ascii="Times" w:hAnsi="Times"/>
          <w:sz w:val="20"/>
        </w:rPr>
      </w:pPr>
      <w:r w:rsidRPr="00FB6F69">
        <w:rPr>
          <w:rFonts w:ascii="Times" w:hAnsi="Times"/>
          <w:b/>
          <w:sz w:val="20"/>
        </w:rPr>
        <w:t>Fig.</w:t>
      </w:r>
      <w:r>
        <w:rPr>
          <w:rFonts w:ascii="Times" w:hAnsi="Times"/>
          <w:b/>
          <w:sz w:val="20"/>
        </w:rPr>
        <w:t xml:space="preserve"> 6.7</w:t>
      </w:r>
      <w:r w:rsidRPr="00FB6F69">
        <w:rPr>
          <w:rFonts w:ascii="Times" w:hAnsi="Times"/>
          <w:b/>
          <w:sz w:val="20"/>
        </w:rPr>
        <w:t>.</w:t>
      </w:r>
      <w:r>
        <w:rPr>
          <w:rFonts w:ascii="Times" w:hAnsi="Times"/>
          <w:b/>
          <w:sz w:val="20"/>
        </w:rPr>
        <w:t xml:space="preserve"> CORM-2 and CORM-3 are not lipophilic in GDMM at 37°C pH 7.4.  </w:t>
      </w:r>
      <w:r>
        <w:rPr>
          <w:rFonts w:ascii="Times" w:hAnsi="Times"/>
          <w:sz w:val="20"/>
        </w:rPr>
        <w:t>The lipophilicity of CORM-2 and CORM-3 in GDMM at 37</w:t>
      </w:r>
      <w:r w:rsidR="00617F07">
        <w:rPr>
          <w:rFonts w:ascii="Times" w:hAnsi="Times"/>
          <w:sz w:val="20"/>
        </w:rPr>
        <w:t xml:space="preserve"> </w:t>
      </w:r>
      <w:r w:rsidRPr="00BF2579">
        <w:rPr>
          <w:rFonts w:ascii="Times" w:hAnsi="Times"/>
          <w:sz w:val="20"/>
        </w:rPr>
        <w:t>°C</w:t>
      </w:r>
      <w:r>
        <w:rPr>
          <w:rFonts w:ascii="Times" w:hAnsi="Times"/>
          <w:sz w:val="20"/>
        </w:rPr>
        <w:t xml:space="preserve"> was determined by the relative distribution of Ru between two immiscible solvents: an aqueous phase (GDMM) and an organic phase (octanol or hexane) by the shake flask method. </w:t>
      </w:r>
      <w:r w:rsidRPr="000D0879">
        <w:rPr>
          <w:rFonts w:ascii="Times" w:hAnsi="Times"/>
          <w:sz w:val="20"/>
          <w:u w:val="single"/>
        </w:rPr>
        <w:t>(a)</w:t>
      </w:r>
      <w:r>
        <w:rPr>
          <w:rFonts w:ascii="Times" w:hAnsi="Times"/>
          <w:sz w:val="20"/>
        </w:rPr>
        <w:t xml:space="preserve"> CORM-3 (10 mM) was solubilised in GDMM and pH adjusted to 7.4. An equal volume of octanol, pre-saturated with GDMM, was added and then the CORM was allowed to reach an equilibrium of partition across the two phases by shaking at 37</w:t>
      </w:r>
      <w:r w:rsidR="00617F07">
        <w:rPr>
          <w:rFonts w:ascii="Times" w:hAnsi="Times"/>
          <w:sz w:val="20"/>
        </w:rPr>
        <w:t xml:space="preserve"> </w:t>
      </w:r>
      <w:r w:rsidRPr="00BF2579">
        <w:rPr>
          <w:rFonts w:ascii="Times" w:hAnsi="Times"/>
          <w:sz w:val="20"/>
        </w:rPr>
        <w:t>°C</w:t>
      </w:r>
      <w:r>
        <w:rPr>
          <w:rFonts w:ascii="Times" w:hAnsi="Times"/>
          <w:sz w:val="20"/>
        </w:rPr>
        <w:t xml:space="preserve"> for 20 h. By visual inspection, the majority of the CORM remained in the aqueous phase in GDMM as shown above. </w:t>
      </w:r>
      <w:r w:rsidRPr="000D0879">
        <w:rPr>
          <w:rFonts w:ascii="Times" w:hAnsi="Times"/>
          <w:sz w:val="20"/>
          <w:u w:val="single"/>
        </w:rPr>
        <w:t>(</w:t>
      </w:r>
      <w:proofErr w:type="gramStart"/>
      <w:r w:rsidRPr="000D0879">
        <w:rPr>
          <w:rFonts w:ascii="Times" w:hAnsi="Times"/>
          <w:sz w:val="20"/>
          <w:u w:val="single"/>
        </w:rPr>
        <w:t>b</w:t>
      </w:r>
      <w:proofErr w:type="gramEnd"/>
      <w:r w:rsidRPr="000D0879">
        <w:rPr>
          <w:rFonts w:ascii="Times" w:hAnsi="Times"/>
          <w:sz w:val="20"/>
          <w:u w:val="single"/>
        </w:rPr>
        <w:t>-c)</w:t>
      </w:r>
      <w:r>
        <w:rPr>
          <w:rFonts w:ascii="Times" w:hAnsi="Times"/>
          <w:sz w:val="20"/>
        </w:rPr>
        <w:t xml:space="preserve"> to quantify the partition coefficient </w:t>
      </w:r>
      <w:r w:rsidRPr="000D0879">
        <w:rPr>
          <w:rFonts w:ascii="Times" w:hAnsi="Times"/>
          <w:i/>
          <w:sz w:val="20"/>
        </w:rPr>
        <w:t>P</w:t>
      </w:r>
      <w:r>
        <w:rPr>
          <w:rFonts w:ascii="Times" w:hAnsi="Times"/>
          <w:sz w:val="20"/>
        </w:rPr>
        <w:t xml:space="preserve"> of CORM-2 and CORM-3 between an organic solvent phase and an aqueous phase, ~ 10 mM of CORM-2 or CORM-3 was added to GDMM and then pH adjusted to 7.4. An equal volume of hexane, pre-saturated with GDMM, was added and the mixture was agitated by shaking at 37</w:t>
      </w:r>
      <w:r w:rsidR="00617F07">
        <w:rPr>
          <w:rFonts w:ascii="Times" w:hAnsi="Times"/>
          <w:sz w:val="20"/>
        </w:rPr>
        <w:t xml:space="preserve"> </w:t>
      </w:r>
      <w:r w:rsidRPr="00BF2579">
        <w:rPr>
          <w:rFonts w:ascii="Times" w:hAnsi="Times"/>
          <w:sz w:val="20"/>
        </w:rPr>
        <w:t>°C</w:t>
      </w:r>
      <w:r>
        <w:rPr>
          <w:rFonts w:ascii="Times" w:hAnsi="Times"/>
          <w:sz w:val="20"/>
        </w:rPr>
        <w:t xml:space="preserve"> for 20 h. The aqueous phase was then removed and analysed for Ru content by ICP-AES for CORM-2 (b) and CORM-3 (c) (grey bars). The hexane phase was isolated and then the solvent was removed by evaporation. The remaining solute was then solubilised in water and then analysed for Ru content by ICP-AES for CORM-2 (b) and CORM-3 (c), as indicated by the arrows. The </w:t>
      </w:r>
      <w:proofErr w:type="spellStart"/>
      <w:r>
        <w:rPr>
          <w:rFonts w:ascii="Times" w:hAnsi="Times"/>
          <w:sz w:val="20"/>
        </w:rPr>
        <w:t>log</w:t>
      </w:r>
      <w:r w:rsidRPr="000D0879">
        <w:rPr>
          <w:rFonts w:ascii="Times" w:hAnsi="Times"/>
          <w:i/>
          <w:sz w:val="20"/>
        </w:rPr>
        <w:t>P</w:t>
      </w:r>
      <w:proofErr w:type="spellEnd"/>
      <w:r>
        <w:rPr>
          <w:rFonts w:ascii="Times" w:hAnsi="Times"/>
          <w:sz w:val="20"/>
        </w:rPr>
        <w:t xml:space="preserve"> is given by </w:t>
      </w:r>
      <w:proofErr w:type="gramStart"/>
      <w:r>
        <w:rPr>
          <w:rFonts w:ascii="Times" w:hAnsi="Times"/>
          <w:sz w:val="20"/>
        </w:rPr>
        <w:t>log</w:t>
      </w:r>
      <w:r w:rsidRPr="000D0879">
        <w:rPr>
          <w:rFonts w:ascii="Times" w:hAnsi="Times"/>
          <w:sz w:val="20"/>
          <w:vertAlign w:val="subscript"/>
        </w:rPr>
        <w:t>10</w:t>
      </w:r>
      <w:r>
        <w:rPr>
          <w:rFonts w:ascii="Times" w:hAnsi="Times"/>
          <w:sz w:val="20"/>
        </w:rPr>
        <w:t>(</w:t>
      </w:r>
      <w:proofErr w:type="gramEnd"/>
      <w:r>
        <w:rPr>
          <w:rFonts w:ascii="Times" w:hAnsi="Times"/>
          <w:sz w:val="20"/>
        </w:rPr>
        <w:t>[Ru mg L</w:t>
      </w:r>
      <w:r w:rsidRPr="000D0879">
        <w:rPr>
          <w:rFonts w:ascii="Times" w:hAnsi="Times"/>
          <w:sz w:val="20"/>
          <w:vertAlign w:val="superscript"/>
        </w:rPr>
        <w:t>-1</w:t>
      </w:r>
      <w:r>
        <w:rPr>
          <w:rFonts w:ascii="Times" w:hAnsi="Times"/>
          <w:sz w:val="20"/>
        </w:rPr>
        <w:t>]</w:t>
      </w:r>
      <w:r w:rsidRPr="000D0879">
        <w:rPr>
          <w:rFonts w:ascii="Times" w:hAnsi="Times"/>
          <w:sz w:val="20"/>
          <w:vertAlign w:val="superscript"/>
        </w:rPr>
        <w:t>hexane</w:t>
      </w:r>
      <w:r>
        <w:rPr>
          <w:rFonts w:ascii="Times" w:hAnsi="Times"/>
          <w:sz w:val="20"/>
        </w:rPr>
        <w:t>/[Ru mg L</w:t>
      </w:r>
      <w:r w:rsidRPr="000D0879">
        <w:rPr>
          <w:rFonts w:ascii="Times" w:hAnsi="Times"/>
          <w:sz w:val="20"/>
          <w:vertAlign w:val="superscript"/>
        </w:rPr>
        <w:t>-1</w:t>
      </w:r>
      <w:r>
        <w:rPr>
          <w:rFonts w:ascii="Times" w:hAnsi="Times"/>
          <w:sz w:val="20"/>
        </w:rPr>
        <w:t>]</w:t>
      </w:r>
      <w:r w:rsidRPr="000D0879">
        <w:rPr>
          <w:rFonts w:ascii="Times" w:hAnsi="Times"/>
          <w:sz w:val="20"/>
          <w:vertAlign w:val="superscript"/>
        </w:rPr>
        <w:t>GDMM</w:t>
      </w:r>
      <w:r>
        <w:rPr>
          <w:rFonts w:ascii="Times" w:hAnsi="Times"/>
          <w:sz w:val="20"/>
        </w:rPr>
        <w:t xml:space="preserve">) and was found to be – 3.63 for CORM-2 and – 4.14 for CORM-3. Data is representative of 3 technical repeats ± SD. </w:t>
      </w:r>
    </w:p>
    <w:p w14:paraId="52C3E692" w14:textId="77777777" w:rsidR="00FE522F" w:rsidRPr="00FB6F69" w:rsidRDefault="00FE522F" w:rsidP="00CF44B3">
      <w:pPr>
        <w:jc w:val="both"/>
        <w:rPr>
          <w:rFonts w:ascii="Times" w:hAnsi="Times"/>
          <w:sz w:val="20"/>
        </w:rPr>
      </w:pPr>
    </w:p>
    <w:p w14:paraId="047AE60D" w14:textId="77777777" w:rsidR="00FE522F" w:rsidRDefault="00FE522F">
      <w:pPr>
        <w:rPr>
          <w:rFonts w:ascii="Times" w:hAnsi="Times"/>
        </w:rPr>
      </w:pPr>
      <w:r>
        <w:rPr>
          <w:rFonts w:ascii="Times" w:hAnsi="Times"/>
        </w:rPr>
        <w:br w:type="page"/>
      </w:r>
    </w:p>
    <w:p w14:paraId="28B1248B" w14:textId="497ABB94" w:rsidR="00EB2265" w:rsidRDefault="00EB2265" w:rsidP="00EB2265">
      <w:pPr>
        <w:spacing w:line="360" w:lineRule="auto"/>
        <w:ind w:firstLine="720"/>
        <w:jc w:val="both"/>
        <w:rPr>
          <w:rFonts w:ascii="Times" w:hAnsi="Times"/>
        </w:rPr>
      </w:pPr>
      <w:r>
        <w:rPr>
          <w:rFonts w:ascii="Times" w:hAnsi="Times"/>
        </w:rPr>
        <w:lastRenderedPageBreak/>
        <w:t xml:space="preserve"> </w:t>
      </w:r>
      <w:proofErr w:type="gramStart"/>
      <w:r>
        <w:rPr>
          <w:rFonts w:ascii="Times" w:hAnsi="Times"/>
        </w:rPr>
        <w:t>CORM-2 (Fig. 6.7(b)) and CORM-3 (Fig. 6.7(c)).</w:t>
      </w:r>
      <w:proofErr w:type="gramEnd"/>
      <w:r>
        <w:rPr>
          <w:rFonts w:ascii="Times" w:hAnsi="Times"/>
        </w:rPr>
        <w:t xml:space="preserve"> The </w:t>
      </w:r>
      <w:proofErr w:type="spellStart"/>
      <w:r>
        <w:rPr>
          <w:rFonts w:ascii="Times" w:hAnsi="Times"/>
        </w:rPr>
        <w:t>log</w:t>
      </w:r>
      <w:r w:rsidRPr="00C9388A">
        <w:rPr>
          <w:rFonts w:ascii="Times" w:hAnsi="Times"/>
          <w:i/>
        </w:rPr>
        <w:t>P</w:t>
      </w:r>
      <w:proofErr w:type="spellEnd"/>
      <w:r>
        <w:rPr>
          <w:rFonts w:ascii="Times" w:hAnsi="Times"/>
        </w:rPr>
        <w:t xml:space="preserve"> of the two CORMs was thus determined by </w:t>
      </w:r>
      <w:proofErr w:type="gramStart"/>
      <w:r>
        <w:rPr>
          <w:rFonts w:ascii="Times" w:hAnsi="Times"/>
        </w:rPr>
        <w:t>log</w:t>
      </w:r>
      <w:r w:rsidRPr="00C9388A">
        <w:rPr>
          <w:rFonts w:ascii="Times" w:hAnsi="Times"/>
          <w:vertAlign w:val="subscript"/>
        </w:rPr>
        <w:t>10</w:t>
      </w:r>
      <w:r>
        <w:rPr>
          <w:rFonts w:ascii="Times" w:hAnsi="Times"/>
        </w:rPr>
        <w:t>(</w:t>
      </w:r>
      <w:proofErr w:type="gramEnd"/>
      <w:r>
        <w:rPr>
          <w:rFonts w:ascii="Times" w:hAnsi="Times"/>
        </w:rPr>
        <w:t>[Ru mg L</w:t>
      </w:r>
      <w:r w:rsidRPr="00361EEA">
        <w:rPr>
          <w:rFonts w:ascii="Times" w:hAnsi="Times"/>
          <w:vertAlign w:val="superscript"/>
        </w:rPr>
        <w:t>-1</w:t>
      </w:r>
      <w:r>
        <w:rPr>
          <w:rFonts w:ascii="Times" w:hAnsi="Times"/>
        </w:rPr>
        <w:t>]</w:t>
      </w:r>
      <w:r w:rsidRPr="00361EEA">
        <w:rPr>
          <w:rFonts w:ascii="Times" w:hAnsi="Times"/>
          <w:vertAlign w:val="superscript"/>
        </w:rPr>
        <w:t>hexane</w:t>
      </w:r>
      <w:r>
        <w:rPr>
          <w:rFonts w:ascii="Times" w:hAnsi="Times"/>
        </w:rPr>
        <w:t>/[Ru mg L</w:t>
      </w:r>
      <w:r w:rsidRPr="00361EEA">
        <w:rPr>
          <w:rFonts w:ascii="Times" w:hAnsi="Times"/>
          <w:vertAlign w:val="superscript"/>
        </w:rPr>
        <w:t>-1</w:t>
      </w:r>
      <w:r>
        <w:rPr>
          <w:rFonts w:ascii="Times" w:hAnsi="Times"/>
        </w:rPr>
        <w:t>]</w:t>
      </w:r>
      <w:r w:rsidRPr="00361EEA">
        <w:rPr>
          <w:rFonts w:ascii="Times" w:hAnsi="Times"/>
          <w:vertAlign w:val="superscript"/>
        </w:rPr>
        <w:t>GDMM</w:t>
      </w:r>
      <w:r>
        <w:rPr>
          <w:rFonts w:ascii="Times" w:hAnsi="Times"/>
        </w:rPr>
        <w:t>) and was (– 3.63) for CORM-2 and (– 4.14) for CORM-3. Thus, although CORM-2 is predicted to be relatively more lipophilic than CORM-3, neither compound is predicted to be sufficiently lipophilic to favour accumulation of the compounds within the hydrophobic fatty acid regions of bacterial cell membranes.</w:t>
      </w:r>
    </w:p>
    <w:p w14:paraId="0960B69F" w14:textId="2D80082F" w:rsidR="00EB2265" w:rsidRPr="00EB2265" w:rsidRDefault="00EB2265" w:rsidP="00EB2265">
      <w:pPr>
        <w:spacing w:line="360" w:lineRule="auto"/>
        <w:jc w:val="both"/>
        <w:rPr>
          <w:rFonts w:ascii="Times" w:hAnsi="Times"/>
          <w:b/>
          <w:u w:val="single"/>
        </w:rPr>
      </w:pPr>
      <w:r>
        <w:rPr>
          <w:rFonts w:ascii="Times" w:hAnsi="Times"/>
          <w:b/>
          <w:u w:val="single"/>
        </w:rPr>
        <w:t>6.3</w:t>
      </w:r>
      <w:r w:rsidRPr="002D5474">
        <w:rPr>
          <w:rFonts w:ascii="Times" w:hAnsi="Times"/>
          <w:b/>
          <w:u w:val="single"/>
        </w:rPr>
        <w:t xml:space="preserve">. </w:t>
      </w:r>
      <w:r>
        <w:rPr>
          <w:rFonts w:ascii="Times" w:hAnsi="Times"/>
          <w:b/>
          <w:u w:val="single"/>
        </w:rPr>
        <w:t>Discussion</w:t>
      </w:r>
    </w:p>
    <w:p w14:paraId="70810907" w14:textId="23C6C460" w:rsidR="00EB2265" w:rsidRDefault="00EB2265" w:rsidP="00EB2265">
      <w:pPr>
        <w:spacing w:line="360" w:lineRule="auto"/>
        <w:jc w:val="both"/>
        <w:rPr>
          <w:rFonts w:ascii="Times" w:hAnsi="Times"/>
          <w:b/>
        </w:rPr>
      </w:pPr>
      <w:r>
        <w:rPr>
          <w:rFonts w:ascii="Times" w:hAnsi="Times"/>
          <w:b/>
        </w:rPr>
        <w:t xml:space="preserve">6.3.1. </w:t>
      </w:r>
      <w:proofErr w:type="gramStart"/>
      <w:r>
        <w:rPr>
          <w:rFonts w:ascii="Times" w:hAnsi="Times"/>
          <w:b/>
        </w:rPr>
        <w:t>The</w:t>
      </w:r>
      <w:proofErr w:type="gramEnd"/>
      <w:r>
        <w:rPr>
          <w:rFonts w:ascii="Times" w:hAnsi="Times"/>
          <w:b/>
        </w:rPr>
        <w:t xml:space="preserve"> subcellular distribution of CORM-2 and CORM-3 in </w:t>
      </w:r>
      <w:r w:rsidRPr="006E730F">
        <w:rPr>
          <w:rFonts w:ascii="Times" w:hAnsi="Times"/>
          <w:b/>
          <w:i/>
        </w:rPr>
        <w:t xml:space="preserve">E. coli </w:t>
      </w:r>
      <w:r>
        <w:rPr>
          <w:rFonts w:ascii="Times" w:hAnsi="Times"/>
          <w:b/>
        </w:rPr>
        <w:t>cells</w:t>
      </w:r>
    </w:p>
    <w:p w14:paraId="53EFCA58" w14:textId="1B684D6D" w:rsidR="00EB2265" w:rsidRDefault="00EB2265" w:rsidP="00EB2265">
      <w:pPr>
        <w:spacing w:line="360" w:lineRule="auto"/>
        <w:jc w:val="both"/>
        <w:rPr>
          <w:rFonts w:ascii="Times" w:hAnsi="Times"/>
        </w:rPr>
      </w:pPr>
      <w:r>
        <w:rPr>
          <w:rFonts w:ascii="Times" w:hAnsi="Times"/>
        </w:rPr>
        <w:tab/>
        <w:t xml:space="preserve">The overall aim of the work conducted in this chapter was to determine if the </w:t>
      </w:r>
      <w:r w:rsidRPr="005F4819">
        <w:rPr>
          <w:rFonts w:ascii="Times" w:hAnsi="Times"/>
          <w:i/>
        </w:rPr>
        <w:t xml:space="preserve">E. coli </w:t>
      </w:r>
      <w:r>
        <w:rPr>
          <w:rFonts w:ascii="Times" w:hAnsi="Times"/>
        </w:rPr>
        <w:t xml:space="preserve">cell envelope and/or genomic DNA were additional targets of CORM-derived </w:t>
      </w:r>
      <w:proofErr w:type="gramStart"/>
      <w:r>
        <w:rPr>
          <w:rFonts w:ascii="Times" w:hAnsi="Times"/>
        </w:rPr>
        <w:t>Ru(</w:t>
      </w:r>
      <w:proofErr w:type="gramEnd"/>
      <w:r>
        <w:rPr>
          <w:rFonts w:ascii="Times" w:hAnsi="Times"/>
        </w:rPr>
        <w:t xml:space="preserve">II) ions. The first step was therefore to determine the subcellular distribution of CORM-derived Ru inside </w:t>
      </w:r>
      <w:r w:rsidRPr="005F4819">
        <w:rPr>
          <w:rFonts w:ascii="Times" w:hAnsi="Times"/>
          <w:i/>
        </w:rPr>
        <w:t>E. coli</w:t>
      </w:r>
      <w:r>
        <w:rPr>
          <w:rFonts w:ascii="Times" w:hAnsi="Times"/>
        </w:rPr>
        <w:t xml:space="preserve"> cells. As shown in Fig. 6.2 (b-c), the Ru accumulated by </w:t>
      </w:r>
      <w:r w:rsidRPr="005F4819">
        <w:rPr>
          <w:rFonts w:ascii="Times" w:hAnsi="Times"/>
          <w:i/>
        </w:rPr>
        <w:t xml:space="preserve">E. coli </w:t>
      </w:r>
      <w:r>
        <w:rPr>
          <w:rFonts w:ascii="Times" w:hAnsi="Times"/>
        </w:rPr>
        <w:t xml:space="preserve">cells after exposure to CORM-2 or CORM-3 </w:t>
      </w:r>
      <w:proofErr w:type="gramStart"/>
      <w:r>
        <w:rPr>
          <w:rFonts w:ascii="Times" w:hAnsi="Times"/>
        </w:rPr>
        <w:t>was found to be evenly distributed</w:t>
      </w:r>
      <w:proofErr w:type="gramEnd"/>
      <w:r>
        <w:rPr>
          <w:rFonts w:ascii="Times" w:hAnsi="Times"/>
        </w:rPr>
        <w:t xml:space="preserve"> between the membrane and soluble fractions of </w:t>
      </w:r>
      <w:r w:rsidRPr="005F4819">
        <w:rPr>
          <w:rFonts w:ascii="Times" w:hAnsi="Times"/>
          <w:i/>
        </w:rPr>
        <w:t>E. coli</w:t>
      </w:r>
      <w:r>
        <w:rPr>
          <w:rFonts w:ascii="Times" w:hAnsi="Times"/>
        </w:rPr>
        <w:t xml:space="preserve"> cells. Thus, it is probable that CORM-mediated antimicrobial effects against </w:t>
      </w:r>
      <w:r w:rsidRPr="005F4819">
        <w:rPr>
          <w:rFonts w:ascii="Times" w:hAnsi="Times"/>
          <w:i/>
        </w:rPr>
        <w:t>E. coli</w:t>
      </w:r>
      <w:r>
        <w:rPr>
          <w:rFonts w:ascii="Times" w:hAnsi="Times"/>
        </w:rPr>
        <w:t xml:space="preserve"> is due to accumulation of </w:t>
      </w:r>
      <w:proofErr w:type="gramStart"/>
      <w:r>
        <w:rPr>
          <w:rFonts w:ascii="Times" w:hAnsi="Times"/>
        </w:rPr>
        <w:t>Ru(</w:t>
      </w:r>
      <w:proofErr w:type="gramEnd"/>
      <w:r>
        <w:rPr>
          <w:rFonts w:ascii="Times" w:hAnsi="Times"/>
        </w:rPr>
        <w:t xml:space="preserve">II) ions at cellular targets within the both the membranes and the cytoplasm/periplasm of </w:t>
      </w:r>
      <w:r w:rsidRPr="005F4819">
        <w:rPr>
          <w:rFonts w:ascii="Times" w:hAnsi="Times"/>
          <w:i/>
        </w:rPr>
        <w:t>E. coli</w:t>
      </w:r>
      <w:r>
        <w:rPr>
          <w:rFonts w:ascii="Times" w:hAnsi="Times"/>
        </w:rPr>
        <w:t xml:space="preserve"> cells.</w:t>
      </w:r>
    </w:p>
    <w:p w14:paraId="777B4911" w14:textId="0B6F0B11" w:rsidR="00EB2265" w:rsidRPr="00EB2265" w:rsidRDefault="00EB2265" w:rsidP="00EB2265">
      <w:pPr>
        <w:spacing w:line="360" w:lineRule="auto"/>
        <w:jc w:val="both"/>
        <w:rPr>
          <w:rFonts w:ascii="Times" w:hAnsi="Times"/>
          <w:i/>
        </w:rPr>
      </w:pPr>
      <w:r>
        <w:rPr>
          <w:rFonts w:ascii="Times" w:hAnsi="Times"/>
          <w:i/>
        </w:rPr>
        <w:t xml:space="preserve">a. </w:t>
      </w:r>
      <w:r w:rsidRPr="005E0C6C">
        <w:rPr>
          <w:rFonts w:ascii="Times" w:hAnsi="Times"/>
          <w:i/>
        </w:rPr>
        <w:t>Possible membrane targets of CORM-2 and CORM-3</w:t>
      </w:r>
    </w:p>
    <w:p w14:paraId="068312B9" w14:textId="6A649D54" w:rsidR="00EB2265" w:rsidRDefault="00EB2265" w:rsidP="00EB2265">
      <w:pPr>
        <w:spacing w:line="360" w:lineRule="auto"/>
        <w:jc w:val="both"/>
        <w:rPr>
          <w:rFonts w:ascii="Times" w:hAnsi="Times"/>
        </w:rPr>
      </w:pPr>
      <w:r>
        <w:rPr>
          <w:rFonts w:ascii="Times" w:hAnsi="Times"/>
        </w:rPr>
        <w:tab/>
        <w:t xml:space="preserve">First, the potential targets of CORM-2 and CORM-3 in the </w:t>
      </w:r>
      <w:r w:rsidRPr="005F4819">
        <w:rPr>
          <w:rFonts w:ascii="Times" w:hAnsi="Times"/>
          <w:i/>
        </w:rPr>
        <w:t xml:space="preserve">E. coli </w:t>
      </w:r>
      <w:r>
        <w:rPr>
          <w:rFonts w:ascii="Times" w:hAnsi="Times"/>
        </w:rPr>
        <w:t xml:space="preserve">OM and IM will be considered. Washing </w:t>
      </w:r>
      <w:r w:rsidRPr="005F4819">
        <w:rPr>
          <w:rFonts w:ascii="Times" w:hAnsi="Times"/>
          <w:i/>
        </w:rPr>
        <w:t>E. coli</w:t>
      </w:r>
      <w:r>
        <w:rPr>
          <w:rFonts w:ascii="Times" w:hAnsi="Times"/>
        </w:rPr>
        <w:t xml:space="preserve"> cells three times in diluted nitric acid did not significantly dec</w:t>
      </w:r>
      <w:r w:rsidR="00617F07">
        <w:rPr>
          <w:rFonts w:ascii="Times" w:hAnsi="Times"/>
        </w:rPr>
        <w:t>r</w:t>
      </w:r>
      <w:r>
        <w:rPr>
          <w:rFonts w:ascii="Times" w:hAnsi="Times"/>
        </w:rPr>
        <w:t xml:space="preserve">ease the level of accumulated Ru by </w:t>
      </w:r>
      <w:r w:rsidRPr="005F4819">
        <w:rPr>
          <w:rFonts w:ascii="Times" w:hAnsi="Times"/>
          <w:i/>
        </w:rPr>
        <w:t>E. coli</w:t>
      </w:r>
      <w:r>
        <w:rPr>
          <w:rFonts w:ascii="Times" w:hAnsi="Times"/>
        </w:rPr>
        <w:t xml:space="preserve"> cells upon exposure to CORM-2 or CORM-3 (Fig. 6.1). Thus, interactions of CORM-derived species to targets located within the OM are likely to be sufficiently stable as to not be disrupted by this wash step. An alternative explanation is that CORMs do not accumulate at the OM, but instead accumulate at the IM and so such interactions of the </w:t>
      </w:r>
      <w:proofErr w:type="gramStart"/>
      <w:r>
        <w:rPr>
          <w:rFonts w:ascii="Times" w:hAnsi="Times"/>
        </w:rPr>
        <w:t>Ru(</w:t>
      </w:r>
      <w:proofErr w:type="gramEnd"/>
      <w:r>
        <w:rPr>
          <w:rFonts w:ascii="Times" w:hAnsi="Times"/>
        </w:rPr>
        <w:t xml:space="preserve">II) ions with IM components were unaffected by nitric acid washing. Further work could thus determine the relative distribution of Ru between the two membranes by further fractionation to separate the OM from the IM of </w:t>
      </w:r>
      <w:r w:rsidRPr="005F4819">
        <w:rPr>
          <w:rFonts w:ascii="Times" w:hAnsi="Times"/>
          <w:i/>
        </w:rPr>
        <w:t>E. coli</w:t>
      </w:r>
      <w:r>
        <w:rPr>
          <w:rFonts w:ascii="Times" w:hAnsi="Times"/>
        </w:rPr>
        <w:t xml:space="preserve">. </w:t>
      </w:r>
    </w:p>
    <w:p w14:paraId="4573A761" w14:textId="0BC9A500" w:rsidR="00EB2265" w:rsidRDefault="00EB2265" w:rsidP="00EB2265">
      <w:pPr>
        <w:spacing w:line="360" w:lineRule="auto"/>
        <w:jc w:val="both"/>
        <w:rPr>
          <w:rFonts w:ascii="Times" w:hAnsi="Times"/>
        </w:rPr>
      </w:pPr>
      <w:r>
        <w:rPr>
          <w:rFonts w:ascii="Times" w:hAnsi="Times"/>
        </w:rPr>
        <w:tab/>
        <w:t>As described in Section 6.1.2, bacterial cell membranes are well-established targets of metal cations via electrostatic interactions with the positively charged metal ions and anionic groups on membrane components such as LPS and phospholipids (</w:t>
      </w:r>
      <w:proofErr w:type="spellStart"/>
      <w:r>
        <w:rPr>
          <w:rFonts w:ascii="Times" w:hAnsi="Times"/>
        </w:rPr>
        <w:t>Savvaidis</w:t>
      </w:r>
      <w:proofErr w:type="spellEnd"/>
      <w:r>
        <w:rPr>
          <w:rFonts w:ascii="Times" w:hAnsi="Times"/>
        </w:rPr>
        <w:t xml:space="preserve"> et al., 1989; </w:t>
      </w:r>
      <w:proofErr w:type="spellStart"/>
      <w:r>
        <w:rPr>
          <w:rFonts w:ascii="Times" w:hAnsi="Times"/>
        </w:rPr>
        <w:t>Lemire</w:t>
      </w:r>
      <w:proofErr w:type="spellEnd"/>
      <w:r>
        <w:rPr>
          <w:rFonts w:ascii="Times" w:hAnsi="Times"/>
        </w:rPr>
        <w:t xml:space="preserve"> et al., 2013; </w:t>
      </w:r>
      <w:proofErr w:type="spellStart"/>
      <w:r>
        <w:rPr>
          <w:rFonts w:ascii="Times" w:hAnsi="Times"/>
        </w:rPr>
        <w:t>Nikaido</w:t>
      </w:r>
      <w:proofErr w:type="spellEnd"/>
      <w:r>
        <w:rPr>
          <w:rFonts w:ascii="Times" w:hAnsi="Times"/>
        </w:rPr>
        <w:t>, 2003). It is therefore possible tha</w:t>
      </w:r>
      <w:r w:rsidR="00617F07">
        <w:rPr>
          <w:rFonts w:ascii="Times" w:hAnsi="Times"/>
        </w:rPr>
        <w:t xml:space="preserve">t CORM-derived </w:t>
      </w:r>
      <w:proofErr w:type="gramStart"/>
      <w:r w:rsidR="00617F07">
        <w:rPr>
          <w:rFonts w:ascii="Times" w:hAnsi="Times"/>
        </w:rPr>
        <w:t>Ru(</w:t>
      </w:r>
      <w:proofErr w:type="gramEnd"/>
      <w:r w:rsidR="00617F07">
        <w:rPr>
          <w:rFonts w:ascii="Times" w:hAnsi="Times"/>
        </w:rPr>
        <w:t>II) i</w:t>
      </w:r>
      <w:r>
        <w:rPr>
          <w:rFonts w:ascii="Times" w:hAnsi="Times"/>
        </w:rPr>
        <w:t>ons localise to bacterial cell membranes via electrostatic interactions between the positively-charged Ru(II) ion</w:t>
      </w:r>
      <w:r w:rsidR="00617F07">
        <w:rPr>
          <w:rFonts w:ascii="Times" w:hAnsi="Times"/>
        </w:rPr>
        <w:t>s</w:t>
      </w:r>
      <w:r>
        <w:rPr>
          <w:rFonts w:ascii="Times" w:hAnsi="Times"/>
        </w:rPr>
        <w:t xml:space="preserve"> and anionic phosphate groups on membrane components. As neither CORM is predicted to be lipophilic at 37 °C as determined by their Log</w:t>
      </w:r>
      <w:r w:rsidRPr="005F4819">
        <w:rPr>
          <w:rFonts w:ascii="Times" w:hAnsi="Times"/>
          <w:i/>
        </w:rPr>
        <w:t>P</w:t>
      </w:r>
      <w:r>
        <w:rPr>
          <w:rFonts w:ascii="Times" w:hAnsi="Times"/>
        </w:rPr>
        <w:t xml:space="preserve">s in hexane/GDMM (Fig. 6.7), it </w:t>
      </w:r>
      <w:r>
        <w:rPr>
          <w:rFonts w:ascii="Times" w:hAnsi="Times"/>
        </w:rPr>
        <w:lastRenderedPageBreak/>
        <w:t xml:space="preserve">is unlikely that these CORMs accumulate directly at the hydrophobic fatty acid regions of the IM and the OM. </w:t>
      </w:r>
    </w:p>
    <w:p w14:paraId="07EAA5A6" w14:textId="357E0292" w:rsidR="00EB2265" w:rsidRDefault="00EB2265" w:rsidP="00EB2265">
      <w:pPr>
        <w:spacing w:line="360" w:lineRule="auto"/>
        <w:ind w:firstLine="720"/>
        <w:jc w:val="both"/>
        <w:rPr>
          <w:rFonts w:ascii="Times" w:hAnsi="Times"/>
        </w:rPr>
      </w:pPr>
      <w:r>
        <w:rPr>
          <w:rFonts w:ascii="Times" w:hAnsi="Times"/>
        </w:rPr>
        <w:t xml:space="preserve">Alternatively, it is possible that CORMs accumulate at the membrane via coordination of the </w:t>
      </w:r>
      <w:proofErr w:type="gramStart"/>
      <w:r>
        <w:rPr>
          <w:rFonts w:ascii="Times" w:hAnsi="Times"/>
        </w:rPr>
        <w:t>Ru(</w:t>
      </w:r>
      <w:proofErr w:type="gramEnd"/>
      <w:r>
        <w:rPr>
          <w:rFonts w:ascii="Times" w:hAnsi="Times"/>
        </w:rPr>
        <w:t xml:space="preserve">II) ions to surface exposed Cys, His or Met residues on membrane proteins given that these residues were determined to be probable targets of CORMs </w:t>
      </w:r>
      <w:r w:rsidRPr="005F4819">
        <w:rPr>
          <w:rFonts w:ascii="Times" w:hAnsi="Times"/>
          <w:i/>
        </w:rPr>
        <w:t>in vitro</w:t>
      </w:r>
      <w:r>
        <w:rPr>
          <w:rFonts w:ascii="Times" w:hAnsi="Times"/>
        </w:rPr>
        <w:t xml:space="preserve"> in Chapter 4. Such membrane-bound proteins could include components of the bacterial electron transport chain. Thus, the observed inhibition of oxygen consumption in </w:t>
      </w:r>
      <w:r w:rsidRPr="005F4819">
        <w:rPr>
          <w:rFonts w:ascii="Times" w:hAnsi="Times"/>
          <w:i/>
        </w:rPr>
        <w:t>E. coli</w:t>
      </w:r>
      <w:r>
        <w:rPr>
          <w:rFonts w:ascii="Times" w:hAnsi="Times"/>
        </w:rPr>
        <w:t xml:space="preserve"> cells upon CORM exposure could be due to </w:t>
      </w:r>
      <w:proofErr w:type="gramStart"/>
      <w:r>
        <w:rPr>
          <w:rFonts w:ascii="Times" w:hAnsi="Times"/>
        </w:rPr>
        <w:t>Ru(</w:t>
      </w:r>
      <w:proofErr w:type="gramEnd"/>
      <w:r>
        <w:rPr>
          <w:rFonts w:ascii="Times" w:hAnsi="Times"/>
        </w:rPr>
        <w:t xml:space="preserve">II) ion coordination to respiratory components such as NADH/succinate dehydrogenases or terminal oxidases (Fig. 1.7). This has been proposed to mediate the inhibitory effects of other metal ions such as </w:t>
      </w:r>
      <w:proofErr w:type="gramStart"/>
      <w:r>
        <w:rPr>
          <w:rFonts w:ascii="Times" w:hAnsi="Times"/>
        </w:rPr>
        <w:t>Ag(</w:t>
      </w:r>
      <w:proofErr w:type="gramEnd"/>
      <w:r>
        <w:rPr>
          <w:rFonts w:ascii="Times" w:hAnsi="Times"/>
        </w:rPr>
        <w:t>I) on bacterial respiration (</w:t>
      </w:r>
      <w:proofErr w:type="spellStart"/>
      <w:r>
        <w:rPr>
          <w:rFonts w:ascii="Times" w:hAnsi="Times"/>
        </w:rPr>
        <w:t>Lemire</w:t>
      </w:r>
      <w:proofErr w:type="spellEnd"/>
      <w:r>
        <w:rPr>
          <w:rFonts w:ascii="Times" w:hAnsi="Times"/>
        </w:rPr>
        <w:t xml:space="preserve"> et al., 2013). This could offer an explanation as to why CORM-3 is a more potent inhibitor of aerobic respiration than CO gas alone, as </w:t>
      </w:r>
      <w:proofErr w:type="gramStart"/>
      <w:r>
        <w:rPr>
          <w:rFonts w:ascii="Times" w:hAnsi="Times"/>
        </w:rPr>
        <w:t>Ru(</w:t>
      </w:r>
      <w:proofErr w:type="gramEnd"/>
      <w:r>
        <w:rPr>
          <w:rFonts w:ascii="Times" w:hAnsi="Times"/>
        </w:rPr>
        <w:t>II)-mediated inhibition would not be competitive with O</w:t>
      </w:r>
      <w:r w:rsidRPr="005F4819">
        <w:rPr>
          <w:rFonts w:ascii="Times" w:hAnsi="Times"/>
          <w:vertAlign w:val="subscript"/>
        </w:rPr>
        <w:t>2</w:t>
      </w:r>
      <w:r>
        <w:rPr>
          <w:rFonts w:ascii="Times" w:hAnsi="Times"/>
        </w:rPr>
        <w:t xml:space="preserve"> for the haem Fe(II) of terminal oxidases (Davidge et al., 2009</w:t>
      </w:r>
      <w:r w:rsidR="002C174A">
        <w:rPr>
          <w:rFonts w:ascii="Times" w:hAnsi="Times"/>
        </w:rPr>
        <w:t>a</w:t>
      </w:r>
      <w:r>
        <w:rPr>
          <w:rFonts w:ascii="Times" w:hAnsi="Times"/>
        </w:rPr>
        <w:t>; Desmard et al., 2009). In addition, CO-release from CORM-3, even upon addition of dithionite, was found to be rapidly inactivated upon addition to phosphate buffers and/or growth media in Chapter 3.</w:t>
      </w:r>
    </w:p>
    <w:p w14:paraId="19314F86" w14:textId="4F0F997D" w:rsidR="00EB2265" w:rsidRDefault="00EB2265" w:rsidP="00EB2265">
      <w:pPr>
        <w:spacing w:line="360" w:lineRule="auto"/>
        <w:ind w:firstLine="720"/>
        <w:jc w:val="both"/>
        <w:rPr>
          <w:rFonts w:ascii="Times" w:hAnsi="Times"/>
        </w:rPr>
      </w:pPr>
      <w:r>
        <w:rPr>
          <w:rFonts w:ascii="Times" w:hAnsi="Times"/>
        </w:rPr>
        <w:t xml:space="preserve">Future interpretation of proteomics datasets of whole protein extracts following exposure of </w:t>
      </w:r>
      <w:r w:rsidRPr="005F4819">
        <w:rPr>
          <w:rFonts w:ascii="Times" w:hAnsi="Times"/>
          <w:i/>
        </w:rPr>
        <w:t>E. coli</w:t>
      </w:r>
      <w:r>
        <w:rPr>
          <w:rFonts w:ascii="Times" w:hAnsi="Times"/>
        </w:rPr>
        <w:t xml:space="preserve"> cells to these CORMs should enable the identification of those proteins bound to CORM-derived </w:t>
      </w:r>
      <w:proofErr w:type="gramStart"/>
      <w:r>
        <w:rPr>
          <w:rFonts w:ascii="Times" w:hAnsi="Times"/>
        </w:rPr>
        <w:t>Ru(</w:t>
      </w:r>
      <w:proofErr w:type="gramEnd"/>
      <w:r>
        <w:rPr>
          <w:rFonts w:ascii="Times" w:hAnsi="Times"/>
        </w:rPr>
        <w:t xml:space="preserve">II) ions, as described in Chapter 4. Thus, these future analyses should be informative in determining if CORM-derived Ru localises to membrane proteins within </w:t>
      </w:r>
      <w:r w:rsidRPr="005F4819">
        <w:rPr>
          <w:rFonts w:ascii="Times" w:hAnsi="Times"/>
          <w:i/>
        </w:rPr>
        <w:t xml:space="preserve">E. coli </w:t>
      </w:r>
      <w:r>
        <w:rPr>
          <w:rFonts w:ascii="Times" w:hAnsi="Times"/>
        </w:rPr>
        <w:t>cell membranes.</w:t>
      </w:r>
    </w:p>
    <w:p w14:paraId="744258DD" w14:textId="24803172" w:rsidR="00EB2265" w:rsidRPr="00EB2265" w:rsidRDefault="00EB2265" w:rsidP="00EB2265">
      <w:pPr>
        <w:spacing w:line="360" w:lineRule="auto"/>
        <w:jc w:val="both"/>
        <w:rPr>
          <w:rFonts w:ascii="Times" w:hAnsi="Times"/>
          <w:i/>
        </w:rPr>
      </w:pPr>
      <w:r>
        <w:rPr>
          <w:rFonts w:ascii="Times" w:hAnsi="Times"/>
          <w:i/>
        </w:rPr>
        <w:t xml:space="preserve">b. </w:t>
      </w:r>
      <w:r w:rsidRPr="005E0C6C">
        <w:rPr>
          <w:rFonts w:ascii="Times" w:hAnsi="Times"/>
          <w:i/>
        </w:rPr>
        <w:t xml:space="preserve">Possible </w:t>
      </w:r>
      <w:r>
        <w:rPr>
          <w:rFonts w:ascii="Times" w:hAnsi="Times"/>
          <w:i/>
        </w:rPr>
        <w:t>cytoplasmic/periplasmic</w:t>
      </w:r>
      <w:r w:rsidRPr="005E0C6C">
        <w:rPr>
          <w:rFonts w:ascii="Times" w:hAnsi="Times"/>
          <w:i/>
        </w:rPr>
        <w:t xml:space="preserve"> targets of CORM-2 and CORM-3</w:t>
      </w:r>
    </w:p>
    <w:p w14:paraId="3CCE3D78" w14:textId="64F59E81" w:rsidR="00EB2265" w:rsidRDefault="00EB2265" w:rsidP="00EB2265">
      <w:pPr>
        <w:spacing w:line="360" w:lineRule="auto"/>
        <w:ind w:firstLine="720"/>
        <w:jc w:val="both"/>
        <w:rPr>
          <w:rFonts w:ascii="Times" w:hAnsi="Times"/>
        </w:rPr>
      </w:pPr>
      <w:r>
        <w:rPr>
          <w:rFonts w:ascii="Times" w:hAnsi="Times"/>
        </w:rPr>
        <w:t xml:space="preserve">As mentioned above, CORM-derived Ru was also distributed within the soluble fraction of </w:t>
      </w:r>
      <w:r w:rsidRPr="005F4819">
        <w:rPr>
          <w:rFonts w:ascii="Times" w:hAnsi="Times"/>
          <w:i/>
        </w:rPr>
        <w:t>E. coli</w:t>
      </w:r>
      <w:r>
        <w:rPr>
          <w:rFonts w:ascii="Times" w:hAnsi="Times"/>
        </w:rPr>
        <w:t xml:space="preserve"> cells. It was not possible to further divide this soluble phase into the cytoplasmic and periplasmic fractions due to the membrane damaging activities of these compounds. Thus, if CORM-derived Ru localises mainly within the periplasm of </w:t>
      </w:r>
      <w:r w:rsidRPr="005F4819">
        <w:rPr>
          <w:rFonts w:ascii="Times" w:hAnsi="Times"/>
          <w:i/>
        </w:rPr>
        <w:t>E. coli</w:t>
      </w:r>
      <w:r>
        <w:rPr>
          <w:rFonts w:ascii="Times" w:hAnsi="Times"/>
        </w:rPr>
        <w:t xml:space="preserve"> cells, it is predicted that targets of CORM </w:t>
      </w:r>
      <w:proofErr w:type="gramStart"/>
      <w:r>
        <w:rPr>
          <w:rFonts w:ascii="Times" w:hAnsi="Times"/>
        </w:rPr>
        <w:t>Ru(</w:t>
      </w:r>
      <w:proofErr w:type="gramEnd"/>
      <w:r>
        <w:rPr>
          <w:rFonts w:ascii="Times" w:hAnsi="Times"/>
        </w:rPr>
        <w:t xml:space="preserve">II) ions could include surface-exposed Cys, His or Met residues or oxidised sulfhydryl-groups of periplasmic proteins (Chapter 5). Alternatively, if CORM-derived Ru localises mainly to the cytoplasm, it is predicted that targets could include reduced thiols such as GSH, surface-exposed His, Cys and </w:t>
      </w:r>
      <w:proofErr w:type="gramStart"/>
      <w:r>
        <w:rPr>
          <w:rFonts w:ascii="Times" w:hAnsi="Times"/>
        </w:rPr>
        <w:t>Met</w:t>
      </w:r>
      <w:proofErr w:type="gramEnd"/>
      <w:r>
        <w:rPr>
          <w:rFonts w:ascii="Times" w:hAnsi="Times"/>
        </w:rPr>
        <w:t xml:space="preserve"> residues on cytoplasmic proteins and also potentially DNA and/or RNA. As removal of the main intracellular thiol, </w:t>
      </w:r>
      <w:proofErr w:type="gramStart"/>
      <w:r>
        <w:rPr>
          <w:rFonts w:ascii="Times" w:hAnsi="Times"/>
        </w:rPr>
        <w:t>GSH,</w:t>
      </w:r>
      <w:proofErr w:type="gramEnd"/>
      <w:r>
        <w:rPr>
          <w:rFonts w:ascii="Times" w:hAnsi="Times"/>
        </w:rPr>
        <w:t xml:space="preserve"> was found to significantly decrease the level of CORM-derived Ru accumulation in </w:t>
      </w:r>
      <w:r w:rsidRPr="005F4819">
        <w:rPr>
          <w:rFonts w:ascii="Times" w:hAnsi="Times"/>
          <w:i/>
        </w:rPr>
        <w:t>E. coli</w:t>
      </w:r>
      <w:r>
        <w:rPr>
          <w:rFonts w:ascii="Times" w:hAnsi="Times"/>
        </w:rPr>
        <w:t xml:space="preserve"> cells in Chapter 5, it is likely that CORM-derived Ru does target intracellular GSH and thus is able to accumulate within the cytoplasm. However, further experiments are required to determine whether CORM-derived Ru localises preferentially to the cytoplasm or periplasm of </w:t>
      </w:r>
      <w:r w:rsidRPr="005F4819">
        <w:rPr>
          <w:rFonts w:ascii="Times" w:hAnsi="Times"/>
          <w:i/>
        </w:rPr>
        <w:t>E. coli</w:t>
      </w:r>
      <w:r>
        <w:rPr>
          <w:rFonts w:ascii="Times" w:hAnsi="Times"/>
        </w:rPr>
        <w:t xml:space="preserve"> </w:t>
      </w:r>
      <w:r>
        <w:rPr>
          <w:rFonts w:ascii="Times" w:hAnsi="Times"/>
        </w:rPr>
        <w:lastRenderedPageBreak/>
        <w:t xml:space="preserve">cells. If CORMs are sequestered to the periplasm of Gram-negative cells only, this could explain why no decrease in intracellular thiols was detected upon exposure of </w:t>
      </w:r>
      <w:r w:rsidRPr="005F4819">
        <w:rPr>
          <w:rFonts w:ascii="Times" w:hAnsi="Times"/>
          <w:i/>
        </w:rPr>
        <w:t>P. aeruginosa</w:t>
      </w:r>
      <w:r>
        <w:rPr>
          <w:rFonts w:ascii="Times" w:hAnsi="Times"/>
        </w:rPr>
        <w:t xml:space="preserve"> cells to CORM-2 despite the strong binding of </w:t>
      </w:r>
      <w:proofErr w:type="gramStart"/>
      <w:r>
        <w:rPr>
          <w:rFonts w:ascii="Times" w:hAnsi="Times"/>
        </w:rPr>
        <w:t>Ru(</w:t>
      </w:r>
      <w:proofErr w:type="gramEnd"/>
      <w:r>
        <w:rPr>
          <w:rFonts w:ascii="Times" w:hAnsi="Times"/>
        </w:rPr>
        <w:t>II) ions to sulfhydryl of Cys as determined in Chapter 4 (Desmard et al., 2009). The majority of cellular thiols in bacteria are localised in the cytoplasm and thus, if CORM-derived Ru was sequestered in the periplasm, then the thiols of the cytoplasm would be unaffected by the CORM.</w:t>
      </w:r>
    </w:p>
    <w:p w14:paraId="0A02FB3D" w14:textId="3DCEAEA1" w:rsidR="00EB2265" w:rsidRDefault="00EB2265" w:rsidP="00EB2265">
      <w:pPr>
        <w:spacing w:line="360" w:lineRule="auto"/>
        <w:jc w:val="both"/>
        <w:rPr>
          <w:rFonts w:ascii="Times" w:hAnsi="Times"/>
        </w:rPr>
      </w:pPr>
      <w:r>
        <w:rPr>
          <w:rFonts w:ascii="Times" w:hAnsi="Times"/>
        </w:rPr>
        <w:tab/>
        <w:t xml:space="preserve">It must be noted that the results of these subcellular fractionation experiments should be interpreted with caution. This is because the percentage recovery of the Ru content from the subcellular fractions was only found to be up to ~ 70 % of that of whole cells for both CORM-2 and CORM-3 (Fig. 6.2). It is not known where the remaining 30 % of the Ru is localised and why it was lost in the subcellular fractionation process. It is most likely that more of the membrane fraction was lost due to the difficulty in fully recovering the membrane pellet after the high-spin centrifugation step (Fig. 6.2(a)), and therefore it is predicted that an even higher proportion of Ru may be localised to the membrane fraction that is estimated in Fig. 6.2 (b-c). In addition, the procedures used to fractionate the </w:t>
      </w:r>
      <w:r w:rsidRPr="003D4C9C">
        <w:rPr>
          <w:rFonts w:ascii="Times" w:hAnsi="Times"/>
          <w:i/>
        </w:rPr>
        <w:t xml:space="preserve">E. coli </w:t>
      </w:r>
      <w:r>
        <w:rPr>
          <w:rFonts w:ascii="Times" w:hAnsi="Times"/>
        </w:rPr>
        <w:t xml:space="preserve">cells may have caused disruptions to the interactions between the </w:t>
      </w:r>
      <w:proofErr w:type="gramStart"/>
      <w:r>
        <w:rPr>
          <w:rFonts w:ascii="Times" w:hAnsi="Times"/>
        </w:rPr>
        <w:t>Ru(</w:t>
      </w:r>
      <w:proofErr w:type="gramEnd"/>
      <w:r>
        <w:rPr>
          <w:rFonts w:ascii="Times" w:hAnsi="Times"/>
        </w:rPr>
        <w:t>II) ions and cellular components, thus leading to loss of Ru or artificial association of Ru(II) to additional cell targets (</w:t>
      </w:r>
      <w:proofErr w:type="spellStart"/>
      <w:r>
        <w:rPr>
          <w:rFonts w:ascii="Times" w:hAnsi="Times"/>
        </w:rPr>
        <w:t>Beveridge</w:t>
      </w:r>
      <w:proofErr w:type="spellEnd"/>
      <w:r>
        <w:rPr>
          <w:rFonts w:ascii="Times" w:hAnsi="Times"/>
        </w:rPr>
        <w:t xml:space="preserve"> et al., 1997). </w:t>
      </w:r>
    </w:p>
    <w:p w14:paraId="025167A9" w14:textId="3D0E2251" w:rsidR="00EB2265" w:rsidRPr="00EB2265" w:rsidRDefault="00EB2265" w:rsidP="00EB2265">
      <w:pPr>
        <w:spacing w:line="360" w:lineRule="auto"/>
        <w:jc w:val="both"/>
        <w:rPr>
          <w:rFonts w:ascii="Times" w:hAnsi="Times"/>
          <w:b/>
        </w:rPr>
      </w:pPr>
      <w:r>
        <w:rPr>
          <w:rFonts w:ascii="Times" w:hAnsi="Times"/>
          <w:b/>
        </w:rPr>
        <w:t xml:space="preserve">6.3.2. Are nucleic acids intracellular targets of CORM-derived </w:t>
      </w:r>
      <w:proofErr w:type="gramStart"/>
      <w:r>
        <w:rPr>
          <w:rFonts w:ascii="Times" w:hAnsi="Times"/>
          <w:b/>
        </w:rPr>
        <w:t>Ru(</w:t>
      </w:r>
      <w:proofErr w:type="gramEnd"/>
      <w:r>
        <w:rPr>
          <w:rFonts w:ascii="Times" w:hAnsi="Times"/>
          <w:b/>
        </w:rPr>
        <w:t>II) ions?</w:t>
      </w:r>
    </w:p>
    <w:p w14:paraId="6221DAD0" w14:textId="6247505F" w:rsidR="00EB2265" w:rsidRDefault="00EB2265" w:rsidP="00EB2265">
      <w:pPr>
        <w:spacing w:line="360" w:lineRule="auto"/>
        <w:jc w:val="both"/>
        <w:rPr>
          <w:rFonts w:ascii="Times" w:hAnsi="Times"/>
        </w:rPr>
      </w:pPr>
      <w:r>
        <w:rPr>
          <w:rFonts w:ascii="Times" w:hAnsi="Times"/>
        </w:rPr>
        <w:tab/>
        <w:t xml:space="preserve">The subcellular distribution of CORM-2 and CORM-3-derived Ru in Fig 6.2 indicated that at least some CORM-derived Ru could be localised to the cytoplasm of </w:t>
      </w:r>
      <w:r w:rsidRPr="00731325">
        <w:rPr>
          <w:rFonts w:ascii="Times" w:hAnsi="Times"/>
          <w:i/>
        </w:rPr>
        <w:t xml:space="preserve">E. coli </w:t>
      </w:r>
      <w:r>
        <w:rPr>
          <w:rFonts w:ascii="Times" w:hAnsi="Times"/>
        </w:rPr>
        <w:t xml:space="preserve">cells. Thus, </w:t>
      </w:r>
      <w:r w:rsidRPr="00731325">
        <w:rPr>
          <w:rFonts w:ascii="Times" w:hAnsi="Times"/>
          <w:i/>
        </w:rPr>
        <w:t>E. coli</w:t>
      </w:r>
      <w:r>
        <w:rPr>
          <w:rFonts w:ascii="Times" w:hAnsi="Times"/>
        </w:rPr>
        <w:t xml:space="preserve"> chromosomal DNA could be a potential target of CORM-derived </w:t>
      </w:r>
      <w:proofErr w:type="gramStart"/>
      <w:r>
        <w:rPr>
          <w:rFonts w:ascii="Times" w:hAnsi="Times"/>
        </w:rPr>
        <w:t>Ru(</w:t>
      </w:r>
      <w:proofErr w:type="gramEnd"/>
      <w:r>
        <w:rPr>
          <w:rFonts w:ascii="Times" w:hAnsi="Times"/>
        </w:rPr>
        <w:t xml:space="preserve">II) ions as has been demonstrated for other Ru(II) complexes containing sufficiently labile ligands (see Section 6.1.1, above). The presence of Ru in genomic DNA extracts of </w:t>
      </w:r>
      <w:r w:rsidRPr="00731325">
        <w:rPr>
          <w:rFonts w:ascii="Times" w:hAnsi="Times"/>
          <w:i/>
        </w:rPr>
        <w:t xml:space="preserve">E. coli </w:t>
      </w:r>
      <w:r>
        <w:rPr>
          <w:rFonts w:ascii="Times" w:hAnsi="Times"/>
        </w:rPr>
        <w:t xml:space="preserve">cells following exposure of the cells to CORM-2 or CORM-3 (Fig. 6.3(b)), indicated that chromosomal DNA could be an intracellular target of CORM-derived Ru. The relative level of CORM-derived Ru bound to </w:t>
      </w:r>
      <w:r w:rsidRPr="00731325">
        <w:rPr>
          <w:rFonts w:ascii="Times" w:hAnsi="Times"/>
          <w:i/>
        </w:rPr>
        <w:t>E. coli</w:t>
      </w:r>
      <w:r>
        <w:rPr>
          <w:rFonts w:ascii="Times" w:hAnsi="Times"/>
        </w:rPr>
        <w:t xml:space="preserve"> genomic DNA compared to the total amount of Ru present in whole cells was thus estimated to be 2.7 % for CORM-3 and 4.4 % for CORM-2. Thus, only a small proportion of CORM-derived Ru is estimated to bind chromosomal DNA within </w:t>
      </w:r>
      <w:r w:rsidRPr="00731325">
        <w:rPr>
          <w:rFonts w:ascii="Times" w:hAnsi="Times"/>
          <w:i/>
        </w:rPr>
        <w:t>E. coli</w:t>
      </w:r>
      <w:r>
        <w:rPr>
          <w:rFonts w:ascii="Times" w:hAnsi="Times"/>
        </w:rPr>
        <w:t xml:space="preserve"> cells. However, depending on the mode of binding, such interactions of the </w:t>
      </w:r>
      <w:proofErr w:type="gramStart"/>
      <w:r>
        <w:rPr>
          <w:rFonts w:ascii="Times" w:hAnsi="Times"/>
        </w:rPr>
        <w:t>Ru(</w:t>
      </w:r>
      <w:proofErr w:type="gramEnd"/>
      <w:r>
        <w:rPr>
          <w:rFonts w:ascii="Times" w:hAnsi="Times"/>
        </w:rPr>
        <w:t xml:space="preserve">II) ions with the DNA could lead to inhibition of DNA replication and thus significantly contribute to CORM-mediated cell killing. It must be noted however, that the presence of Ru in genomic DNA extracts may not be due to binding of the </w:t>
      </w:r>
      <w:proofErr w:type="gramStart"/>
      <w:r>
        <w:rPr>
          <w:rFonts w:ascii="Times" w:hAnsi="Times"/>
        </w:rPr>
        <w:t>Ru(</w:t>
      </w:r>
      <w:proofErr w:type="gramEnd"/>
      <w:r>
        <w:rPr>
          <w:rFonts w:ascii="Times" w:hAnsi="Times"/>
        </w:rPr>
        <w:t xml:space="preserve">II) ion to genomic DNA </w:t>
      </w:r>
      <w:r w:rsidRPr="00731325">
        <w:rPr>
          <w:rFonts w:ascii="Times" w:hAnsi="Times"/>
          <w:i/>
        </w:rPr>
        <w:t>per se</w:t>
      </w:r>
      <w:r>
        <w:rPr>
          <w:rFonts w:ascii="Times" w:hAnsi="Times"/>
        </w:rPr>
        <w:t xml:space="preserve">, but instead due to Ru(II) ion binding to background contaminants in the DNA extract. To further investigate this, these genomic DNA samples could be further purified to eliminate background contamination. However, to </w:t>
      </w:r>
      <w:r>
        <w:rPr>
          <w:rFonts w:ascii="Times" w:hAnsi="Times"/>
        </w:rPr>
        <w:lastRenderedPageBreak/>
        <w:t xml:space="preserve">strengthen the hypothesis that DNA is an important intracellular target of CORMs, further evidence for DNA interactions with </w:t>
      </w:r>
      <w:proofErr w:type="gramStart"/>
      <w:r>
        <w:rPr>
          <w:rFonts w:ascii="Times" w:hAnsi="Times"/>
        </w:rPr>
        <w:t>Ru(</w:t>
      </w:r>
      <w:proofErr w:type="gramEnd"/>
      <w:r>
        <w:rPr>
          <w:rFonts w:ascii="Times" w:hAnsi="Times"/>
        </w:rPr>
        <w:t xml:space="preserve">II) ions </w:t>
      </w:r>
      <w:r w:rsidRPr="00731325">
        <w:rPr>
          <w:rFonts w:ascii="Times" w:hAnsi="Times"/>
          <w:i/>
        </w:rPr>
        <w:t>in vitro</w:t>
      </w:r>
      <w:r>
        <w:rPr>
          <w:rFonts w:ascii="Times" w:hAnsi="Times"/>
        </w:rPr>
        <w:t xml:space="preserve"> is required.</w:t>
      </w:r>
    </w:p>
    <w:p w14:paraId="34B6D08F" w14:textId="64E32945" w:rsidR="00EB2265" w:rsidRDefault="00EB2265" w:rsidP="00EB2265">
      <w:pPr>
        <w:spacing w:line="360" w:lineRule="auto"/>
        <w:jc w:val="both"/>
        <w:rPr>
          <w:rFonts w:ascii="Times" w:hAnsi="Times"/>
        </w:rPr>
      </w:pPr>
      <w:r>
        <w:rPr>
          <w:rFonts w:ascii="Times" w:hAnsi="Times"/>
        </w:rPr>
        <w:tab/>
        <w:t xml:space="preserve">As shown in Fig. 6.4, pre-incubation of either CORM with a 10-fold excess of AMP, CMP, GMP or TMP failed to alleviate the growth inhibitory effects of CORM-2 and CORM-3 against </w:t>
      </w:r>
      <w:r w:rsidRPr="00731325">
        <w:rPr>
          <w:rFonts w:ascii="Times" w:hAnsi="Times"/>
          <w:i/>
        </w:rPr>
        <w:t xml:space="preserve">E. coli </w:t>
      </w:r>
      <w:r>
        <w:rPr>
          <w:rFonts w:ascii="Times" w:hAnsi="Times"/>
        </w:rPr>
        <w:t xml:space="preserve">cell cultures. Thus, unlike with Cys, His, Met or sulfhydryl containing compounds, exogenous nucleotides do not sequester CORMs outside bacterial cells and thus alleviate CORM antimicrobial activities. However, even if CORM-derived </w:t>
      </w:r>
      <w:proofErr w:type="gramStart"/>
      <w:r>
        <w:rPr>
          <w:rFonts w:ascii="Times" w:hAnsi="Times"/>
        </w:rPr>
        <w:t>Ru(</w:t>
      </w:r>
      <w:proofErr w:type="gramEnd"/>
      <w:r>
        <w:rPr>
          <w:rFonts w:ascii="Times" w:hAnsi="Times"/>
        </w:rPr>
        <w:t xml:space="preserve">II) ions did not interact with the components of DNA in these preliminary screens, it is still possible that they interact with dsDNA. Future work will involve investigating the interactions of CORM-2 and CORM-3 with synthetic DNA oligonucleotides </w:t>
      </w:r>
      <w:r w:rsidRPr="00731325">
        <w:rPr>
          <w:rFonts w:ascii="Times" w:hAnsi="Times"/>
          <w:i/>
        </w:rPr>
        <w:t>in vitro</w:t>
      </w:r>
      <w:r>
        <w:rPr>
          <w:rFonts w:ascii="Times" w:hAnsi="Times"/>
        </w:rPr>
        <w:t xml:space="preserve"> by </w:t>
      </w:r>
      <w:r w:rsidRPr="00731325">
        <w:rPr>
          <w:rFonts w:ascii="Times" w:hAnsi="Times"/>
          <w:vertAlign w:val="superscript"/>
        </w:rPr>
        <w:t>1</w:t>
      </w:r>
      <w:r>
        <w:rPr>
          <w:rFonts w:ascii="Times" w:hAnsi="Times"/>
        </w:rPr>
        <w:t xml:space="preserve">H-NMR to determine the relative binding affinities of the </w:t>
      </w:r>
      <w:proofErr w:type="gramStart"/>
      <w:r>
        <w:rPr>
          <w:rFonts w:ascii="Times" w:hAnsi="Times"/>
        </w:rPr>
        <w:t>Ru(</w:t>
      </w:r>
      <w:proofErr w:type="gramEnd"/>
      <w:r>
        <w:rPr>
          <w:rFonts w:ascii="Times" w:hAnsi="Times"/>
        </w:rPr>
        <w:t>II) ions of the CORMs to specific DNA sequences. Thus, it remains to be determined if DNA is an important target of CORM-derived Ru in bacterial cells.</w:t>
      </w:r>
    </w:p>
    <w:p w14:paraId="18816F36" w14:textId="7E6BE848" w:rsidR="00EB2265" w:rsidRDefault="00EB2265" w:rsidP="00EB2265">
      <w:pPr>
        <w:spacing w:line="360" w:lineRule="auto"/>
        <w:jc w:val="both"/>
        <w:rPr>
          <w:rFonts w:ascii="Times" w:hAnsi="Times"/>
        </w:rPr>
      </w:pPr>
      <w:r>
        <w:rPr>
          <w:rFonts w:ascii="Times" w:hAnsi="Times"/>
        </w:rPr>
        <w:tab/>
        <w:t xml:space="preserve">Another possible intracellular target of CORM-derived </w:t>
      </w:r>
      <w:proofErr w:type="gramStart"/>
      <w:r>
        <w:rPr>
          <w:rFonts w:ascii="Times" w:hAnsi="Times"/>
        </w:rPr>
        <w:t>Ru(</w:t>
      </w:r>
      <w:proofErr w:type="gramEnd"/>
      <w:r>
        <w:rPr>
          <w:rFonts w:ascii="Times" w:hAnsi="Times"/>
        </w:rPr>
        <w:t xml:space="preserve">II) ions is RNA. Ribosomal RNA located specifically at polysomes in bacterial cells is considered to be the main intracellular target of antimicrobial </w:t>
      </w:r>
      <w:proofErr w:type="gramStart"/>
      <w:r>
        <w:rPr>
          <w:rFonts w:ascii="Times" w:hAnsi="Times"/>
        </w:rPr>
        <w:t>Ru(</w:t>
      </w:r>
      <w:proofErr w:type="gramEnd"/>
      <w:r>
        <w:rPr>
          <w:rFonts w:ascii="Times" w:hAnsi="Times"/>
        </w:rPr>
        <w:t xml:space="preserve">II)polypyridyl complexes that have been extensively investigated by Keene, Collins and co-workers (Li et al., 2014; Li et al., 2015). Thus, the antibacterial effects of these complexes are thought to be partly due to inhibition of RNA-mediated processes such as translation in bacterial cells </w:t>
      </w:r>
      <w:r w:rsidR="002C174A">
        <w:rPr>
          <w:rFonts w:ascii="Times" w:hAnsi="Times"/>
        </w:rPr>
        <w:fldChar w:fldCharType="begin"/>
      </w:r>
      <w:r w:rsidR="002C174A">
        <w:rPr>
          <w:rFonts w:ascii="Times" w:hAnsi="Times"/>
        </w:rPr>
        <w:instrText xml:space="preserve"> ADDIN EN.CITE &lt;EndNote&gt;&lt;Cite&gt;&lt;Author&gt;Li&lt;/Author&gt;&lt;Year&gt;2014&lt;/Year&gt;&lt;RecNum&gt;23644&lt;/RecNum&gt;&lt;DisplayText&gt;(Li et al., 2014)&lt;/DisplayText&gt;&lt;record&gt;&lt;rec-number&gt;23644&lt;/rec-number&gt;&lt;foreign-keys&gt;&lt;key app="EN" db-id="9vepexrt0wp5tzeea50x9rrk9w5ppxww5sz9" timestamp="1455792197"&gt;23644&lt;/key&gt;&lt;/foreign-keys&gt;&lt;ref-type name="Journal Article"&gt;17&lt;/ref-type&gt;&lt;contributors&gt;&lt;authors&gt;&lt;author&gt;Li, Fangfei&lt;/author&gt;&lt;author&gt;Harry, Elizabeth J.&lt;/author&gt;&lt;author&gt;Bottomley, Amy L.&lt;/author&gt;&lt;author&gt;Edstein, Michael D.&lt;/author&gt;&lt;author&gt;Birrell, Geoffrey W.&lt;/author&gt;&lt;author&gt;Woodward, Clifford E.&lt;/author&gt;&lt;author&gt;Keene, F. Richard&lt;/author&gt;&lt;author&gt;Collins, J. Grant&lt;/author&gt;&lt;/authors&gt;&lt;/contributors&gt;&lt;titles&gt;&lt;title&gt;Dinuclear ruthenium(II) antimicrobial agents that selectively target polysomes in vivo&lt;/title&gt;&lt;secondary-title&gt;Chemical Science&lt;/secondary-title&gt;&lt;/titles&gt;&lt;periodical&gt;&lt;full-title&gt;Chemical Science&lt;/full-title&gt;&lt;/periodical&gt;&lt;pages&gt;685-693&lt;/pages&gt;&lt;volume&gt;5&lt;/volume&gt;&lt;number&gt;2&lt;/number&gt;&lt;dates&gt;&lt;year&gt;2014&lt;/year&gt;&lt;pub-dates&gt;&lt;date&gt;2014&lt;/date&gt;&lt;/pub-dates&gt;&lt;/dates&gt;&lt;isbn&gt;2041-6520&lt;/isbn&gt;&lt;accession-num&gt;WOS:000328954200032&lt;/accession-num&gt;&lt;urls&gt;&lt;related-urls&gt;&lt;url&gt;&amp;lt;Go to ISI&amp;gt;://WOS:000328954200032&lt;/url&gt;&lt;/related-urls&gt;&lt;/urls&gt;&lt;electronic-resource-num&gt;10.1039/c3sc52166d&lt;/electronic-resource-num&gt;&lt;/record&gt;&lt;/Cite&gt;&lt;/EndNote&gt;</w:instrText>
      </w:r>
      <w:r w:rsidR="002C174A">
        <w:rPr>
          <w:rFonts w:ascii="Times" w:hAnsi="Times"/>
        </w:rPr>
        <w:fldChar w:fldCharType="separate"/>
      </w:r>
      <w:r w:rsidR="002C174A">
        <w:rPr>
          <w:rFonts w:ascii="Times" w:hAnsi="Times"/>
          <w:noProof/>
        </w:rPr>
        <w:t>(Li et al., 2014)</w:t>
      </w:r>
      <w:r w:rsidR="002C174A">
        <w:rPr>
          <w:rFonts w:ascii="Times" w:hAnsi="Times"/>
        </w:rPr>
        <w:fldChar w:fldCharType="end"/>
      </w:r>
      <w:r>
        <w:rPr>
          <w:rFonts w:ascii="Times" w:hAnsi="Times"/>
        </w:rPr>
        <w:t>. Thus, potential binding of CORM-2</w:t>
      </w:r>
      <w:r w:rsidR="00405B13">
        <w:rPr>
          <w:rFonts w:ascii="Times" w:hAnsi="Times"/>
        </w:rPr>
        <w:t>- and CORM-3-</w:t>
      </w:r>
      <w:r>
        <w:rPr>
          <w:rFonts w:ascii="Times" w:hAnsi="Times"/>
        </w:rPr>
        <w:t>derived Ru to RNA/ribosomes in bacterial cells may also warrant further investigation in the future.</w:t>
      </w:r>
    </w:p>
    <w:p w14:paraId="28EB2702" w14:textId="6B5E3D45" w:rsidR="00EB2265" w:rsidRPr="00EB2265" w:rsidRDefault="00EB2265" w:rsidP="00EB2265">
      <w:pPr>
        <w:spacing w:line="360" w:lineRule="auto"/>
        <w:jc w:val="both"/>
        <w:rPr>
          <w:rFonts w:ascii="Times" w:hAnsi="Times"/>
          <w:b/>
        </w:rPr>
      </w:pPr>
      <w:r>
        <w:rPr>
          <w:rFonts w:ascii="Times" w:hAnsi="Times"/>
          <w:b/>
        </w:rPr>
        <w:t xml:space="preserve">6.2.3. </w:t>
      </w:r>
      <w:proofErr w:type="gramStart"/>
      <w:r>
        <w:rPr>
          <w:rFonts w:ascii="Times" w:hAnsi="Times"/>
          <w:b/>
        </w:rPr>
        <w:t>Why</w:t>
      </w:r>
      <w:proofErr w:type="gramEnd"/>
      <w:r>
        <w:rPr>
          <w:rFonts w:ascii="Times" w:hAnsi="Times"/>
          <w:b/>
        </w:rPr>
        <w:t xml:space="preserve"> do sub-lethal doses of CORM-2 and CORM-3 induce ATP leakage from </w:t>
      </w:r>
      <w:r w:rsidRPr="00D1025D">
        <w:rPr>
          <w:rFonts w:ascii="Times" w:hAnsi="Times"/>
          <w:b/>
          <w:i/>
        </w:rPr>
        <w:t>E. coli</w:t>
      </w:r>
      <w:r>
        <w:rPr>
          <w:rFonts w:ascii="Times" w:hAnsi="Times"/>
          <w:b/>
        </w:rPr>
        <w:t xml:space="preserve"> cells?</w:t>
      </w:r>
    </w:p>
    <w:p w14:paraId="35C0D2F5" w14:textId="46B4B21E" w:rsidR="00EB2265" w:rsidRDefault="00EB2265" w:rsidP="00EB2265">
      <w:pPr>
        <w:spacing w:line="360" w:lineRule="auto"/>
        <w:jc w:val="both"/>
        <w:rPr>
          <w:rFonts w:ascii="Times" w:hAnsi="Times"/>
        </w:rPr>
      </w:pPr>
      <w:r>
        <w:rPr>
          <w:rFonts w:ascii="Times" w:hAnsi="Times"/>
        </w:rPr>
        <w:tab/>
        <w:t>As outlined earlier in Section 1.6.2, the antimicrobial effects of many metal ions on bacteria include: loss of membrane integrity, lipid peroxidation and membrane depolarisation (</w:t>
      </w:r>
      <w:proofErr w:type="spellStart"/>
      <w:r>
        <w:rPr>
          <w:rFonts w:ascii="Times" w:hAnsi="Times"/>
        </w:rPr>
        <w:t>Lemire</w:t>
      </w:r>
      <w:proofErr w:type="spellEnd"/>
      <w:r>
        <w:rPr>
          <w:rFonts w:ascii="Times" w:hAnsi="Times"/>
        </w:rPr>
        <w:t xml:space="preserve"> et al., 2013). CORM-2 and CORM-3 are known to inhibit aerobic respiration (as described above) and induce the expression of envelope-stress response genes, such as </w:t>
      </w:r>
      <w:r w:rsidRPr="00731325">
        <w:rPr>
          <w:rFonts w:ascii="Times" w:hAnsi="Times"/>
          <w:i/>
        </w:rPr>
        <w:t>spy</w:t>
      </w:r>
      <w:r>
        <w:rPr>
          <w:rFonts w:ascii="Times" w:hAnsi="Times"/>
        </w:rPr>
        <w:t xml:space="preserve">, in </w:t>
      </w:r>
      <w:r w:rsidRPr="00731325">
        <w:rPr>
          <w:rFonts w:ascii="Times" w:hAnsi="Times"/>
          <w:i/>
        </w:rPr>
        <w:t>E. coli</w:t>
      </w:r>
      <w:r>
        <w:rPr>
          <w:rFonts w:ascii="Times" w:hAnsi="Times"/>
        </w:rPr>
        <w:t xml:space="preserve"> cells (McLean et al., 2013). CORM-3 had been previously reported to induce membrane damage in </w:t>
      </w:r>
      <w:r w:rsidRPr="00AC6CD0">
        <w:rPr>
          <w:rFonts w:ascii="Times" w:hAnsi="Times"/>
          <w:i/>
        </w:rPr>
        <w:t>E. coli</w:t>
      </w:r>
      <w:r>
        <w:rPr>
          <w:rFonts w:ascii="Times" w:hAnsi="Times"/>
        </w:rPr>
        <w:t xml:space="preserve"> cells (Davidge et al., 2009</w:t>
      </w:r>
      <w:r w:rsidR="002C174A">
        <w:rPr>
          <w:rFonts w:ascii="Times" w:hAnsi="Times"/>
        </w:rPr>
        <w:t>b</w:t>
      </w:r>
      <w:r>
        <w:rPr>
          <w:rFonts w:ascii="Times" w:hAnsi="Times"/>
        </w:rPr>
        <w:t xml:space="preserve">; Wilson et al., 2015). As described above, the whole cell lysis upon exposure of CORM-2-treated </w:t>
      </w:r>
      <w:r w:rsidRPr="00AC6CD0">
        <w:rPr>
          <w:rFonts w:ascii="Times" w:hAnsi="Times"/>
          <w:i/>
        </w:rPr>
        <w:t>E. coli</w:t>
      </w:r>
      <w:r>
        <w:rPr>
          <w:rFonts w:ascii="Times" w:hAnsi="Times"/>
        </w:rPr>
        <w:t xml:space="preserve"> cells to lysozyme in the subcellular fractiona</w:t>
      </w:r>
      <w:r w:rsidR="00604BAE">
        <w:rPr>
          <w:rFonts w:ascii="Times" w:hAnsi="Times"/>
        </w:rPr>
        <w:t>tion experiment (Section 6.2.2)</w:t>
      </w:r>
      <w:r>
        <w:rPr>
          <w:rFonts w:ascii="Times" w:hAnsi="Times"/>
        </w:rPr>
        <w:t xml:space="preserve"> indicated that CORM-2 had compromised cytoplasmic membrane integrity. However, it was not known whether this associated membrane damage was a direct result of CORM interactions with the membrane or was a downstream effect of loss of proper membrane maintenance via CORM-induced cell death. </w:t>
      </w:r>
    </w:p>
    <w:p w14:paraId="10B9134A" w14:textId="580A15A2" w:rsidR="00EB2265" w:rsidRDefault="00EB2265" w:rsidP="00EB2265">
      <w:pPr>
        <w:spacing w:line="360" w:lineRule="auto"/>
        <w:jc w:val="both"/>
        <w:rPr>
          <w:rFonts w:ascii="Times" w:hAnsi="Times"/>
        </w:rPr>
      </w:pPr>
      <w:r>
        <w:rPr>
          <w:rFonts w:ascii="Times" w:hAnsi="Times"/>
        </w:rPr>
        <w:lastRenderedPageBreak/>
        <w:tab/>
        <w:t xml:space="preserve">Therefore, the membrane damaging activities of both sub-lethal and lethal doses of CORM-2 and CORM-3 against </w:t>
      </w:r>
      <w:r w:rsidRPr="00AC6CD0">
        <w:rPr>
          <w:rFonts w:ascii="Times" w:hAnsi="Times"/>
          <w:i/>
        </w:rPr>
        <w:t>E. coli</w:t>
      </w:r>
      <w:r>
        <w:rPr>
          <w:rFonts w:ascii="Times" w:hAnsi="Times"/>
        </w:rPr>
        <w:t xml:space="preserve"> cells were investigated on the basis that, if membrane damage was observed at sub-lethal doses, then CORMs might cause damage to the membrane directly. Membrane damage was assessed by determining the level of extracellular ATP in </w:t>
      </w:r>
      <w:r w:rsidRPr="00AC6CD0">
        <w:rPr>
          <w:rFonts w:ascii="Times" w:hAnsi="Times"/>
          <w:i/>
        </w:rPr>
        <w:t>E. coli</w:t>
      </w:r>
      <w:r>
        <w:rPr>
          <w:rFonts w:ascii="Times" w:hAnsi="Times"/>
        </w:rPr>
        <w:t xml:space="preserve"> cell cultures exposed to CORM-2 (Fig. 6.5) or CORM-3 (Fig. 6.6). ATP is normally confined to the cytoplasm of </w:t>
      </w:r>
      <w:r w:rsidRPr="00AC6CD0">
        <w:rPr>
          <w:rFonts w:ascii="Times" w:hAnsi="Times"/>
          <w:i/>
        </w:rPr>
        <w:t xml:space="preserve">E. coli </w:t>
      </w:r>
      <w:r>
        <w:rPr>
          <w:rFonts w:ascii="Times" w:hAnsi="Times"/>
        </w:rPr>
        <w:t xml:space="preserve">cells, where it exists </w:t>
      </w:r>
      <w:r w:rsidR="002C174A">
        <w:rPr>
          <w:rFonts w:ascii="Times" w:hAnsi="Times"/>
        </w:rPr>
        <w:t xml:space="preserve">at concentrations of 0.1 – 5mM </w:t>
      </w:r>
      <w:r w:rsidR="002C174A">
        <w:rPr>
          <w:rFonts w:ascii="Times" w:hAnsi="Times"/>
        </w:rPr>
        <w:fldChar w:fldCharType="begin"/>
      </w:r>
      <w:r w:rsidR="002C174A">
        <w:rPr>
          <w:rFonts w:ascii="Times" w:hAnsi="Times"/>
        </w:rPr>
        <w:instrText xml:space="preserve"> ADDIN EN.CITE &lt;EndNote&gt;&lt;Cite&gt;&lt;Author&gt;Mempin&lt;/Author&gt;&lt;Year&gt;2013&lt;/Year&gt;&lt;RecNum&gt;24362&lt;/RecNum&gt;&lt;DisplayText&gt;(Mempin et al., 2013)&lt;/DisplayText&gt;&lt;record&gt;&lt;rec-number&gt;24362&lt;/rec-number&gt;&lt;foreign-keys&gt;&lt;key app="EN" db-id="9vepexrt0wp5tzeea50x9rrk9w5ppxww5sz9" timestamp="1494497906"&gt;24362&lt;/key&gt;&lt;/foreign-keys&gt;&lt;ref-type name="Journal Article"&gt;17&lt;/ref-type&gt;&lt;contributors&gt;&lt;authors&gt;&lt;author&gt;Mempin, R.&lt;/author&gt;&lt;author&gt;Tran, H.&lt;/author&gt;&lt;author&gt;Chen, C.&lt;/author&gt;&lt;author&gt;Gong, H.&lt;/author&gt;&lt;author&gt;Kim Ho, K.&lt;/author&gt;&lt;author&gt;Lu, S.&lt;/author&gt;&lt;/authors&gt;&lt;/contributors&gt;&lt;auth-address&gt;Division of Infectious Diseases and Vaccinology, School of Public Health, University of California, Berkeley, CA 94720-7354, USA. sangwei@berkeley.edu.&lt;/auth-address&gt;&lt;titles&gt;&lt;title&gt;Release of extracellular ATP by bacteria during growth&lt;/title&gt;&lt;secondary-title&gt;BMC Microbiol&lt;/secondary-title&gt;&lt;alt-title&gt;BMC microbiology&lt;/alt-title&gt;&lt;/titles&gt;&lt;alt-periodical&gt;&lt;full-title&gt;BMC Microbiology&lt;/full-title&gt;&lt;abbr-1&gt;BMC Microbiol.&lt;/abbr-1&gt;&lt;abbr-2&gt;1471-2180&lt;/abbr-2&gt;&lt;/alt-periodical&gt;&lt;pages&gt;301&lt;/pages&gt;&lt;volume&gt;13&lt;/volume&gt;&lt;edition&gt;2013/12/25&lt;/edition&gt;&lt;keywords&gt;&lt;keyword&gt;Adenosine Triphosphate/*secretion&lt;/keyword&gt;&lt;keyword&gt;Enterobacteriaceae/*growth &amp;amp; development/metabolism&lt;/keyword&gt;&lt;keyword&gt;Microbial Viability/drug effects&lt;/keyword&gt;&lt;keyword&gt;Pseudomonas/*growth &amp;amp; development/metabolism&lt;/keyword&gt;&lt;keyword&gt;Staphylococcus/*growth &amp;amp; development/metabolism&lt;/keyword&gt;&lt;/keywords&gt;&lt;dates&gt;&lt;year&gt;2013&lt;/year&gt;&lt;pub-dates&gt;&lt;date&gt;Dec 24&lt;/date&gt;&lt;/pub-dates&gt;&lt;/dates&gt;&lt;isbn&gt;1471-2180&lt;/isbn&gt;&lt;accession-num&gt;24364860&lt;/accession-num&gt;&lt;urls&gt;&lt;/urls&gt;&lt;custom2&gt;PMC3882102&lt;/custom2&gt;&lt;electronic-resource-num&gt;10.1186/1471-2180-13-301&lt;/electronic-resource-num&gt;&lt;remote-database-provider&gt;NLM&lt;/remote-database-provider&gt;&lt;language&gt;eng&lt;/language&gt;&lt;/record&gt;&lt;/Cite&gt;&lt;/EndNote&gt;</w:instrText>
      </w:r>
      <w:r w:rsidR="002C174A">
        <w:rPr>
          <w:rFonts w:ascii="Times" w:hAnsi="Times"/>
        </w:rPr>
        <w:fldChar w:fldCharType="separate"/>
      </w:r>
      <w:r w:rsidR="002C174A">
        <w:rPr>
          <w:rFonts w:ascii="Times" w:hAnsi="Times"/>
          <w:noProof/>
        </w:rPr>
        <w:t>(Mempin et al., 2013)</w:t>
      </w:r>
      <w:r w:rsidR="002C174A">
        <w:rPr>
          <w:rFonts w:ascii="Times" w:hAnsi="Times"/>
        </w:rPr>
        <w:fldChar w:fldCharType="end"/>
      </w:r>
      <w:r>
        <w:rPr>
          <w:rFonts w:ascii="Times" w:hAnsi="Times"/>
        </w:rPr>
        <w:t xml:space="preserve">. To the author’s knowledge, there exists no process in the periplasm that requires ATP to be exported from the cytoplasm to the periplasm of Gram-negative cells. However, a previous study had reported that during log-phase growth of various bacteria including </w:t>
      </w:r>
      <w:r w:rsidRPr="00AC6CD0">
        <w:rPr>
          <w:rFonts w:ascii="Times" w:hAnsi="Times"/>
          <w:i/>
        </w:rPr>
        <w:t>E. coli</w:t>
      </w:r>
      <w:r>
        <w:rPr>
          <w:rFonts w:ascii="Times" w:hAnsi="Times"/>
        </w:rPr>
        <w:t xml:space="preserve">, there is a detectable amount of ATP in the extracellular environment of up to 15 – 20 </w:t>
      </w:r>
      <w:proofErr w:type="spellStart"/>
      <w:r>
        <w:rPr>
          <w:rFonts w:ascii="Times" w:hAnsi="Times"/>
        </w:rPr>
        <w:t>nM</w:t>
      </w:r>
      <w:proofErr w:type="spellEnd"/>
      <w:r>
        <w:rPr>
          <w:rFonts w:ascii="Times" w:hAnsi="Times"/>
        </w:rPr>
        <w:t xml:space="preserve"> ATP/OD</w:t>
      </w:r>
      <w:r w:rsidRPr="00AC6CD0">
        <w:rPr>
          <w:rFonts w:ascii="Times" w:hAnsi="Times"/>
          <w:vertAlign w:val="subscript"/>
        </w:rPr>
        <w:t>600nm</w:t>
      </w:r>
      <w:r w:rsidR="002C174A">
        <w:rPr>
          <w:rFonts w:ascii="Times" w:hAnsi="Times"/>
        </w:rPr>
        <w:t xml:space="preserve"> (</w:t>
      </w:r>
      <w:proofErr w:type="spellStart"/>
      <w:r w:rsidR="002C174A">
        <w:rPr>
          <w:rFonts w:ascii="Times" w:hAnsi="Times"/>
        </w:rPr>
        <w:t>Memp</w:t>
      </w:r>
      <w:r>
        <w:rPr>
          <w:rFonts w:ascii="Times" w:hAnsi="Times"/>
        </w:rPr>
        <w:t>in</w:t>
      </w:r>
      <w:proofErr w:type="spellEnd"/>
      <w:r>
        <w:rPr>
          <w:rFonts w:ascii="Times" w:hAnsi="Times"/>
        </w:rPr>
        <w:t xml:space="preserve"> et al., 2013). Therefore, the small amounts of ATP detected in the extracellular supernatants of untreated controls in Fig. 6.5 and Fig. 6.6 were consistent with previous findings. It is currently not understood why or how this apparent leakage of ATP from cells occurs, but it occurs onl</w:t>
      </w:r>
      <w:r w:rsidR="002C174A">
        <w:rPr>
          <w:rFonts w:ascii="Times" w:hAnsi="Times"/>
        </w:rPr>
        <w:t>y during log-phase growth (</w:t>
      </w:r>
      <w:proofErr w:type="spellStart"/>
      <w:r w:rsidR="002C174A">
        <w:rPr>
          <w:rFonts w:ascii="Times" w:hAnsi="Times"/>
        </w:rPr>
        <w:t>Memp</w:t>
      </w:r>
      <w:r>
        <w:rPr>
          <w:rFonts w:ascii="Times" w:hAnsi="Times"/>
        </w:rPr>
        <w:t>in</w:t>
      </w:r>
      <w:proofErr w:type="spellEnd"/>
      <w:r>
        <w:rPr>
          <w:rFonts w:ascii="Times" w:hAnsi="Times"/>
        </w:rPr>
        <w:t xml:space="preserve"> et al., 2013).</w:t>
      </w:r>
    </w:p>
    <w:p w14:paraId="6AF834C4" w14:textId="06939F8D" w:rsidR="00EB2265" w:rsidRDefault="00EB2265" w:rsidP="00EB2265">
      <w:pPr>
        <w:spacing w:line="360" w:lineRule="auto"/>
        <w:jc w:val="both"/>
        <w:rPr>
          <w:rFonts w:ascii="Times" w:hAnsi="Times"/>
        </w:rPr>
      </w:pPr>
      <w:r>
        <w:rPr>
          <w:rFonts w:ascii="Times" w:hAnsi="Times"/>
        </w:rPr>
        <w:tab/>
        <w:t xml:space="preserve">Interestingly, a sub-lethal dose of either CORM caused a dramatic and significant increase in extracellular ATP within culture supernatants after 2 h exposure of the cells to the CORM (Fig. 6.5, 6.6). In contrast, there was no significant increase in the level of extracellular ATP after treatment of </w:t>
      </w:r>
      <w:r w:rsidRPr="009076AF">
        <w:rPr>
          <w:rFonts w:ascii="Times" w:hAnsi="Times"/>
          <w:i/>
        </w:rPr>
        <w:t xml:space="preserve">E. coli </w:t>
      </w:r>
      <w:r>
        <w:rPr>
          <w:rFonts w:ascii="Times" w:hAnsi="Times"/>
        </w:rPr>
        <w:t>cells to lethal doses of CORM. One explanation is that this is due to the upregulation of genes encoding ATP-dependent transport processes, such as the multi-drug efflux pump (</w:t>
      </w:r>
      <w:proofErr w:type="spellStart"/>
      <w:r w:rsidRPr="009076AF">
        <w:rPr>
          <w:rFonts w:ascii="Times" w:hAnsi="Times"/>
          <w:i/>
        </w:rPr>
        <w:t>mdtABC</w:t>
      </w:r>
      <w:proofErr w:type="spellEnd"/>
      <w:r>
        <w:rPr>
          <w:rFonts w:ascii="Times" w:hAnsi="Times"/>
        </w:rPr>
        <w:t xml:space="preserve">), that have been reported to occur in </w:t>
      </w:r>
      <w:r w:rsidRPr="009076AF">
        <w:rPr>
          <w:rFonts w:ascii="Times" w:hAnsi="Times"/>
          <w:i/>
        </w:rPr>
        <w:t>E. coli</w:t>
      </w:r>
      <w:r>
        <w:rPr>
          <w:rFonts w:ascii="Times" w:hAnsi="Times"/>
        </w:rPr>
        <w:t xml:space="preserve"> cells in response to CORM-2 and CORM-3 (McLean et al., 2013). This subsequently would lead to a rapid depletion of ATP in the cytoplasm of </w:t>
      </w:r>
      <w:r w:rsidRPr="009076AF">
        <w:rPr>
          <w:rFonts w:ascii="Times" w:hAnsi="Times"/>
          <w:i/>
        </w:rPr>
        <w:t xml:space="preserve">E. coli </w:t>
      </w:r>
      <w:r>
        <w:rPr>
          <w:rFonts w:ascii="Times" w:hAnsi="Times"/>
        </w:rPr>
        <w:t xml:space="preserve">cells as the cell tries to adapt to CORM-induced toxicity. Thus, at lethal-doses of CORM-2 and CORM-3, ATP is rapidly consumed as more CORM-derived Ru is accumulated. It is well established that CORMs inhibit cellular respiration either via CO release and/or </w:t>
      </w:r>
      <w:proofErr w:type="gramStart"/>
      <w:r>
        <w:rPr>
          <w:rFonts w:ascii="Times" w:hAnsi="Times"/>
        </w:rPr>
        <w:t>Ru(</w:t>
      </w:r>
      <w:proofErr w:type="gramEnd"/>
      <w:r>
        <w:rPr>
          <w:rFonts w:ascii="Times" w:hAnsi="Times"/>
        </w:rPr>
        <w:t>II) ion mediated inhibition, and thus this inhibition of respiration would impair the cell’s ability to produce ATP by oxidative phosphorylation. Therefore, the lack of extracellular ATP in the supernatants of cells exposed to lethal-CORM concentrations could be due a combination of rapid depletion of ATP and prevention of ATP synthesis. Thus, even if the membrane becomes compromised, there would be no increase in extracellular ATP.</w:t>
      </w:r>
    </w:p>
    <w:p w14:paraId="4816DE9A" w14:textId="685C96F2" w:rsidR="00EB2265" w:rsidRDefault="00EB2265" w:rsidP="00EB2265">
      <w:pPr>
        <w:spacing w:line="360" w:lineRule="auto"/>
        <w:jc w:val="both"/>
        <w:rPr>
          <w:rFonts w:ascii="Times" w:hAnsi="Times"/>
        </w:rPr>
      </w:pPr>
      <w:r>
        <w:rPr>
          <w:rFonts w:ascii="Times" w:hAnsi="Times"/>
        </w:rPr>
        <w:tab/>
        <w:t xml:space="preserve">In contrast, sub-lethal doses of CORM-2 and CORM-3 may be also be sufficient to cause cytoplasmic membrane perturbation, but as the cells are still able to survive, they may continue to produce ATP. Thus, there is a significant increase in the level of extracellular ATP found in </w:t>
      </w:r>
      <w:r w:rsidRPr="009076AF">
        <w:rPr>
          <w:rFonts w:ascii="Times" w:hAnsi="Times"/>
          <w:i/>
        </w:rPr>
        <w:t>E. coli</w:t>
      </w:r>
      <w:r>
        <w:rPr>
          <w:rFonts w:ascii="Times" w:hAnsi="Times"/>
        </w:rPr>
        <w:t xml:space="preserve"> cultures after sub-lethal doses of CORMs. Possibly due to enhanced ‘leakiness’ of the cytoplasmic membrane by CORM-derived Ru localisation to the membrane. In addition, </w:t>
      </w:r>
      <w:r>
        <w:rPr>
          <w:rFonts w:ascii="Times" w:hAnsi="Times"/>
        </w:rPr>
        <w:lastRenderedPageBreak/>
        <w:t xml:space="preserve">upon exposure to sub-lethal doses of CORM, there could exist a mixed-population of </w:t>
      </w:r>
      <w:r w:rsidRPr="009076AF">
        <w:rPr>
          <w:rFonts w:ascii="Times" w:hAnsi="Times"/>
          <w:i/>
        </w:rPr>
        <w:t>E. coli</w:t>
      </w:r>
      <w:r>
        <w:rPr>
          <w:rFonts w:ascii="Times" w:hAnsi="Times"/>
        </w:rPr>
        <w:t xml:space="preserve"> cells; some of which are accumulating CORM-derived Ru to a greater extent relative to others relatively un-affected cells, and thus may be lysing sooner and causing release of ATP. To further explore these proposals, future work could include assaying the presence of another intracellular marker in the extracellular milieu of </w:t>
      </w:r>
      <w:r w:rsidRPr="009076AF">
        <w:rPr>
          <w:rFonts w:ascii="Times" w:hAnsi="Times"/>
          <w:i/>
        </w:rPr>
        <w:t>E. coli</w:t>
      </w:r>
      <w:r>
        <w:rPr>
          <w:rFonts w:ascii="Times" w:hAnsi="Times"/>
        </w:rPr>
        <w:t xml:space="preserve"> cells after exposure to CORM-2 or CORM-3.</w:t>
      </w:r>
    </w:p>
    <w:p w14:paraId="6929843C" w14:textId="377CE508" w:rsidR="00EB2265" w:rsidRDefault="00EB2265" w:rsidP="00EB2265">
      <w:pPr>
        <w:spacing w:line="360" w:lineRule="auto"/>
        <w:jc w:val="both"/>
        <w:rPr>
          <w:rFonts w:ascii="Times" w:hAnsi="Times"/>
        </w:rPr>
      </w:pPr>
      <w:r>
        <w:rPr>
          <w:rFonts w:ascii="Times" w:hAnsi="Times"/>
        </w:rPr>
        <w:tab/>
        <w:t xml:space="preserve">An alternative theory is that somehow CORMs induce </w:t>
      </w:r>
      <w:r w:rsidRPr="009076AF">
        <w:rPr>
          <w:rFonts w:ascii="Times" w:hAnsi="Times"/>
          <w:i/>
        </w:rPr>
        <w:t>E. coli</w:t>
      </w:r>
      <w:r>
        <w:rPr>
          <w:rFonts w:ascii="Times" w:hAnsi="Times"/>
        </w:rPr>
        <w:t xml:space="preserve"> cells to actively export ATP from the cytoplasm as some kind of stress response. It has been proposed by one study that </w:t>
      </w:r>
      <w:r w:rsidRPr="009076AF">
        <w:rPr>
          <w:rFonts w:ascii="Times" w:hAnsi="Times"/>
          <w:i/>
        </w:rPr>
        <w:t>E. coli</w:t>
      </w:r>
      <w:r>
        <w:rPr>
          <w:rFonts w:ascii="Times" w:hAnsi="Times"/>
        </w:rPr>
        <w:t xml:space="preserve"> cells actively export ATP in response to exposur</w:t>
      </w:r>
      <w:r w:rsidR="002C174A">
        <w:rPr>
          <w:rFonts w:ascii="Times" w:hAnsi="Times"/>
        </w:rPr>
        <w:t xml:space="preserve">e to CO gas </w:t>
      </w:r>
      <w:r w:rsidR="002C174A">
        <w:rPr>
          <w:rFonts w:ascii="Times" w:hAnsi="Times"/>
        </w:rPr>
        <w:fldChar w:fldCharType="begin"/>
      </w:r>
      <w:r w:rsidR="002C174A">
        <w:rPr>
          <w:rFonts w:ascii="Times" w:hAnsi="Times"/>
        </w:rPr>
        <w:instrText xml:space="preserve"> ADDIN EN.CITE &lt;EndNote&gt;&lt;Cite&gt;&lt;Author&gt;Wegiel&lt;/Author&gt;&lt;Year&gt;2014&lt;/Year&gt;&lt;RecNum&gt;23426&lt;/RecNum&gt;&lt;DisplayText&gt;(Wegiel et al., 2014)&lt;/DisplayText&gt;&lt;record&gt;&lt;rec-number&gt;23426&lt;/rec-number&gt;&lt;foreign-keys&gt;&lt;key app="EN" db-id="9vepexrt0wp5tzeea50x9rrk9w5ppxww5sz9" timestamp="1421064063"&gt;23426&lt;/key&gt;&lt;/foreign-keys&gt;&lt;ref-type name="Journal Article"&gt;17&lt;/ref-type&gt;&lt;contributors&gt;&lt;authors&gt;&lt;author&gt;Wegiel, B.&lt;/author&gt;&lt;author&gt;Larsen, R.&lt;/author&gt;&lt;author&gt;Gallo, D.&lt;/author&gt;&lt;author&gt;Chin, B. Y.&lt;/author&gt;&lt;author&gt;Harris, C.&lt;/author&gt;&lt;author&gt;Mannam, P.&lt;/author&gt;&lt;author&gt;Kaczmarek, E.&lt;/author&gt;&lt;author&gt;Lee, P. J.&lt;/author&gt;&lt;author&gt;Zuckerbraun, B. S.&lt;/author&gt;&lt;author&gt;Flavell, R.&lt;/author&gt;&lt;author&gt;Soares, M. P.&lt;/author&gt;&lt;author&gt;Otterbein, L. E.&lt;/author&gt;&lt;/authors&gt;&lt;/contributors&gt;&lt;titles&gt;&lt;title&gt;Macrophages sense and kill bacteria through carbon monoxide-dependent inflammasome activation&lt;/title&gt;&lt;secondary-title&gt;J Clin Invest&lt;/secondary-title&gt;&lt;alt-title&gt;The Journal of clinical investigation&lt;/alt-title&gt;&lt;/titles&gt;&lt;periodical&gt;&lt;full-title&gt;Journal of Clinical Investigation&lt;/full-title&gt;&lt;abbr-1&gt;J. Clin. Invest.&lt;/abbr-1&gt;&lt;abbr-2&gt;J Clin Invest&lt;/abbr-2&gt;&lt;/periodical&gt;&lt;pages&gt;4926-40&lt;/pages&gt;&lt;volume&gt;124&lt;/volume&gt;&lt;number&gt;11&lt;/number&gt;&lt;dates&gt;&lt;year&gt;2014&lt;/year&gt;&lt;pub-dates&gt;&lt;date&gt;Nov 3&lt;/date&gt;&lt;/pub-dates&gt;&lt;/dates&gt;&lt;isbn&gt;1558-8238 (Electronic)&amp;#xD;0021-9738 (Linking)&lt;/isbn&gt;&lt;accession-num&gt;25295542&lt;/accession-num&gt;&lt;urls&gt;&lt;related-urls&gt;&lt;url&gt;http://www.ncbi.nlm.nih.gov/pubmed/25295542&lt;/url&gt;&lt;/related-urls&gt;&lt;/urls&gt;&lt;electronic-resource-num&gt;10.1172/JCI72853&lt;/electronic-resource-num&gt;&lt;/record&gt;&lt;/Cite&gt;&lt;/EndNote&gt;</w:instrText>
      </w:r>
      <w:r w:rsidR="002C174A">
        <w:rPr>
          <w:rFonts w:ascii="Times" w:hAnsi="Times"/>
        </w:rPr>
        <w:fldChar w:fldCharType="separate"/>
      </w:r>
      <w:r w:rsidR="002C174A">
        <w:rPr>
          <w:rFonts w:ascii="Times" w:hAnsi="Times"/>
          <w:noProof/>
        </w:rPr>
        <w:t>(Wegiel et al., 2014)</w:t>
      </w:r>
      <w:r w:rsidR="002C174A">
        <w:rPr>
          <w:rFonts w:ascii="Times" w:hAnsi="Times"/>
        </w:rPr>
        <w:fldChar w:fldCharType="end"/>
      </w:r>
      <w:r>
        <w:rPr>
          <w:rFonts w:ascii="Times" w:hAnsi="Times"/>
        </w:rPr>
        <w:t xml:space="preserve">. In this study, it is reported that </w:t>
      </w:r>
      <w:r w:rsidRPr="009076AF">
        <w:rPr>
          <w:rFonts w:ascii="Times" w:hAnsi="Times"/>
          <w:i/>
        </w:rPr>
        <w:t>E. coli</w:t>
      </w:r>
      <w:r>
        <w:rPr>
          <w:rFonts w:ascii="Times" w:hAnsi="Times"/>
        </w:rPr>
        <w:t xml:space="preserve"> cells could export up to 6 μM ATP </w:t>
      </w:r>
      <w:r w:rsidRPr="009076AF">
        <w:rPr>
          <w:rFonts w:ascii="Times" w:hAnsi="Times"/>
          <w:i/>
        </w:rPr>
        <w:t>in vivo</w:t>
      </w:r>
      <w:r>
        <w:rPr>
          <w:rFonts w:ascii="Times" w:hAnsi="Times"/>
        </w:rPr>
        <w:t xml:space="preserve"> in response to CO (</w:t>
      </w:r>
      <w:proofErr w:type="spellStart"/>
      <w:r>
        <w:rPr>
          <w:rFonts w:ascii="Times" w:hAnsi="Times"/>
        </w:rPr>
        <w:t>Wegiel</w:t>
      </w:r>
      <w:proofErr w:type="spellEnd"/>
      <w:r>
        <w:rPr>
          <w:rFonts w:ascii="Times" w:hAnsi="Times"/>
        </w:rPr>
        <w:t xml:space="preserve"> et al., 2014). However, work by other researchers in the Poole laboratory have previously demonstrated that bubbling </w:t>
      </w:r>
      <w:r w:rsidRPr="009076AF">
        <w:rPr>
          <w:rFonts w:ascii="Times" w:hAnsi="Times"/>
          <w:i/>
        </w:rPr>
        <w:t xml:space="preserve">E. coli </w:t>
      </w:r>
      <w:r>
        <w:rPr>
          <w:rFonts w:ascii="Times" w:hAnsi="Times"/>
        </w:rPr>
        <w:t xml:space="preserve">MG1655 cell cultures with a mix of 50 % CO/ 50% air does not cause a significant increase in extracellular ATP (Wadsworth, E. and Wareham, L., unpublished). Given that ATP is required in numerous essential cytoplasmic processes required for </w:t>
      </w:r>
      <w:r w:rsidRPr="009076AF">
        <w:rPr>
          <w:rFonts w:ascii="Times" w:hAnsi="Times"/>
          <w:i/>
        </w:rPr>
        <w:t>E. coli</w:t>
      </w:r>
      <w:r>
        <w:rPr>
          <w:rFonts w:ascii="Times" w:hAnsi="Times"/>
        </w:rPr>
        <w:t xml:space="preserve"> cell survival, including adaptive responses to noxious agents, it is difficult to rationalise what the adaptive advantage of exporting ATP would convey to the bacterial cell. Extracellular ATP is be taken up and consumed by bacteria, so perhaps this response could aid the survival of closely-related bacteria, also present in the environment (</w:t>
      </w:r>
      <w:proofErr w:type="spellStart"/>
      <w:r>
        <w:rPr>
          <w:rFonts w:ascii="Times" w:hAnsi="Times"/>
        </w:rPr>
        <w:t>Memphin</w:t>
      </w:r>
      <w:proofErr w:type="spellEnd"/>
      <w:r>
        <w:rPr>
          <w:rFonts w:ascii="Times" w:hAnsi="Times"/>
        </w:rPr>
        <w:t xml:space="preserve"> et al., 2013).</w:t>
      </w:r>
    </w:p>
    <w:p w14:paraId="6663C2DB" w14:textId="0153AC84" w:rsidR="00EB2265" w:rsidRDefault="00EB2265" w:rsidP="00EB2265">
      <w:pPr>
        <w:spacing w:line="360" w:lineRule="auto"/>
        <w:jc w:val="both"/>
        <w:rPr>
          <w:rFonts w:ascii="Times" w:hAnsi="Times"/>
        </w:rPr>
      </w:pPr>
      <w:r>
        <w:rPr>
          <w:rFonts w:ascii="Times" w:hAnsi="Times"/>
        </w:rPr>
        <w:tab/>
        <w:t xml:space="preserve">Although ATP release from cells exposed to sub-toxic doses of CORM remains unexplained, it is still highly probable that both CORM-2 and CORM-3 induce membrane damage to bacteria as part of their antimicrobial effects. It is still not known whether this is due to direct binding of </w:t>
      </w:r>
      <w:proofErr w:type="gramStart"/>
      <w:r>
        <w:rPr>
          <w:rFonts w:ascii="Times" w:hAnsi="Times"/>
        </w:rPr>
        <w:t>Ru(</w:t>
      </w:r>
      <w:proofErr w:type="gramEnd"/>
      <w:r>
        <w:rPr>
          <w:rFonts w:ascii="Times" w:hAnsi="Times"/>
        </w:rPr>
        <w:t xml:space="preserve">II) ions to membrane targets or as a consequence of cell death. It is interesting to note that ATP leakage from </w:t>
      </w:r>
      <w:r w:rsidRPr="009076AF">
        <w:rPr>
          <w:rFonts w:ascii="Times" w:hAnsi="Times"/>
          <w:i/>
        </w:rPr>
        <w:t>E. coli</w:t>
      </w:r>
      <w:r>
        <w:rPr>
          <w:rFonts w:ascii="Times" w:hAnsi="Times"/>
        </w:rPr>
        <w:t xml:space="preserve"> cells after exposure to sub-lethal doses of CORM only occurred after 2 h of CORM exposure.</w:t>
      </w:r>
    </w:p>
    <w:p w14:paraId="0DBBE809" w14:textId="020DE813" w:rsidR="00EB2265" w:rsidRPr="00EB2265" w:rsidRDefault="00EB2265" w:rsidP="00EB2265">
      <w:pPr>
        <w:spacing w:line="360" w:lineRule="auto"/>
        <w:jc w:val="both"/>
        <w:rPr>
          <w:rFonts w:ascii="Times" w:hAnsi="Times"/>
          <w:b/>
          <w:u w:val="single"/>
        </w:rPr>
      </w:pPr>
      <w:r>
        <w:rPr>
          <w:rFonts w:ascii="Times" w:hAnsi="Times"/>
          <w:b/>
          <w:u w:val="single"/>
        </w:rPr>
        <w:t>6.4</w:t>
      </w:r>
      <w:r w:rsidRPr="002D5474">
        <w:rPr>
          <w:rFonts w:ascii="Times" w:hAnsi="Times"/>
          <w:b/>
          <w:u w:val="single"/>
        </w:rPr>
        <w:t>. Concluding remarks</w:t>
      </w:r>
    </w:p>
    <w:p w14:paraId="21D11E8F" w14:textId="6A8CC325" w:rsidR="00EB2265" w:rsidRDefault="00EB2265" w:rsidP="00EB2265">
      <w:pPr>
        <w:spacing w:line="360" w:lineRule="auto"/>
        <w:jc w:val="both"/>
        <w:rPr>
          <w:rFonts w:ascii="Times" w:hAnsi="Times"/>
        </w:rPr>
      </w:pPr>
      <w:r>
        <w:rPr>
          <w:rFonts w:ascii="Times" w:hAnsi="Times"/>
        </w:rPr>
        <w:tab/>
        <w:t xml:space="preserve">The conclusions of the work conducted in Chapter 6 are as follows. Firstly, both bacterial membranes and soluble fractions (cytoplasm and/or periplasm) are targets of CORM-derived </w:t>
      </w:r>
      <w:proofErr w:type="gramStart"/>
      <w:r>
        <w:rPr>
          <w:rFonts w:ascii="Times" w:hAnsi="Times"/>
        </w:rPr>
        <w:t>Ru(</w:t>
      </w:r>
      <w:proofErr w:type="gramEnd"/>
      <w:r>
        <w:rPr>
          <w:rFonts w:ascii="Times" w:hAnsi="Times"/>
        </w:rPr>
        <w:t xml:space="preserve">II) ions. Preliminary measurements of the Ru content of </w:t>
      </w:r>
      <w:r w:rsidRPr="009076AF">
        <w:rPr>
          <w:rFonts w:ascii="Times" w:hAnsi="Times"/>
          <w:i/>
        </w:rPr>
        <w:t>E. coli</w:t>
      </w:r>
      <w:r>
        <w:rPr>
          <w:rFonts w:ascii="Times" w:hAnsi="Times"/>
        </w:rPr>
        <w:t xml:space="preserve"> genomic DNA extracts indicate that a small level of CORM-derived Ru may be localised to chromosomal DNA. Further </w:t>
      </w:r>
      <w:r w:rsidRPr="009076AF">
        <w:rPr>
          <w:rFonts w:ascii="Times" w:hAnsi="Times"/>
          <w:i/>
        </w:rPr>
        <w:t xml:space="preserve">in vitro </w:t>
      </w:r>
      <w:r>
        <w:rPr>
          <w:rFonts w:ascii="Times" w:hAnsi="Times"/>
        </w:rPr>
        <w:t xml:space="preserve">studies are required to determine the nature of interactions between CORM </w:t>
      </w:r>
      <w:proofErr w:type="gramStart"/>
      <w:r>
        <w:rPr>
          <w:rFonts w:ascii="Times" w:hAnsi="Times"/>
        </w:rPr>
        <w:t>Ru(</w:t>
      </w:r>
      <w:proofErr w:type="gramEnd"/>
      <w:r>
        <w:rPr>
          <w:rFonts w:ascii="Times" w:hAnsi="Times"/>
        </w:rPr>
        <w:t xml:space="preserve">II) ions with DNA on order to elucidate what role CORM-DNA interactions play in the antimicrobial activities of these compounds. There exists much evidence that CORM-2 and CORM-3 antimicrobial effects are associated with membrane damage, as is the case with other </w:t>
      </w:r>
      <w:r>
        <w:rPr>
          <w:rFonts w:ascii="Times" w:hAnsi="Times"/>
        </w:rPr>
        <w:lastRenderedPageBreak/>
        <w:t>metal ions (</w:t>
      </w:r>
      <w:proofErr w:type="spellStart"/>
      <w:r>
        <w:rPr>
          <w:rFonts w:ascii="Times" w:hAnsi="Times"/>
        </w:rPr>
        <w:t>Lemire</w:t>
      </w:r>
      <w:proofErr w:type="spellEnd"/>
      <w:r>
        <w:rPr>
          <w:rFonts w:ascii="Times" w:hAnsi="Times"/>
        </w:rPr>
        <w:t xml:space="preserve"> et al., 2013). Future work to determine which specific </w:t>
      </w:r>
      <w:r w:rsidRPr="009076AF">
        <w:rPr>
          <w:rFonts w:ascii="Times" w:hAnsi="Times"/>
          <w:i/>
        </w:rPr>
        <w:t xml:space="preserve">E. coli </w:t>
      </w:r>
      <w:r>
        <w:rPr>
          <w:rFonts w:ascii="Times" w:hAnsi="Times"/>
        </w:rPr>
        <w:t xml:space="preserve">proteins are targets of CORM-derived </w:t>
      </w:r>
      <w:proofErr w:type="gramStart"/>
      <w:r>
        <w:rPr>
          <w:rFonts w:ascii="Times" w:hAnsi="Times"/>
        </w:rPr>
        <w:t>Ru(</w:t>
      </w:r>
      <w:proofErr w:type="gramEnd"/>
      <w:r>
        <w:rPr>
          <w:rFonts w:ascii="Times" w:hAnsi="Times"/>
        </w:rPr>
        <w:t>II) should elucidate if CORMs preferentially associate to membrane proteins and/or anionic groups on membrane lipids/LPS.</w:t>
      </w:r>
    </w:p>
    <w:p w14:paraId="5B749E9C" w14:textId="2685B60D" w:rsidR="00EB2265" w:rsidRDefault="00EB2265" w:rsidP="00EB2265">
      <w:pPr>
        <w:spacing w:line="360" w:lineRule="auto"/>
        <w:jc w:val="both"/>
        <w:rPr>
          <w:rFonts w:ascii="Times" w:hAnsi="Times"/>
        </w:rPr>
      </w:pPr>
      <w:r>
        <w:rPr>
          <w:rFonts w:ascii="Times" w:hAnsi="Times"/>
        </w:rPr>
        <w:tab/>
        <w:t xml:space="preserve">In this thesis, every antimicrobial effect or activity of CORM-2 or CORM-3 against </w:t>
      </w:r>
      <w:r w:rsidRPr="00F373DE">
        <w:rPr>
          <w:rFonts w:ascii="Times" w:hAnsi="Times"/>
          <w:i/>
        </w:rPr>
        <w:t>E. coli</w:t>
      </w:r>
      <w:r>
        <w:rPr>
          <w:rFonts w:ascii="Times" w:hAnsi="Times"/>
        </w:rPr>
        <w:t xml:space="preserve"> has also been observed to occur in response to other metal cations. The sequestration of CORMs by components of rich growth media has been demonstrated to occur with other metal ions (Chapter 3) (Hughes and Poole, 1991).  The –SH of Cys and imidazole of His are known biological targets</w:t>
      </w:r>
      <w:r w:rsidR="002C174A">
        <w:rPr>
          <w:rFonts w:ascii="Times" w:hAnsi="Times"/>
        </w:rPr>
        <w:t xml:space="preserve"> of other metal complexes (</w:t>
      </w:r>
      <w:proofErr w:type="spellStart"/>
      <w:r w:rsidR="002C174A">
        <w:rPr>
          <w:rFonts w:ascii="Times" w:hAnsi="Times"/>
        </w:rPr>
        <w:t>Megge</w:t>
      </w:r>
      <w:r>
        <w:rPr>
          <w:rFonts w:ascii="Times" w:hAnsi="Times"/>
        </w:rPr>
        <w:t>rs</w:t>
      </w:r>
      <w:proofErr w:type="spellEnd"/>
      <w:r>
        <w:rPr>
          <w:rFonts w:ascii="Times" w:hAnsi="Times"/>
        </w:rPr>
        <w:t>, 2009). GSH, GSSG and other reduced/oxidised sulfhydryls are well-established biological targets of metal cations (</w:t>
      </w:r>
      <w:proofErr w:type="spellStart"/>
      <w:r>
        <w:rPr>
          <w:rFonts w:ascii="Times" w:hAnsi="Times"/>
        </w:rPr>
        <w:t>Lemire</w:t>
      </w:r>
      <w:proofErr w:type="spellEnd"/>
      <w:r>
        <w:rPr>
          <w:rFonts w:ascii="Times" w:hAnsi="Times"/>
        </w:rPr>
        <w:t xml:space="preserve"> et al., 2013). Disruption of cellular respiration and membrane damage are known consequences of bacterial cell exposure to non-essential metal ions (</w:t>
      </w:r>
      <w:proofErr w:type="spellStart"/>
      <w:r>
        <w:rPr>
          <w:rFonts w:ascii="Times" w:hAnsi="Times"/>
        </w:rPr>
        <w:t>Lemire</w:t>
      </w:r>
      <w:proofErr w:type="spellEnd"/>
      <w:r>
        <w:rPr>
          <w:rFonts w:ascii="Times" w:hAnsi="Times"/>
        </w:rPr>
        <w:t xml:space="preserve"> et al., 2013). Furthermore, DNA is proposed to the major bacterial cell targets of other antimicrobial </w:t>
      </w:r>
      <w:proofErr w:type="gramStart"/>
      <w:r>
        <w:rPr>
          <w:rFonts w:ascii="Times" w:hAnsi="Times"/>
        </w:rPr>
        <w:t>Ru(</w:t>
      </w:r>
      <w:proofErr w:type="gramEnd"/>
      <w:r>
        <w:rPr>
          <w:rFonts w:ascii="Times" w:hAnsi="Times"/>
        </w:rPr>
        <w:t>II) complexes with labile ligands (</w:t>
      </w:r>
      <w:proofErr w:type="spellStart"/>
      <w:r>
        <w:rPr>
          <w:rFonts w:ascii="Times" w:hAnsi="Times"/>
        </w:rPr>
        <w:t>Allardyce</w:t>
      </w:r>
      <w:proofErr w:type="spellEnd"/>
      <w:r>
        <w:rPr>
          <w:rFonts w:ascii="Times" w:hAnsi="Times"/>
        </w:rPr>
        <w:t xml:space="preserve"> et al., 2003). All these results strongly suggest that </w:t>
      </w:r>
      <w:proofErr w:type="gramStart"/>
      <w:r>
        <w:rPr>
          <w:rFonts w:ascii="Times" w:hAnsi="Times"/>
        </w:rPr>
        <w:t>Ru(</w:t>
      </w:r>
      <w:proofErr w:type="gramEnd"/>
      <w:r>
        <w:rPr>
          <w:rFonts w:ascii="Times" w:hAnsi="Times"/>
        </w:rPr>
        <w:t>II) coordination to bacterial cell targets underlie the bactericidal effects of CORM-2 and CORM-3.</w:t>
      </w:r>
    </w:p>
    <w:p w14:paraId="3D95BE2D" w14:textId="7B7BEE93" w:rsidR="007A78E6" w:rsidRPr="00A4451E" w:rsidRDefault="00EB2265" w:rsidP="007A78E6">
      <w:pPr>
        <w:spacing w:line="360" w:lineRule="auto"/>
        <w:jc w:val="both"/>
        <w:rPr>
          <w:rFonts w:ascii="Times" w:hAnsi="Times"/>
        </w:rPr>
      </w:pPr>
      <w:r>
        <w:rPr>
          <w:rFonts w:ascii="Times" w:hAnsi="Times"/>
        </w:rPr>
        <w:tab/>
        <w:t xml:space="preserve">Of particular concern is that the proposed targets of CORM-derived Ru described above, with the exception of the specific components of bacterial membranes, are conserved between both prokaryotic and eukaryotic cells. According to most literature studies, with the exception of Winburn </w:t>
      </w:r>
      <w:r w:rsidRPr="00F373DE">
        <w:rPr>
          <w:rFonts w:ascii="Times" w:hAnsi="Times"/>
          <w:i/>
        </w:rPr>
        <w:t>et al</w:t>
      </w:r>
      <w:r>
        <w:rPr>
          <w:rFonts w:ascii="Times" w:hAnsi="Times"/>
        </w:rPr>
        <w:t>, CORM-2 and CORM-3 are deemed to be ‘non-toxic’ to cultured mammalian cells at concentrations up to 200 – 500 μM as summarised in</w:t>
      </w:r>
      <w:r w:rsidR="002C174A">
        <w:rPr>
          <w:rFonts w:ascii="Times" w:hAnsi="Times"/>
        </w:rPr>
        <w:t xml:space="preserve"> Table 1.8 (Winburn et al., 2012</w:t>
      </w:r>
      <w:r>
        <w:rPr>
          <w:rFonts w:ascii="Times" w:hAnsi="Times"/>
        </w:rPr>
        <w:t xml:space="preserve">). A re-evaluation of the cytotoxicity of these CORMs against mammalian cells </w:t>
      </w:r>
      <w:r w:rsidRPr="00F373DE">
        <w:rPr>
          <w:rFonts w:ascii="Times" w:hAnsi="Times"/>
          <w:i/>
        </w:rPr>
        <w:t>in vitro</w:t>
      </w:r>
      <w:r>
        <w:rPr>
          <w:rFonts w:ascii="Times" w:hAnsi="Times"/>
        </w:rPr>
        <w:t xml:space="preserve"> is thus presented in the next and final Results chapter of this thesis.</w:t>
      </w:r>
    </w:p>
    <w:p w14:paraId="5C7CC044" w14:textId="74F448EE" w:rsidR="005407A2" w:rsidRDefault="005407A2">
      <w:pPr>
        <w:rPr>
          <w:rFonts w:ascii="Times" w:hAnsi="Times"/>
          <w:sz w:val="20"/>
          <w:szCs w:val="20"/>
        </w:rPr>
      </w:pPr>
      <w:r>
        <w:rPr>
          <w:rFonts w:ascii="Times" w:hAnsi="Times"/>
          <w:sz w:val="20"/>
          <w:szCs w:val="20"/>
        </w:rPr>
        <w:br w:type="page"/>
      </w:r>
    </w:p>
    <w:p w14:paraId="5525A4BF" w14:textId="0790DC86" w:rsidR="00DB0B8C" w:rsidRPr="00DB0B8C" w:rsidRDefault="00DB0B8C" w:rsidP="00DB0B8C">
      <w:pPr>
        <w:spacing w:line="360" w:lineRule="auto"/>
        <w:jc w:val="center"/>
        <w:rPr>
          <w:rFonts w:ascii="Times" w:hAnsi="Times"/>
          <w:b/>
          <w:sz w:val="24"/>
        </w:rPr>
      </w:pPr>
      <w:r w:rsidRPr="00DB0B8C">
        <w:rPr>
          <w:rFonts w:ascii="Times" w:hAnsi="Times"/>
          <w:b/>
          <w:sz w:val="24"/>
        </w:rPr>
        <w:lastRenderedPageBreak/>
        <w:t>Chapter 7</w:t>
      </w:r>
    </w:p>
    <w:p w14:paraId="21F7B928" w14:textId="5B68BD85" w:rsidR="00DB0B8C" w:rsidRPr="00DB0B8C" w:rsidRDefault="00DB0B8C" w:rsidP="00DB0B8C">
      <w:pPr>
        <w:spacing w:line="360" w:lineRule="auto"/>
        <w:jc w:val="center"/>
        <w:rPr>
          <w:rFonts w:ascii="Times" w:hAnsi="Times"/>
          <w:b/>
          <w:sz w:val="24"/>
        </w:rPr>
      </w:pPr>
      <w:r w:rsidRPr="00DB0B8C">
        <w:rPr>
          <w:rFonts w:ascii="Times" w:hAnsi="Times"/>
          <w:b/>
          <w:sz w:val="24"/>
        </w:rPr>
        <w:t>A re-examination of CORM-3 cytotoxicity</w:t>
      </w:r>
    </w:p>
    <w:p w14:paraId="522D11CA" w14:textId="5C3B8409" w:rsidR="00DB0B8C" w:rsidRPr="00DB0B8C" w:rsidRDefault="00DB0B8C" w:rsidP="00DB0B8C">
      <w:pPr>
        <w:spacing w:line="360" w:lineRule="auto"/>
        <w:jc w:val="both"/>
        <w:rPr>
          <w:rFonts w:ascii="Times" w:hAnsi="Times"/>
          <w:b/>
          <w:u w:val="single"/>
        </w:rPr>
      </w:pPr>
      <w:r>
        <w:rPr>
          <w:rFonts w:ascii="Times" w:hAnsi="Times"/>
          <w:b/>
          <w:u w:val="single"/>
        </w:rPr>
        <w:t>7.1</w:t>
      </w:r>
      <w:r w:rsidRPr="002D5474">
        <w:rPr>
          <w:rFonts w:ascii="Times" w:hAnsi="Times"/>
          <w:b/>
          <w:u w:val="single"/>
        </w:rPr>
        <w:t>. Introduction</w:t>
      </w:r>
    </w:p>
    <w:p w14:paraId="591E05D4" w14:textId="72453C9C" w:rsidR="00DB0B8C" w:rsidRPr="00DB0B8C" w:rsidRDefault="00DB0B8C" w:rsidP="00DB0B8C">
      <w:pPr>
        <w:spacing w:line="360" w:lineRule="auto"/>
        <w:jc w:val="both"/>
        <w:rPr>
          <w:rFonts w:ascii="Times" w:hAnsi="Times"/>
          <w:b/>
        </w:rPr>
      </w:pPr>
      <w:r>
        <w:rPr>
          <w:rFonts w:ascii="Times" w:hAnsi="Times"/>
          <w:b/>
        </w:rPr>
        <w:t>7.1.1</w:t>
      </w:r>
      <w:r w:rsidRPr="004763AF">
        <w:rPr>
          <w:rFonts w:ascii="Times" w:hAnsi="Times"/>
          <w:b/>
        </w:rPr>
        <w:t xml:space="preserve">. </w:t>
      </w:r>
      <w:proofErr w:type="gramStart"/>
      <w:r>
        <w:rPr>
          <w:rFonts w:ascii="Times" w:hAnsi="Times"/>
          <w:b/>
        </w:rPr>
        <w:t>The</w:t>
      </w:r>
      <w:proofErr w:type="gramEnd"/>
      <w:r>
        <w:rPr>
          <w:rFonts w:ascii="Times" w:hAnsi="Times"/>
          <w:b/>
        </w:rPr>
        <w:t xml:space="preserve"> employment of CORM-2 and CORM-3 as experimental tools to elucidate the roles of CO in mammalian physiology</w:t>
      </w:r>
    </w:p>
    <w:p w14:paraId="7805AB9F" w14:textId="602D5E9D" w:rsidR="00DB0B8C" w:rsidRDefault="00DB0B8C" w:rsidP="00DB0B8C">
      <w:pPr>
        <w:spacing w:line="360" w:lineRule="auto"/>
        <w:ind w:firstLine="720"/>
        <w:jc w:val="both"/>
        <w:rPr>
          <w:rFonts w:ascii="Times" w:hAnsi="Times"/>
        </w:rPr>
      </w:pPr>
      <w:r>
        <w:rPr>
          <w:rFonts w:ascii="Times" w:hAnsi="Times"/>
        </w:rPr>
        <w:t>Despite the widely reported antimicrobial activities of CORM-2 and CORM-3 against numerous clinical isolates and laboratory strains of bacteria, as summarised in Table 1.9, these compounds are more commonly employed as experimental tools for elucidating the biological activities of CO in cultured mammalian cells, isolated tissues and in whole animal models (Davidge et al., 2009</w:t>
      </w:r>
      <w:r w:rsidR="002C174A">
        <w:rPr>
          <w:rFonts w:ascii="Times" w:hAnsi="Times"/>
        </w:rPr>
        <w:t>a</w:t>
      </w:r>
      <w:r>
        <w:rPr>
          <w:rFonts w:ascii="Times" w:hAnsi="Times"/>
        </w:rPr>
        <w:t xml:space="preserve">; Mann, 2012). Investigations into the biological activities of CORM-2 or CORM-3 in mammalian systems have been the subject of over 300 publications over the past 15 years. As outlined briefly in Chapter 1, Section 1.3.5, the biological effects of CORM-2 and CORM-3 </w:t>
      </w:r>
      <w:r w:rsidRPr="00E50B54">
        <w:rPr>
          <w:rFonts w:ascii="Times" w:hAnsi="Times"/>
          <w:i/>
        </w:rPr>
        <w:t>in vitro</w:t>
      </w:r>
      <w:r>
        <w:rPr>
          <w:rFonts w:ascii="Times" w:hAnsi="Times"/>
        </w:rPr>
        <w:t xml:space="preserve"> and </w:t>
      </w:r>
      <w:r w:rsidRPr="00E50B54">
        <w:rPr>
          <w:rFonts w:ascii="Times" w:hAnsi="Times"/>
          <w:i/>
        </w:rPr>
        <w:t>in vivo</w:t>
      </w:r>
      <w:r>
        <w:rPr>
          <w:rFonts w:ascii="Times" w:hAnsi="Times"/>
        </w:rPr>
        <w:t xml:space="preserve"> largely mimic the effects of exogenous gas and/or stimulation of endogenous CO production by haem-oxygenase (HO) enzymes. These compounds have been thus demonstrated to have numerous vasodilatory, anti-inflammatory, angiogenic, immunomodulatory and antiseptic effects, as well as protect against reperfusion injury and transplant rejection </w:t>
      </w:r>
      <w:r w:rsidRPr="00E50B54">
        <w:rPr>
          <w:rFonts w:ascii="Times" w:hAnsi="Times"/>
          <w:i/>
        </w:rPr>
        <w:t>in vitro</w:t>
      </w:r>
      <w:r>
        <w:rPr>
          <w:rFonts w:ascii="Times" w:hAnsi="Times"/>
        </w:rPr>
        <w:t xml:space="preserve"> and </w:t>
      </w:r>
      <w:r w:rsidRPr="00E50B54">
        <w:rPr>
          <w:rFonts w:ascii="Times" w:hAnsi="Times"/>
          <w:i/>
        </w:rPr>
        <w:t>in vivo</w:t>
      </w:r>
      <w:r>
        <w:rPr>
          <w:rFonts w:ascii="Times" w:hAnsi="Times"/>
        </w:rPr>
        <w:t xml:space="preserve"> (as reviewed in: Motterlini et al., 2003; </w:t>
      </w:r>
      <w:proofErr w:type="spellStart"/>
      <w:r>
        <w:rPr>
          <w:rFonts w:ascii="Times" w:hAnsi="Times"/>
        </w:rPr>
        <w:t>Ryter</w:t>
      </w:r>
      <w:proofErr w:type="spellEnd"/>
      <w:r>
        <w:rPr>
          <w:rFonts w:ascii="Times" w:hAnsi="Times"/>
        </w:rPr>
        <w:t xml:space="preserve"> et al., 2006; Davidge et al., 2009</w:t>
      </w:r>
      <w:r w:rsidR="002C174A">
        <w:rPr>
          <w:rFonts w:ascii="Times" w:hAnsi="Times"/>
        </w:rPr>
        <w:t>a</w:t>
      </w:r>
      <w:r>
        <w:rPr>
          <w:rFonts w:ascii="Times" w:hAnsi="Times"/>
        </w:rPr>
        <w:t xml:space="preserve">; Mann, 2012). </w:t>
      </w:r>
    </w:p>
    <w:p w14:paraId="709F3394" w14:textId="76D4A48D" w:rsidR="00DB0B8C" w:rsidRDefault="00DB0B8C" w:rsidP="00DB0B8C">
      <w:pPr>
        <w:spacing w:line="360" w:lineRule="auto"/>
        <w:ind w:firstLine="720"/>
        <w:jc w:val="both"/>
        <w:rPr>
          <w:rFonts w:ascii="Times" w:hAnsi="Times"/>
        </w:rPr>
      </w:pPr>
      <w:r>
        <w:rPr>
          <w:rFonts w:ascii="Times" w:hAnsi="Times"/>
        </w:rPr>
        <w:t>Although a comprehensive review of the biological activities of CORM-2 and CORM-3 in mammalian studies in much beyond the scope of this thesis, it is important to note that the employment of these compounds as mere ‘CO-donors’ has contributed significantly to the understanding of the biological roles of CO in mammalian physiology and the possible therapeutic applications of CO in human medicine (</w:t>
      </w:r>
      <w:proofErr w:type="spellStart"/>
      <w:r>
        <w:rPr>
          <w:rFonts w:ascii="Times" w:hAnsi="Times"/>
        </w:rPr>
        <w:t>Ryter</w:t>
      </w:r>
      <w:proofErr w:type="spellEnd"/>
      <w:r>
        <w:rPr>
          <w:rFonts w:ascii="Times" w:hAnsi="Times"/>
        </w:rPr>
        <w:t xml:space="preserve"> et al., 2006; Hu et al., 2016). In all of these investigations, the biological activities of CORM-2 and CORM-3 have been fully attributed to the apparent release of CO and not the </w:t>
      </w:r>
      <w:proofErr w:type="gramStart"/>
      <w:r>
        <w:rPr>
          <w:rFonts w:ascii="Times" w:hAnsi="Times"/>
        </w:rPr>
        <w:t>Ru(</w:t>
      </w:r>
      <w:proofErr w:type="gramEnd"/>
      <w:r>
        <w:rPr>
          <w:rFonts w:ascii="Times" w:hAnsi="Times"/>
        </w:rPr>
        <w:t xml:space="preserve">II) ions. These assumptions have been largely based on observations that treatment with ‘negative controls’ such as </w:t>
      </w:r>
      <w:proofErr w:type="gramStart"/>
      <w:r>
        <w:rPr>
          <w:rFonts w:ascii="Times" w:hAnsi="Times"/>
        </w:rPr>
        <w:t>Ru(</w:t>
      </w:r>
      <w:proofErr w:type="gramEnd"/>
      <w:r>
        <w:rPr>
          <w:rFonts w:ascii="Times" w:hAnsi="Times"/>
        </w:rPr>
        <w:t>III)Cl</w:t>
      </w:r>
      <w:r>
        <w:rPr>
          <w:rFonts w:ascii="Times" w:hAnsi="Times"/>
          <w:vertAlign w:val="subscript"/>
        </w:rPr>
        <w:t>3</w:t>
      </w:r>
      <w:r>
        <w:rPr>
          <w:rFonts w:ascii="Times" w:hAnsi="Times"/>
        </w:rPr>
        <w:t xml:space="preserve">, iCORM-2 and iCORM-3, do not produce the same biological activities of CORM-2 and CORM-3 (Motterlini et al., 2003; Mann, 2012). Thus, the potential biological effects of the </w:t>
      </w:r>
      <w:proofErr w:type="gramStart"/>
      <w:r>
        <w:rPr>
          <w:rFonts w:ascii="Times" w:hAnsi="Times"/>
        </w:rPr>
        <w:t>Ru(</w:t>
      </w:r>
      <w:proofErr w:type="gramEnd"/>
      <w:r>
        <w:rPr>
          <w:rFonts w:ascii="Times" w:hAnsi="Times"/>
        </w:rPr>
        <w:t>II) ions of CORM-2 and CORM-3 has been previously disregarded or ignored in the mammalian literature.</w:t>
      </w:r>
    </w:p>
    <w:p w14:paraId="2E342F1F" w14:textId="4793A525" w:rsidR="00DB0B8C" w:rsidRDefault="00DB0B8C" w:rsidP="00DB0B8C">
      <w:pPr>
        <w:spacing w:line="360" w:lineRule="auto"/>
        <w:ind w:firstLine="720"/>
        <w:jc w:val="both"/>
        <w:rPr>
          <w:rFonts w:ascii="Times" w:hAnsi="Times"/>
        </w:rPr>
      </w:pPr>
      <w:r>
        <w:rPr>
          <w:rFonts w:ascii="Times" w:hAnsi="Times"/>
        </w:rPr>
        <w:t xml:space="preserve">As described earlier in Chapter 3, iCORM-2 or </w:t>
      </w:r>
      <w:proofErr w:type="gramStart"/>
      <w:r>
        <w:rPr>
          <w:rFonts w:ascii="Times" w:hAnsi="Times"/>
        </w:rPr>
        <w:t>Ru(</w:t>
      </w:r>
      <w:proofErr w:type="gramEnd"/>
      <w:r>
        <w:rPr>
          <w:rFonts w:ascii="Times" w:hAnsi="Times"/>
        </w:rPr>
        <w:t>II)Cl</w:t>
      </w:r>
      <w:r w:rsidRPr="00E50B54">
        <w:rPr>
          <w:rFonts w:ascii="Times" w:hAnsi="Times"/>
          <w:vertAlign w:val="subscript"/>
        </w:rPr>
        <w:t>2</w:t>
      </w:r>
      <w:r>
        <w:rPr>
          <w:rFonts w:ascii="Times" w:hAnsi="Times"/>
        </w:rPr>
        <w:t>(DMSO)</w:t>
      </w:r>
      <w:r w:rsidRPr="00E50B54">
        <w:rPr>
          <w:rFonts w:ascii="Times" w:hAnsi="Times"/>
          <w:vertAlign w:val="subscript"/>
        </w:rPr>
        <w:t>4</w:t>
      </w:r>
      <w:r>
        <w:rPr>
          <w:rFonts w:ascii="Times" w:hAnsi="Times"/>
        </w:rPr>
        <w:t xml:space="preserve"> (Fig. 1.10 (8)), is commonly employed as a negative Ru control compound for CORM-2 as it appears to be chemically similar to the speciation products formed upon CORM-2 dissolution in DMSO (Fig. </w:t>
      </w:r>
      <w:r>
        <w:rPr>
          <w:rFonts w:ascii="Times" w:hAnsi="Times"/>
        </w:rPr>
        <w:lastRenderedPageBreak/>
        <w:t xml:space="preserve">1.10 (1-3)). However, </w:t>
      </w:r>
      <w:proofErr w:type="gramStart"/>
      <w:r>
        <w:rPr>
          <w:rFonts w:ascii="Times" w:hAnsi="Times"/>
        </w:rPr>
        <w:t>Ru(</w:t>
      </w:r>
      <w:proofErr w:type="gramEnd"/>
      <w:r>
        <w:rPr>
          <w:rFonts w:ascii="Times" w:hAnsi="Times"/>
        </w:rPr>
        <w:t>II)Cl</w:t>
      </w:r>
      <w:r w:rsidRPr="00E50B54">
        <w:rPr>
          <w:rFonts w:ascii="Times" w:hAnsi="Times"/>
          <w:vertAlign w:val="subscript"/>
        </w:rPr>
        <w:t>2</w:t>
      </w:r>
      <w:r>
        <w:rPr>
          <w:rFonts w:ascii="Times" w:hAnsi="Times"/>
        </w:rPr>
        <w:t>(DMSO)</w:t>
      </w:r>
      <w:r w:rsidRPr="00E50B54">
        <w:rPr>
          <w:rFonts w:ascii="Times" w:hAnsi="Times"/>
          <w:vertAlign w:val="subscript"/>
        </w:rPr>
        <w:t>4</w:t>
      </w:r>
      <w:r>
        <w:rPr>
          <w:rFonts w:ascii="Times" w:hAnsi="Times"/>
        </w:rPr>
        <w:t xml:space="preserve"> is relatively more stable than these CORM-2/DMSO-derived species and thus, the Ru(II) ion of Ru(II)Cl</w:t>
      </w:r>
      <w:r w:rsidRPr="00E50B54">
        <w:rPr>
          <w:rFonts w:ascii="Times" w:hAnsi="Times"/>
          <w:vertAlign w:val="subscript"/>
        </w:rPr>
        <w:t>2</w:t>
      </w:r>
      <w:r>
        <w:rPr>
          <w:rFonts w:ascii="Times" w:hAnsi="Times"/>
        </w:rPr>
        <w:t>(DMSO)</w:t>
      </w:r>
      <w:r w:rsidRPr="00E50B54">
        <w:rPr>
          <w:rFonts w:ascii="Times" w:hAnsi="Times"/>
          <w:vertAlign w:val="subscript"/>
        </w:rPr>
        <w:t>4</w:t>
      </w:r>
      <w:r>
        <w:rPr>
          <w:rFonts w:ascii="Times" w:hAnsi="Times"/>
        </w:rPr>
        <w:t xml:space="preserve"> reacts slowly and weakly with biomolecules such as purified proteins </w:t>
      </w:r>
      <w:r w:rsidRPr="00E50B54">
        <w:rPr>
          <w:rFonts w:ascii="Times" w:hAnsi="Times"/>
          <w:i/>
        </w:rPr>
        <w:t>in vitro</w:t>
      </w:r>
      <w:r>
        <w:rPr>
          <w:rFonts w:ascii="Times" w:hAnsi="Times"/>
        </w:rPr>
        <w:t xml:space="preserve"> (</w:t>
      </w:r>
      <w:proofErr w:type="spellStart"/>
      <w:r>
        <w:rPr>
          <w:rFonts w:ascii="Times" w:hAnsi="Times"/>
        </w:rPr>
        <w:t>Trynda-Lemie</w:t>
      </w:r>
      <w:r w:rsidR="002C174A">
        <w:rPr>
          <w:rFonts w:ascii="Times" w:hAnsi="Times"/>
        </w:rPr>
        <w:t>s</w:t>
      </w:r>
      <w:r>
        <w:rPr>
          <w:rFonts w:ascii="Times" w:hAnsi="Times"/>
        </w:rPr>
        <w:t>z</w:t>
      </w:r>
      <w:proofErr w:type="spellEnd"/>
      <w:r>
        <w:rPr>
          <w:rFonts w:ascii="Times" w:hAnsi="Times"/>
        </w:rPr>
        <w:t xml:space="preserve"> et al., 2000). In contrast, CORM-2-derived </w:t>
      </w:r>
      <w:proofErr w:type="gramStart"/>
      <w:r>
        <w:rPr>
          <w:rFonts w:ascii="Times" w:hAnsi="Times"/>
        </w:rPr>
        <w:t>Ru(</w:t>
      </w:r>
      <w:proofErr w:type="gramEnd"/>
      <w:r>
        <w:rPr>
          <w:rFonts w:ascii="Times" w:hAnsi="Times"/>
        </w:rPr>
        <w:t xml:space="preserve">II) ions bind with high affinity to the –SH of Cys and imidazole of His as demonstrated by </w:t>
      </w:r>
      <w:r w:rsidRPr="00E50B54">
        <w:rPr>
          <w:rFonts w:ascii="Times" w:hAnsi="Times"/>
          <w:vertAlign w:val="superscript"/>
        </w:rPr>
        <w:t>1</w:t>
      </w:r>
      <w:r>
        <w:rPr>
          <w:rFonts w:ascii="Times" w:hAnsi="Times"/>
        </w:rPr>
        <w:t xml:space="preserve">H-NMR of CORM-2 interactions with synthetic peptides in Chapter 4. Although the structure of iCORM-3 is currently unknown, the </w:t>
      </w:r>
      <w:r w:rsidRPr="00E50B54">
        <w:rPr>
          <w:rFonts w:ascii="Times" w:hAnsi="Times"/>
          <w:vertAlign w:val="superscript"/>
        </w:rPr>
        <w:t>1</w:t>
      </w:r>
      <w:r>
        <w:rPr>
          <w:rFonts w:ascii="Times" w:hAnsi="Times"/>
        </w:rPr>
        <w:t xml:space="preserve">H-NMR spectrum of CORM-3 upon addition to </w:t>
      </w:r>
      <w:proofErr w:type="spellStart"/>
      <w:r>
        <w:rPr>
          <w:rFonts w:ascii="Times" w:hAnsi="Times"/>
        </w:rPr>
        <w:t>KPi</w:t>
      </w:r>
      <w:proofErr w:type="spellEnd"/>
      <w:r>
        <w:rPr>
          <w:rFonts w:ascii="Times" w:hAnsi="Times"/>
        </w:rPr>
        <w:t xml:space="preserve"> buffer (Chapter 3, Figs 3.7 – 3.10), shows that the glycinate ligand of the </w:t>
      </w:r>
      <w:proofErr w:type="gramStart"/>
      <w:r>
        <w:rPr>
          <w:rFonts w:ascii="Times" w:hAnsi="Times"/>
        </w:rPr>
        <w:t>Ru(</w:t>
      </w:r>
      <w:proofErr w:type="gramEnd"/>
      <w:r>
        <w:rPr>
          <w:rFonts w:ascii="Times" w:hAnsi="Times"/>
        </w:rPr>
        <w:t xml:space="preserve">II) ion is liberated, possibly by displacement with phosphate. As dissolution of CORM-3 into phosphate buffer is the first step of iCORM-3 preparation (Motterlini et al., 2003), it was thus hypothesized that iCORM-3 was likely a stable tri-carbonyl species that is consequently unable to release CO upon addition of dithionite; hence why it considered ‘inactivated’ CORM-3. It was further proposed that solubilisation of CORM-3 in PBS over a 48 h period to generate iCORM-3 yields a stable species in which the ligands coordinated to the </w:t>
      </w:r>
      <w:proofErr w:type="gramStart"/>
      <w:r>
        <w:rPr>
          <w:rFonts w:ascii="Times" w:hAnsi="Times"/>
        </w:rPr>
        <w:t>Ru(</w:t>
      </w:r>
      <w:proofErr w:type="gramEnd"/>
      <w:r>
        <w:rPr>
          <w:rFonts w:ascii="Times" w:hAnsi="Times"/>
        </w:rPr>
        <w:t xml:space="preserve">II) ion cannot be displaced by substitution and thus the Ru(II) ion is unavailable to bind biological targets (Chapter 3, McLean et al., 2012). In contrast, the </w:t>
      </w:r>
      <w:proofErr w:type="gramStart"/>
      <w:r>
        <w:rPr>
          <w:rFonts w:ascii="Times" w:hAnsi="Times"/>
        </w:rPr>
        <w:t>Ru(</w:t>
      </w:r>
      <w:proofErr w:type="gramEnd"/>
      <w:r>
        <w:rPr>
          <w:rFonts w:ascii="Times" w:hAnsi="Times"/>
        </w:rPr>
        <w:t xml:space="preserve">II) ion of CORM-3 readily coordinates to the –SH of Cys and imidazole of His with high affinity (Chapter 4). Thus, the employment of iCORM-2 and iCORM-3, which possess relatively less ‘biologically accessible’ </w:t>
      </w:r>
      <w:proofErr w:type="gramStart"/>
      <w:r>
        <w:rPr>
          <w:rFonts w:ascii="Times" w:hAnsi="Times"/>
        </w:rPr>
        <w:t>Ru(</w:t>
      </w:r>
      <w:proofErr w:type="gramEnd"/>
      <w:r>
        <w:rPr>
          <w:rFonts w:ascii="Times" w:hAnsi="Times"/>
        </w:rPr>
        <w:t>II) ions as negative controls for Ru, has led to the Ru(II) ions of CORM-2 and CORM-3 being largely overlooked in both the mammalian and the bacterial literature.</w:t>
      </w:r>
    </w:p>
    <w:p w14:paraId="656AFE37" w14:textId="2B9D5D5A" w:rsidR="00DB0B8C" w:rsidRDefault="00DB0B8C" w:rsidP="00DB0B8C">
      <w:pPr>
        <w:spacing w:line="360" w:lineRule="auto"/>
        <w:jc w:val="both"/>
        <w:rPr>
          <w:rFonts w:ascii="Times" w:hAnsi="Times"/>
        </w:rPr>
      </w:pPr>
      <w:r>
        <w:rPr>
          <w:rFonts w:ascii="Times" w:hAnsi="Times"/>
        </w:rPr>
        <w:tab/>
        <w:t xml:space="preserve">In addition to this, the gas-phase FTIR measurements of CO release from CORM-3 after addition of the CORM to </w:t>
      </w:r>
      <w:proofErr w:type="spellStart"/>
      <w:r>
        <w:rPr>
          <w:rFonts w:ascii="Times" w:hAnsi="Times"/>
        </w:rPr>
        <w:t>KPi</w:t>
      </w:r>
      <w:proofErr w:type="spellEnd"/>
      <w:r>
        <w:rPr>
          <w:rFonts w:ascii="Times" w:hAnsi="Times"/>
        </w:rPr>
        <w:t xml:space="preserve"> buffer or mammalian cell culture media (DMEM or RPMI) in Chapter 3 (Fig. 3.6), showed that the ability of CORM-3 to release CO upon addition of dithionite was rapidly diminished after just 10 min incubation of the CORM in these media. This apparent ‘deactivation’ of CORM-3 was found to be roughly proportional to the phosphate concentration of the media, and thus is likely due to generation of an ‘iCORM-3’-like species. Therefore, as CORM-3 may not even ‘release’ CO after extended incubation in mammalian culture media, it is plausible that biological activities of CORM-3 in mammalian studies could be mediated not by CO but instead by the </w:t>
      </w:r>
      <w:proofErr w:type="gramStart"/>
      <w:r>
        <w:rPr>
          <w:rFonts w:ascii="Times" w:hAnsi="Times"/>
        </w:rPr>
        <w:t>Ru(</w:t>
      </w:r>
      <w:proofErr w:type="gramEnd"/>
      <w:r>
        <w:rPr>
          <w:rFonts w:ascii="Times" w:hAnsi="Times"/>
        </w:rPr>
        <w:t xml:space="preserve">II) ion. For CORM-2, which has at least been shown to release CO upon addition to DMSO and was found to be unaffected by pro-longed incubation in various growth media (Chapter 3, Fig. 3.7), the relative biological effects of the CO and the </w:t>
      </w:r>
      <w:proofErr w:type="gramStart"/>
      <w:r>
        <w:rPr>
          <w:rFonts w:ascii="Times" w:hAnsi="Times"/>
        </w:rPr>
        <w:t>Ru(</w:t>
      </w:r>
      <w:proofErr w:type="gramEnd"/>
      <w:r>
        <w:rPr>
          <w:rFonts w:ascii="Times" w:hAnsi="Times"/>
        </w:rPr>
        <w:t xml:space="preserve">II) ions in mammalian studies are unclear. Nevertheless, the results obtained so far in this thesis in the process of evaluating these compounds as potential antimicrobials, could be applied to understanding the role of the </w:t>
      </w:r>
      <w:proofErr w:type="gramStart"/>
      <w:r>
        <w:rPr>
          <w:rFonts w:ascii="Times" w:hAnsi="Times"/>
        </w:rPr>
        <w:t>Ru(</w:t>
      </w:r>
      <w:proofErr w:type="gramEnd"/>
      <w:r>
        <w:rPr>
          <w:rFonts w:ascii="Times" w:hAnsi="Times"/>
        </w:rPr>
        <w:t>II) ions of CORMs in cultured mammalian cells and/or whole animal models.</w:t>
      </w:r>
    </w:p>
    <w:p w14:paraId="34AFE87D" w14:textId="4F130C47" w:rsidR="00DB0B8C" w:rsidRPr="00DB0B8C" w:rsidRDefault="00DB0B8C" w:rsidP="00DB0B8C">
      <w:pPr>
        <w:spacing w:line="360" w:lineRule="auto"/>
        <w:jc w:val="both"/>
        <w:rPr>
          <w:rFonts w:ascii="Times" w:hAnsi="Times"/>
          <w:b/>
        </w:rPr>
      </w:pPr>
      <w:r>
        <w:rPr>
          <w:rFonts w:ascii="Times" w:hAnsi="Times"/>
          <w:b/>
        </w:rPr>
        <w:lastRenderedPageBreak/>
        <w:t>7.1.2</w:t>
      </w:r>
      <w:r w:rsidRPr="004763AF">
        <w:rPr>
          <w:rFonts w:ascii="Times" w:hAnsi="Times"/>
          <w:b/>
        </w:rPr>
        <w:t xml:space="preserve">. </w:t>
      </w:r>
      <w:proofErr w:type="gramStart"/>
      <w:r>
        <w:rPr>
          <w:rFonts w:ascii="Times" w:hAnsi="Times"/>
          <w:b/>
        </w:rPr>
        <w:t>Do</w:t>
      </w:r>
      <w:proofErr w:type="gramEnd"/>
      <w:r>
        <w:rPr>
          <w:rFonts w:ascii="Times" w:hAnsi="Times"/>
          <w:b/>
        </w:rPr>
        <w:t xml:space="preserve"> the cytotoxic effects of CORM-2 and CORM-3 against cultured mammalian cells require a re-examination?</w:t>
      </w:r>
    </w:p>
    <w:p w14:paraId="75F9811F" w14:textId="32BA8070" w:rsidR="00DB0B8C" w:rsidRPr="00DB0B8C" w:rsidRDefault="00DB0B8C" w:rsidP="00DB0B8C">
      <w:pPr>
        <w:spacing w:line="360" w:lineRule="auto"/>
        <w:ind w:firstLine="720"/>
        <w:jc w:val="both"/>
        <w:rPr>
          <w:rFonts w:ascii="Times" w:hAnsi="Times"/>
          <w:color w:val="000000" w:themeColor="text1"/>
        </w:rPr>
      </w:pPr>
      <w:r>
        <w:rPr>
          <w:rFonts w:ascii="Times" w:hAnsi="Times"/>
          <w:color w:val="000000" w:themeColor="text1"/>
        </w:rPr>
        <w:t>CORM-2 and CORM-3 are generally considered to exhibit low cytotoxicity</w:t>
      </w:r>
      <w:r w:rsidRPr="00DE04D0">
        <w:rPr>
          <w:rFonts w:ascii="Times" w:hAnsi="Times"/>
          <w:color w:val="000000" w:themeColor="text1"/>
        </w:rPr>
        <w:t xml:space="preserve"> to mammalian cells </w:t>
      </w:r>
      <w:r w:rsidRPr="00680BB4">
        <w:rPr>
          <w:rFonts w:ascii="Times" w:hAnsi="Times"/>
          <w:i/>
          <w:color w:val="000000" w:themeColor="text1"/>
        </w:rPr>
        <w:t>in vitro</w:t>
      </w:r>
      <w:r>
        <w:rPr>
          <w:rFonts w:ascii="Times" w:hAnsi="Times"/>
          <w:color w:val="000000" w:themeColor="text1"/>
        </w:rPr>
        <w:t xml:space="preserve"> </w:t>
      </w:r>
      <w:r w:rsidRPr="00DE04D0">
        <w:rPr>
          <w:rFonts w:ascii="Times" w:hAnsi="Times"/>
          <w:color w:val="000000" w:themeColor="text1"/>
        </w:rPr>
        <w:t>(Davidge et al., 2009</w:t>
      </w:r>
      <w:r w:rsidR="002C174A">
        <w:rPr>
          <w:rFonts w:ascii="Times" w:hAnsi="Times"/>
          <w:color w:val="000000" w:themeColor="text1"/>
        </w:rPr>
        <w:t>a</w:t>
      </w:r>
      <w:r w:rsidRPr="00DE04D0">
        <w:rPr>
          <w:rFonts w:ascii="Times" w:hAnsi="Times"/>
          <w:color w:val="000000" w:themeColor="text1"/>
        </w:rPr>
        <w:t xml:space="preserve">; Nobre et al., 2016). In general, CORM-2 is </w:t>
      </w:r>
      <w:r>
        <w:rPr>
          <w:rFonts w:ascii="Times" w:hAnsi="Times"/>
          <w:color w:val="000000" w:themeColor="text1"/>
        </w:rPr>
        <w:t xml:space="preserve">relatively </w:t>
      </w:r>
      <w:r w:rsidRPr="00DE04D0">
        <w:rPr>
          <w:rFonts w:ascii="Times" w:hAnsi="Times"/>
          <w:color w:val="000000" w:themeColor="text1"/>
        </w:rPr>
        <w:t>more cytotoxic to cultured mammalian cells than CORM-3, with DMSO partly responsible for the enhanced inhibitory effects (Nobre et al., 2016; Bang et al., 2014; W</w:t>
      </w:r>
      <w:r>
        <w:rPr>
          <w:rFonts w:ascii="Times" w:hAnsi="Times"/>
          <w:color w:val="000000" w:themeColor="text1"/>
        </w:rPr>
        <w:t>inburn et al., 2012</w:t>
      </w:r>
      <w:r w:rsidRPr="00DE04D0">
        <w:rPr>
          <w:rFonts w:ascii="Times" w:hAnsi="Times"/>
          <w:color w:val="000000" w:themeColor="text1"/>
        </w:rPr>
        <w:t xml:space="preserve">). Nevertheless, the concentrations required to illicit cytotoxicity to mammalian cells </w:t>
      </w:r>
      <w:r w:rsidRPr="00DE04D0">
        <w:rPr>
          <w:rFonts w:ascii="Times" w:hAnsi="Times"/>
          <w:i/>
          <w:color w:val="000000" w:themeColor="text1"/>
        </w:rPr>
        <w:t xml:space="preserve">in vitro </w:t>
      </w:r>
      <w:r w:rsidRPr="00DE04D0">
        <w:rPr>
          <w:rFonts w:ascii="Times" w:hAnsi="Times"/>
          <w:color w:val="000000" w:themeColor="text1"/>
        </w:rPr>
        <w:t>are</w:t>
      </w:r>
      <w:r>
        <w:rPr>
          <w:rFonts w:ascii="Times" w:hAnsi="Times"/>
          <w:color w:val="000000" w:themeColor="text1"/>
        </w:rPr>
        <w:t xml:space="preserve"> </w:t>
      </w:r>
      <w:r w:rsidRPr="00DE04D0">
        <w:rPr>
          <w:rFonts w:ascii="Times" w:hAnsi="Times"/>
          <w:color w:val="000000" w:themeColor="text1"/>
        </w:rPr>
        <w:t xml:space="preserve">considerably </w:t>
      </w:r>
      <w:r w:rsidR="003B3C34">
        <w:rPr>
          <w:rFonts w:ascii="Times" w:hAnsi="Times"/>
          <w:color w:val="000000" w:themeColor="text1"/>
        </w:rPr>
        <w:t>higher</w:t>
      </w:r>
      <w:r w:rsidRPr="00DE04D0">
        <w:rPr>
          <w:rFonts w:ascii="Times" w:hAnsi="Times"/>
          <w:color w:val="000000" w:themeColor="text1"/>
        </w:rPr>
        <w:t xml:space="preserve"> than those required to induce beneficial biological effects</w:t>
      </w:r>
      <w:r>
        <w:rPr>
          <w:rFonts w:ascii="Times" w:hAnsi="Times"/>
          <w:color w:val="000000" w:themeColor="text1"/>
        </w:rPr>
        <w:t xml:space="preserve"> (Table 1.8). Thus these compounds were</w:t>
      </w:r>
      <w:r w:rsidRPr="00DE04D0">
        <w:rPr>
          <w:rFonts w:ascii="Times" w:hAnsi="Times"/>
          <w:color w:val="000000" w:themeColor="text1"/>
        </w:rPr>
        <w:t xml:space="preserve"> considered </w:t>
      </w:r>
      <w:r>
        <w:rPr>
          <w:rFonts w:ascii="Times" w:hAnsi="Times"/>
          <w:color w:val="000000" w:themeColor="text1"/>
        </w:rPr>
        <w:t>sufficiently non-toxic to host cells to be considered as potential antimicrobial agents</w:t>
      </w:r>
      <w:r w:rsidRPr="00DE04D0">
        <w:rPr>
          <w:rFonts w:ascii="Times" w:hAnsi="Times"/>
          <w:color w:val="000000" w:themeColor="text1"/>
        </w:rPr>
        <w:t xml:space="preserve"> (Nobre et al., 2016).</w:t>
      </w:r>
    </w:p>
    <w:p w14:paraId="244B33D8" w14:textId="3499FC2A" w:rsidR="00DB0B8C" w:rsidRDefault="00DB0B8C" w:rsidP="00DB0B8C">
      <w:pPr>
        <w:spacing w:line="360" w:lineRule="auto"/>
        <w:jc w:val="both"/>
        <w:rPr>
          <w:rFonts w:ascii="Times" w:hAnsi="Times"/>
        </w:rPr>
      </w:pPr>
      <w:r>
        <w:rPr>
          <w:rFonts w:ascii="Times" w:hAnsi="Times"/>
        </w:rPr>
        <w:tab/>
        <w:t>As outlined earlier in Table 3.1, the level of CORM-2 or CORM-3 required to induce antimicrobial effects depends on the choice of growth medium employed. These CORMs are most effective at low concentrations in minimal media, requiring higher dose</w:t>
      </w:r>
      <w:r w:rsidR="00F458EC">
        <w:rPr>
          <w:rFonts w:ascii="Times" w:hAnsi="Times"/>
        </w:rPr>
        <w:t>s of compound to elicit bacteri</w:t>
      </w:r>
      <w:r>
        <w:rPr>
          <w:rFonts w:ascii="Times" w:hAnsi="Times"/>
        </w:rPr>
        <w:t xml:space="preserve">cidal effects in the presence of casamino acids or rich growth media, such as LB or MH-II (Table 3.1). This effect was investigated in Chapter 3, where it was subsequently demonstrated that pre-incubation of CORM-2 or CORM-3 in various rich growth media completely alleviated the growth inhibitory effects of 30 μM CORM-2 or 60 μM CORM-3 against </w:t>
      </w:r>
      <w:r w:rsidRPr="00A34D8F">
        <w:rPr>
          <w:rFonts w:ascii="Times" w:hAnsi="Times"/>
          <w:i/>
        </w:rPr>
        <w:t>E. coli</w:t>
      </w:r>
      <w:r>
        <w:rPr>
          <w:rFonts w:ascii="Times" w:hAnsi="Times"/>
        </w:rPr>
        <w:t xml:space="preserve"> cell cultures (Fig. 3.4). These rich media included the commonly used mammalian growth media DMEM and RMPI. It was suspected that this effect was due to sequestration of the </w:t>
      </w:r>
      <w:proofErr w:type="gramStart"/>
      <w:r>
        <w:rPr>
          <w:rFonts w:ascii="Times" w:hAnsi="Times"/>
        </w:rPr>
        <w:t>Ru(</w:t>
      </w:r>
      <w:proofErr w:type="gramEnd"/>
      <w:r>
        <w:rPr>
          <w:rFonts w:ascii="Times" w:hAnsi="Times"/>
        </w:rPr>
        <w:t xml:space="preserve">II) ions of CORM-2 and CORM-3 by media components, such as amino acids and peptides, as had been previously demonstrated with other metal ions (Hughes and Poole, 1991). In Chapters 4 and 5 it was confirmed that exogenous amino acids and peptides, such as Cys, His, Met, GSH or GSSG, could alleviate the antibacterial effects of both CORMs by prevention of CORM-derived Ru accumulation in </w:t>
      </w:r>
      <w:r w:rsidRPr="00A34D8F">
        <w:rPr>
          <w:rFonts w:ascii="Times" w:hAnsi="Times"/>
          <w:i/>
        </w:rPr>
        <w:t>E. coli</w:t>
      </w:r>
      <w:r>
        <w:rPr>
          <w:rFonts w:ascii="Times" w:hAnsi="Times"/>
        </w:rPr>
        <w:t xml:space="preserve"> cells.</w:t>
      </w:r>
    </w:p>
    <w:p w14:paraId="3C974446" w14:textId="6C7E5D2A" w:rsidR="00DB0B8C" w:rsidRDefault="00DB0B8C" w:rsidP="00DB0B8C">
      <w:pPr>
        <w:spacing w:line="360" w:lineRule="auto"/>
        <w:jc w:val="both"/>
        <w:rPr>
          <w:rFonts w:ascii="Times" w:hAnsi="Times"/>
        </w:rPr>
      </w:pPr>
      <w:r>
        <w:rPr>
          <w:rFonts w:ascii="Times" w:hAnsi="Times"/>
        </w:rPr>
        <w:tab/>
        <w:t xml:space="preserve">The reported cytotoxicities of CORM-2 and CORM-3 against various cultured mammalian cell types was summarised earlier in Table 1.8. </w:t>
      </w:r>
      <w:r w:rsidRPr="00DE04D0">
        <w:rPr>
          <w:rFonts w:ascii="Times" w:hAnsi="Times"/>
          <w:color w:val="000000" w:themeColor="text1"/>
        </w:rPr>
        <w:t xml:space="preserve">The maximum concentrations of </w:t>
      </w:r>
      <w:r>
        <w:rPr>
          <w:rFonts w:ascii="Times" w:hAnsi="Times"/>
          <w:color w:val="000000" w:themeColor="text1"/>
        </w:rPr>
        <w:t>CORM</w:t>
      </w:r>
      <w:r w:rsidRPr="00DE04D0">
        <w:rPr>
          <w:rFonts w:ascii="Times" w:hAnsi="Times"/>
          <w:color w:val="000000" w:themeColor="text1"/>
        </w:rPr>
        <w:t xml:space="preserve"> </w:t>
      </w:r>
      <w:r>
        <w:rPr>
          <w:rFonts w:ascii="Times" w:hAnsi="Times"/>
          <w:color w:val="000000" w:themeColor="text1"/>
        </w:rPr>
        <w:t>that can be tolerated by cultured mammalian cells before the</w:t>
      </w:r>
      <w:r w:rsidRPr="00DE04D0">
        <w:rPr>
          <w:rFonts w:ascii="Times" w:hAnsi="Times"/>
          <w:color w:val="000000" w:themeColor="text1"/>
        </w:rPr>
        <w:t xml:space="preserve"> ons</w:t>
      </w:r>
      <w:r>
        <w:rPr>
          <w:rFonts w:ascii="Times" w:hAnsi="Times"/>
          <w:color w:val="000000" w:themeColor="text1"/>
        </w:rPr>
        <w:t>et of observable</w:t>
      </w:r>
      <w:r w:rsidRPr="00DE04D0">
        <w:rPr>
          <w:rFonts w:ascii="Times" w:hAnsi="Times"/>
          <w:color w:val="000000" w:themeColor="text1"/>
        </w:rPr>
        <w:t xml:space="preserve"> cytotoxic effect</w:t>
      </w:r>
      <w:r>
        <w:rPr>
          <w:rFonts w:ascii="Times" w:hAnsi="Times"/>
          <w:color w:val="000000" w:themeColor="text1"/>
        </w:rPr>
        <w:t>s</w:t>
      </w:r>
      <w:r w:rsidRPr="00DE04D0">
        <w:rPr>
          <w:rFonts w:ascii="Times" w:hAnsi="Times"/>
          <w:color w:val="000000" w:themeColor="text1"/>
        </w:rPr>
        <w:t xml:space="preserve"> depends on</w:t>
      </w:r>
      <w:r>
        <w:rPr>
          <w:rFonts w:ascii="Times" w:hAnsi="Times"/>
          <w:color w:val="000000" w:themeColor="text1"/>
        </w:rPr>
        <w:t>: (1) the</w:t>
      </w:r>
      <w:r w:rsidRPr="00DE04D0">
        <w:rPr>
          <w:rFonts w:ascii="Times" w:hAnsi="Times"/>
          <w:color w:val="000000" w:themeColor="text1"/>
        </w:rPr>
        <w:t xml:space="preserve"> cell type</w:t>
      </w:r>
      <w:r>
        <w:rPr>
          <w:rFonts w:ascii="Times" w:hAnsi="Times"/>
          <w:color w:val="000000" w:themeColor="text1"/>
        </w:rPr>
        <w:t xml:space="preserve"> examined</w:t>
      </w:r>
      <w:r w:rsidRPr="00DE04D0">
        <w:rPr>
          <w:rFonts w:ascii="Times" w:hAnsi="Times"/>
          <w:color w:val="000000" w:themeColor="text1"/>
        </w:rPr>
        <w:t xml:space="preserve">, </w:t>
      </w:r>
      <w:r>
        <w:rPr>
          <w:rFonts w:ascii="Times" w:hAnsi="Times"/>
          <w:color w:val="000000" w:themeColor="text1"/>
        </w:rPr>
        <w:t>(2) the length of incubation time of the cells with the compound and, (3) the method employed</w:t>
      </w:r>
      <w:r w:rsidRPr="00DE04D0">
        <w:rPr>
          <w:rFonts w:ascii="Times" w:hAnsi="Times"/>
          <w:color w:val="000000" w:themeColor="text1"/>
        </w:rPr>
        <w:t xml:space="preserve"> to assess cytotoxicity</w:t>
      </w:r>
      <w:r>
        <w:rPr>
          <w:rFonts w:ascii="Times" w:hAnsi="Times"/>
          <w:color w:val="000000" w:themeColor="text1"/>
        </w:rPr>
        <w:t xml:space="preserve"> (as </w:t>
      </w:r>
      <w:r w:rsidRPr="00DE04D0">
        <w:rPr>
          <w:rFonts w:ascii="Times" w:hAnsi="Times"/>
          <w:color w:val="000000" w:themeColor="text1"/>
        </w:rPr>
        <w:t>shown</w:t>
      </w:r>
      <w:r>
        <w:rPr>
          <w:rFonts w:ascii="Times" w:hAnsi="Times"/>
          <w:color w:val="000000" w:themeColor="text1"/>
        </w:rPr>
        <w:t xml:space="preserve"> earlier</w:t>
      </w:r>
      <w:r w:rsidRPr="00DE04D0">
        <w:rPr>
          <w:rFonts w:ascii="Times" w:hAnsi="Times"/>
          <w:color w:val="000000" w:themeColor="text1"/>
        </w:rPr>
        <w:t xml:space="preserve"> in Table 1.8</w:t>
      </w:r>
      <w:r>
        <w:rPr>
          <w:rFonts w:ascii="Times" w:hAnsi="Times"/>
          <w:color w:val="000000" w:themeColor="text1"/>
        </w:rPr>
        <w:t>)</w:t>
      </w:r>
      <w:r w:rsidRPr="00DE04D0">
        <w:rPr>
          <w:rFonts w:ascii="Times" w:hAnsi="Times"/>
          <w:color w:val="000000" w:themeColor="text1"/>
        </w:rPr>
        <w:t xml:space="preserve">. </w:t>
      </w:r>
      <w:r>
        <w:rPr>
          <w:rFonts w:ascii="Times" w:hAnsi="Times"/>
        </w:rPr>
        <w:t xml:space="preserve">With the exception of Winburn </w:t>
      </w:r>
      <w:r w:rsidRPr="00A34D8F">
        <w:rPr>
          <w:rFonts w:ascii="Times" w:hAnsi="Times"/>
          <w:i/>
        </w:rPr>
        <w:t>et al.,</w:t>
      </w:r>
      <w:r>
        <w:rPr>
          <w:rFonts w:ascii="Times" w:hAnsi="Times"/>
        </w:rPr>
        <w:t xml:space="preserve"> CORM-2 is considered to be nontoxic up to ~ 200 – 400 μM (Table 1.8). In this study, the researchers reported that CORM-2 could induce cytotoxic effects at levels as low as 20 – 100 μM (Winburn et al., 2012). CORM-3 is generally less toxic, with no cytotoxic effects reported up to 500 μM (Table 1.8). In all of these studies, the cytotoxicity of CORM-2 and CORM-3 was assessed on cultured mammalian cells grown in either DMEM or RPMI, supplemented with 10 % (v/v) FCS (sometimes referred to as FBS or </w:t>
      </w:r>
      <w:proofErr w:type="spellStart"/>
      <w:r>
        <w:rPr>
          <w:rFonts w:ascii="Times" w:hAnsi="Times"/>
        </w:rPr>
        <w:lastRenderedPageBreak/>
        <w:t>fetal</w:t>
      </w:r>
      <w:proofErr w:type="spellEnd"/>
      <w:r>
        <w:rPr>
          <w:rFonts w:ascii="Times" w:hAnsi="Times"/>
        </w:rPr>
        <w:t xml:space="preserve"> bovine serum) and occasionally non-essential amino acids (Nobre et al., 2016; Seixas et al., 2015; Desmard et al., 2009; Bang et al., 2014; Murray et al., 2012; Wang et al., 2014). It is interesting to note that in Winburn </w:t>
      </w:r>
      <w:r w:rsidRPr="00A34D8F">
        <w:rPr>
          <w:rFonts w:ascii="Times" w:hAnsi="Times"/>
          <w:i/>
        </w:rPr>
        <w:t>et al</w:t>
      </w:r>
      <w:r>
        <w:rPr>
          <w:rFonts w:ascii="Times" w:hAnsi="Times"/>
        </w:rPr>
        <w:t>, the level of supplemented FCS was just 5 % (v/v) and CORM-2 was reportedly more cytotoxic in this study (Winburn et al., 2012).</w:t>
      </w:r>
    </w:p>
    <w:p w14:paraId="66EF96AA" w14:textId="46C8F6B7" w:rsidR="00DB0B8C" w:rsidRDefault="00DB0B8C" w:rsidP="00DB0B8C">
      <w:pPr>
        <w:spacing w:line="360" w:lineRule="auto"/>
        <w:jc w:val="both"/>
        <w:rPr>
          <w:rFonts w:ascii="Times" w:hAnsi="Times"/>
        </w:rPr>
      </w:pPr>
      <w:r>
        <w:rPr>
          <w:rFonts w:ascii="Times" w:hAnsi="Times"/>
        </w:rPr>
        <w:tab/>
        <w:t xml:space="preserve">Therefore, based on the results of Chapters 3 and 4 of this thesis, it is plausible that the reportedly ‘low cytotoxicity’ of CORM-2 and CORM-3 against cultured mammalian cells </w:t>
      </w:r>
      <w:r w:rsidRPr="00A34D8F">
        <w:rPr>
          <w:rFonts w:ascii="Times" w:hAnsi="Times"/>
          <w:i/>
        </w:rPr>
        <w:t>in vitro</w:t>
      </w:r>
      <w:r>
        <w:rPr>
          <w:rFonts w:ascii="Times" w:hAnsi="Times"/>
        </w:rPr>
        <w:t xml:space="preserve"> may be due to sequestration of the </w:t>
      </w:r>
      <w:proofErr w:type="gramStart"/>
      <w:r>
        <w:rPr>
          <w:rFonts w:ascii="Times" w:hAnsi="Times"/>
        </w:rPr>
        <w:t>Ru(</w:t>
      </w:r>
      <w:proofErr w:type="gramEnd"/>
      <w:r>
        <w:rPr>
          <w:rFonts w:ascii="Times" w:hAnsi="Times"/>
        </w:rPr>
        <w:t xml:space="preserve">II) ions of the CORMs by amino acid/peptide components of rich media and/or serum supplements. In the context of evaluating these compounds as potential antimicrobial agents, it is therefore important to investigate if this is indeed the case. If these compounds were to be found to be highly cytotoxic to mammalian cells </w:t>
      </w:r>
      <w:r w:rsidRPr="00A34D8F">
        <w:rPr>
          <w:rFonts w:ascii="Times" w:hAnsi="Times"/>
          <w:i/>
        </w:rPr>
        <w:t>in vitro</w:t>
      </w:r>
      <w:r>
        <w:rPr>
          <w:rFonts w:ascii="Times" w:hAnsi="Times"/>
        </w:rPr>
        <w:t xml:space="preserve"> in the absence of rich media, then it would also be likely that these compounds could pose a significant risk to patient health if they were to be administered therapeutically. Thus, a re-examination of CORM-2 and CORM-3 cytotoxicity in the presence and absence of rich media/supplements is required for their critical evaluation of their potential as replacements or adjuvants to existing antibiotics.</w:t>
      </w:r>
    </w:p>
    <w:p w14:paraId="4AE2B6B6" w14:textId="26AD9808" w:rsidR="00DB0B8C" w:rsidRPr="00DB0B8C" w:rsidRDefault="00DB0B8C" w:rsidP="00DB0B8C">
      <w:pPr>
        <w:spacing w:line="360" w:lineRule="auto"/>
        <w:jc w:val="both"/>
        <w:rPr>
          <w:rFonts w:ascii="Times" w:hAnsi="Times"/>
          <w:b/>
        </w:rPr>
      </w:pPr>
      <w:r>
        <w:rPr>
          <w:rFonts w:ascii="Times" w:hAnsi="Times"/>
          <w:b/>
        </w:rPr>
        <w:t>7.1.3</w:t>
      </w:r>
      <w:r w:rsidRPr="004763AF">
        <w:rPr>
          <w:rFonts w:ascii="Times" w:hAnsi="Times"/>
          <w:b/>
        </w:rPr>
        <w:t xml:space="preserve">. </w:t>
      </w:r>
      <w:r>
        <w:rPr>
          <w:rFonts w:ascii="Times" w:hAnsi="Times"/>
          <w:b/>
        </w:rPr>
        <w:t xml:space="preserve">Determining an appropriate cell viability test to examine the cytotoxicity of CORM-2 and CORM-3 </w:t>
      </w:r>
      <w:r w:rsidRPr="000A4E85">
        <w:rPr>
          <w:rFonts w:ascii="Times" w:hAnsi="Times"/>
          <w:b/>
          <w:i/>
        </w:rPr>
        <w:t>in vitro</w:t>
      </w:r>
    </w:p>
    <w:p w14:paraId="66B48F88" w14:textId="7D293253" w:rsidR="00DB0B8C" w:rsidRDefault="00DB0B8C" w:rsidP="00DB0B8C">
      <w:pPr>
        <w:spacing w:line="360" w:lineRule="auto"/>
        <w:jc w:val="both"/>
        <w:rPr>
          <w:rFonts w:ascii="Times" w:hAnsi="Times"/>
        </w:rPr>
      </w:pPr>
      <w:r>
        <w:rPr>
          <w:rFonts w:ascii="Times" w:hAnsi="Times"/>
        </w:rPr>
        <w:tab/>
        <w:t xml:space="preserve">As also demonstrated in Table 1.8, the previously reported cytotoxicities of CORM-2 and CORM-3 depend on the methods used to assess viability. Assessment of cell viability by reduction of </w:t>
      </w:r>
      <w:proofErr w:type="spellStart"/>
      <w:r>
        <w:rPr>
          <w:rFonts w:ascii="Times" w:hAnsi="Times"/>
        </w:rPr>
        <w:t>tetrazolium</w:t>
      </w:r>
      <w:proofErr w:type="spellEnd"/>
      <w:r>
        <w:rPr>
          <w:rFonts w:ascii="Times" w:hAnsi="Times"/>
        </w:rPr>
        <w:t xml:space="preserve"> salt dye MTT has been frequently used to measure the cytotoxicity of CORM-2 and CORM-3 (Nobre et al., 2016; Seixas et al., 2015; Murray</w:t>
      </w:r>
      <w:r w:rsidR="002C174A">
        <w:rPr>
          <w:rFonts w:ascii="Times" w:hAnsi="Times"/>
        </w:rPr>
        <w:t xml:space="preserve"> et al., 2012; Wang et al., 2014</w:t>
      </w:r>
      <w:r>
        <w:rPr>
          <w:rFonts w:ascii="Times" w:hAnsi="Times"/>
        </w:rPr>
        <w:t xml:space="preserve">). The MTT assay is a colorimetric assay based on the reduction of the pale yellow MTT (3-(4, 5-dimethylthiazol-2-yl)-2,5-diphenyl </w:t>
      </w:r>
      <w:proofErr w:type="spellStart"/>
      <w:r>
        <w:rPr>
          <w:rFonts w:ascii="Times" w:hAnsi="Times"/>
        </w:rPr>
        <w:t>tetrazolium</w:t>
      </w:r>
      <w:proofErr w:type="spellEnd"/>
      <w:r>
        <w:rPr>
          <w:rFonts w:ascii="Times" w:hAnsi="Times"/>
        </w:rPr>
        <w:t xml:space="preserve"> bromide) by viable cells to the dark blue </w:t>
      </w:r>
      <w:proofErr w:type="spellStart"/>
      <w:r>
        <w:rPr>
          <w:rFonts w:ascii="Times" w:hAnsi="Times"/>
        </w:rPr>
        <w:t>formazon</w:t>
      </w:r>
      <w:proofErr w:type="spellEnd"/>
      <w:r>
        <w:rPr>
          <w:rFonts w:ascii="Times" w:hAnsi="Times"/>
        </w:rPr>
        <w:t>, whic</w:t>
      </w:r>
      <w:r w:rsidR="002C174A">
        <w:rPr>
          <w:rFonts w:ascii="Times" w:hAnsi="Times"/>
        </w:rPr>
        <w:t xml:space="preserve">h has a peak maximum at 570 nm </w:t>
      </w:r>
      <w:r w:rsidR="002C174A">
        <w:rPr>
          <w:rFonts w:ascii="Times" w:hAnsi="Times"/>
        </w:rPr>
        <w:fldChar w:fldCharType="begin"/>
      </w:r>
      <w:r w:rsidR="002C174A">
        <w:rPr>
          <w:rFonts w:ascii="Times" w:hAnsi="Times"/>
        </w:rPr>
        <w:instrText xml:space="preserve"> ADDIN EN.CITE &lt;EndNote&gt;&lt;Cite&gt;&lt;Author&gt;Mosmann&lt;/Author&gt;&lt;Year&gt;1983&lt;/Year&gt;&lt;RecNum&gt;24363&lt;/RecNum&gt;&lt;DisplayText&gt;(Mosmann, 1983)&lt;/DisplayText&gt;&lt;record&gt;&lt;rec-number&gt;24363&lt;/rec-number&gt;&lt;foreign-keys&gt;&lt;key app="EN" db-id="9vepexrt0wp5tzeea50x9rrk9w5ppxww5sz9" timestamp="1494498183"&gt;24363&lt;/key&gt;&lt;/foreign-keys&gt;&lt;ref-type name="Journal Article"&gt;17&lt;/ref-type&gt;&lt;contributors&gt;&lt;authors&gt;&lt;author&gt;Mosmann, T.&lt;/author&gt;&lt;/authors&gt;&lt;/contributors&gt;&lt;titles&gt;&lt;title&gt;Rapid colorimetric assay for cellular growth and survival: application to proliferation and cytotoxicity assays&lt;/title&gt;&lt;secondary-title&gt;J Immunol Methods&lt;/secondary-title&gt;&lt;alt-title&gt;Journal of immunological methods&lt;/alt-title&gt;&lt;/titles&gt;&lt;periodical&gt;&lt;full-title&gt;Journal of Immunological Methods&lt;/full-title&gt;&lt;abbr-1&gt;J. Immunol. Methods&lt;/abbr-1&gt;&lt;abbr-2&gt;J Immunol Methods&lt;/abbr-2&gt;&lt;/periodical&gt;&lt;alt-periodical&gt;&lt;full-title&gt;Journal of Immunological Methods&lt;/full-title&gt;&lt;abbr-1&gt;J. Immunol. Methods&lt;/abbr-1&gt;&lt;abbr-2&gt;0022-1759&lt;/abbr-2&gt;&lt;/alt-periodical&gt;&lt;pages&gt;55-63&lt;/pages&gt;&lt;volume&gt;65&lt;/volume&gt;&lt;number&gt;1-2&lt;/number&gt;&lt;edition&gt;1983/12/16&lt;/edition&gt;&lt;keywords&gt;&lt;keyword&gt;Animals&lt;/keyword&gt;&lt;keyword&gt;Cell Line&lt;/keyword&gt;&lt;keyword&gt;Cell Survival&lt;/keyword&gt;&lt;keyword&gt;Colorimetry/*methods&lt;/keyword&gt;&lt;keyword&gt;Concanavalin A/pharmacology&lt;/keyword&gt;&lt;keyword&gt;Cytotoxicity Tests, Immunologic/*methods&lt;/keyword&gt;&lt;keyword&gt;Dose-Response Relationship, Immunologic&lt;/keyword&gt;&lt;keyword&gt;Interleukin-2/physiology&lt;/keyword&gt;&lt;keyword&gt;Lipopolysaccharides/pharmacology&lt;/keyword&gt;&lt;keyword&gt;*Lymphocyte Activation&lt;/keyword&gt;&lt;keyword&gt;Lymphocytes/*immunology/physiology&lt;/keyword&gt;&lt;keyword&gt;Lymphoma/immunology&lt;/keyword&gt;&lt;keyword&gt;Macrophage Activation&lt;/keyword&gt;&lt;keyword&gt;Mice&lt;/keyword&gt;&lt;keyword&gt;Mice, Inbred BALB C&lt;/keyword&gt;&lt;keyword&gt;Tetrazolium Salts&lt;/keyword&gt;&lt;keyword&gt;Thiazoles&lt;/keyword&gt;&lt;/keywords&gt;&lt;dates&gt;&lt;year&gt;1983&lt;/year&gt;&lt;pub-dates&gt;&lt;date&gt;Dec 16&lt;/date&gt;&lt;/pub-dates&gt;&lt;/dates&gt;&lt;isbn&gt;0022-1759 (Print)&amp;#xD;0022-1759&lt;/isbn&gt;&lt;accession-num&gt;6606682&lt;/accession-num&gt;&lt;urls&gt;&lt;/urls&gt;&lt;remote-database-provider&gt;NLM&lt;/remote-database-provider&gt;&lt;language&gt;eng&lt;/language&gt;&lt;/record&gt;&lt;/Cite&gt;&lt;/EndNote&gt;</w:instrText>
      </w:r>
      <w:r w:rsidR="002C174A">
        <w:rPr>
          <w:rFonts w:ascii="Times" w:hAnsi="Times"/>
        </w:rPr>
        <w:fldChar w:fldCharType="separate"/>
      </w:r>
      <w:r w:rsidR="002C174A">
        <w:rPr>
          <w:rFonts w:ascii="Times" w:hAnsi="Times"/>
          <w:noProof/>
        </w:rPr>
        <w:t>(Mosmann, 1983)</w:t>
      </w:r>
      <w:r w:rsidR="002C174A">
        <w:rPr>
          <w:rFonts w:ascii="Times" w:hAnsi="Times"/>
        </w:rPr>
        <w:fldChar w:fldCharType="end"/>
      </w:r>
      <w:r>
        <w:rPr>
          <w:rFonts w:ascii="Times" w:hAnsi="Times"/>
        </w:rPr>
        <w:t>. The exact mechanism of reduction of MTT is unknown but has been proposed to function as a measure of mitochondrial activity of eukaryot</w:t>
      </w:r>
      <w:r w:rsidR="002C174A">
        <w:rPr>
          <w:rFonts w:ascii="Times" w:hAnsi="Times"/>
        </w:rPr>
        <w:t xml:space="preserve">ic cells </w:t>
      </w:r>
      <w:r w:rsidR="002C174A">
        <w:rPr>
          <w:rFonts w:ascii="Times" w:hAnsi="Times"/>
        </w:rPr>
        <w:fldChar w:fldCharType="begin">
          <w:fldData xml:space="preserve">PEVuZE5vdGU+PENpdGU+PEF1dGhvcj5CZXJyaWRnZTwvQXV0aG9yPjxZZWFyPjE5OTM8L1llYXI+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</w:fldData>
        </w:fldChar>
      </w:r>
      <w:r w:rsidR="002C174A">
        <w:rPr>
          <w:rFonts w:ascii="Times" w:hAnsi="Times"/>
        </w:rPr>
        <w:instrText xml:space="preserve"> ADDIN EN.CITE </w:instrText>
      </w:r>
      <w:r w:rsidR="002C174A">
        <w:rPr>
          <w:rFonts w:ascii="Times" w:hAnsi="Times"/>
        </w:rPr>
        <w:fldChar w:fldCharType="begin">
          <w:fldData xml:space="preserve">PEVuZE5vdGU+PENpdGU+PEF1dGhvcj5CZXJyaWRnZTwvQXV0aG9yPjxZZWFyPjE5OTM8L1llYXI+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</w:fldData>
        </w:fldChar>
      </w:r>
      <w:r w:rsidR="002C174A">
        <w:rPr>
          <w:rFonts w:ascii="Times" w:hAnsi="Times"/>
        </w:rPr>
        <w:instrText xml:space="preserve"> ADDIN EN.CITE.DATA </w:instrText>
      </w:r>
      <w:r w:rsidR="002C174A">
        <w:rPr>
          <w:rFonts w:ascii="Times" w:hAnsi="Times"/>
        </w:rPr>
      </w:r>
      <w:r w:rsidR="002C174A">
        <w:rPr>
          <w:rFonts w:ascii="Times" w:hAnsi="Times"/>
        </w:rPr>
        <w:fldChar w:fldCharType="end"/>
      </w:r>
      <w:r w:rsidR="002C174A">
        <w:rPr>
          <w:rFonts w:ascii="Times" w:hAnsi="Times"/>
        </w:rPr>
      </w:r>
      <w:r w:rsidR="002C174A">
        <w:rPr>
          <w:rFonts w:ascii="Times" w:hAnsi="Times"/>
        </w:rPr>
        <w:fldChar w:fldCharType="separate"/>
      </w:r>
      <w:r w:rsidR="002C174A">
        <w:rPr>
          <w:rFonts w:ascii="Times" w:hAnsi="Times"/>
          <w:noProof/>
        </w:rPr>
        <w:t>(Berridge and Tan, 1993)</w:t>
      </w:r>
      <w:r w:rsidR="002C174A">
        <w:rPr>
          <w:rFonts w:ascii="Times" w:hAnsi="Times"/>
        </w:rPr>
        <w:fldChar w:fldCharType="end"/>
      </w:r>
      <w:r>
        <w:rPr>
          <w:rFonts w:ascii="Times" w:hAnsi="Times"/>
        </w:rPr>
        <w:t xml:space="preserve">. As low doses of CORMs have been shown to stimulate mitochondrial respiration </w:t>
      </w:r>
      <w:r w:rsidRPr="000A4E85">
        <w:rPr>
          <w:rFonts w:ascii="Times" w:hAnsi="Times"/>
          <w:i/>
        </w:rPr>
        <w:t>in vitro</w:t>
      </w:r>
      <w:r>
        <w:rPr>
          <w:rFonts w:ascii="Times" w:hAnsi="Times"/>
        </w:rPr>
        <w:t xml:space="preserve"> vi</w:t>
      </w:r>
      <w:r w:rsidR="002C174A">
        <w:rPr>
          <w:rFonts w:ascii="Times" w:hAnsi="Times"/>
        </w:rPr>
        <w:t xml:space="preserve">a an uncoupling-like mechanism </w:t>
      </w:r>
      <w:r w:rsidR="002C174A">
        <w:rPr>
          <w:rFonts w:ascii="Times" w:hAnsi="Times"/>
        </w:rPr>
        <w:fldChar w:fldCharType="begin">
          <w:fldData xml:space="preserve">PEVuZE5vdGU+PENpdGU+PEF1dGhvcj5Mb25nPC9BdXRob3I+PFllYXI+MjAxNDwvWWVhcj48UmVj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</w:fldData>
        </w:fldChar>
      </w:r>
      <w:r w:rsidR="002C174A">
        <w:rPr>
          <w:rFonts w:ascii="Times" w:hAnsi="Times"/>
        </w:rPr>
        <w:instrText xml:space="preserve"> ADDIN EN.CITE </w:instrText>
      </w:r>
      <w:r w:rsidR="002C174A">
        <w:rPr>
          <w:rFonts w:ascii="Times" w:hAnsi="Times"/>
        </w:rPr>
        <w:fldChar w:fldCharType="begin">
          <w:fldData xml:space="preserve">PEVuZE5vdGU+PENpdGU+PEF1dGhvcj5Mb25nPC9BdXRob3I+PFllYXI+MjAxNDwvWWVhcj48UmVj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</w:fldData>
        </w:fldChar>
      </w:r>
      <w:r w:rsidR="002C174A">
        <w:rPr>
          <w:rFonts w:ascii="Times" w:hAnsi="Times"/>
        </w:rPr>
        <w:instrText xml:space="preserve"> ADDIN EN.CITE.DATA </w:instrText>
      </w:r>
      <w:r w:rsidR="002C174A">
        <w:rPr>
          <w:rFonts w:ascii="Times" w:hAnsi="Times"/>
        </w:rPr>
      </w:r>
      <w:r w:rsidR="002C174A">
        <w:rPr>
          <w:rFonts w:ascii="Times" w:hAnsi="Times"/>
        </w:rPr>
        <w:fldChar w:fldCharType="end"/>
      </w:r>
      <w:r w:rsidR="002C174A">
        <w:rPr>
          <w:rFonts w:ascii="Times" w:hAnsi="Times"/>
        </w:rPr>
      </w:r>
      <w:r w:rsidR="002C174A">
        <w:rPr>
          <w:rFonts w:ascii="Times" w:hAnsi="Times"/>
        </w:rPr>
        <w:fldChar w:fldCharType="separate"/>
      </w:r>
      <w:r w:rsidR="002C174A">
        <w:rPr>
          <w:rFonts w:ascii="Times" w:hAnsi="Times"/>
          <w:noProof/>
        </w:rPr>
        <w:t>(Long et al., 2014)</w:t>
      </w:r>
      <w:r w:rsidR="002C174A">
        <w:rPr>
          <w:rFonts w:ascii="Times" w:hAnsi="Times"/>
        </w:rPr>
        <w:fldChar w:fldCharType="end"/>
      </w:r>
      <w:r>
        <w:rPr>
          <w:rFonts w:ascii="Times" w:hAnsi="Times"/>
        </w:rPr>
        <w:t>, the use of MTT as a measure of eukaryotic cell viability after CORM exposure may lead to the generation of false-positive results (Winburn et al., 2012).</w:t>
      </w:r>
    </w:p>
    <w:p w14:paraId="0AE54EA9" w14:textId="748D452F" w:rsidR="00DB0B8C" w:rsidRDefault="00DB0B8C" w:rsidP="00DB0B8C">
      <w:pPr>
        <w:spacing w:line="360" w:lineRule="auto"/>
        <w:jc w:val="both"/>
        <w:rPr>
          <w:rFonts w:ascii="Times" w:hAnsi="Times"/>
        </w:rPr>
      </w:pPr>
      <w:r>
        <w:rPr>
          <w:rFonts w:ascii="Times" w:hAnsi="Times"/>
        </w:rPr>
        <w:tab/>
        <w:t xml:space="preserve">An increase of cytosolic lactate-dehydrogenase activity in the extracellular milieu of cultured mammalian cells as a consequence of cellular necrosis, i.e. the LDH assay, has also been employed to measure CORM-2 cytotoxicity (Bang et al., 2014). However, it was found that CORM-2 directly inhibited LDH enzymatic activity </w:t>
      </w:r>
      <w:r w:rsidRPr="008040F3">
        <w:rPr>
          <w:rFonts w:ascii="Times" w:hAnsi="Times"/>
          <w:i/>
        </w:rPr>
        <w:t>in vitro</w:t>
      </w:r>
      <w:r>
        <w:rPr>
          <w:rFonts w:ascii="Times" w:hAnsi="Times"/>
        </w:rPr>
        <w:t xml:space="preserve"> and thus this assay is unsuitable for measuring CORM toxicity (Winburn et al., 2012). Membrane-impermeable </w:t>
      </w:r>
      <w:r>
        <w:rPr>
          <w:rFonts w:ascii="Times" w:hAnsi="Times"/>
        </w:rPr>
        <w:lastRenderedPageBreak/>
        <w:t>DNA-binding dyes, such as propidium iodine (PI), are used extensively as a fluorescent stains for dead or membrane compromised cells after exposure to noxious agents, including CORM-2 (Winburn et al., 2012). However, given that CORM-2 and CORM-3 potentially interact with DNA (Chapter 6), the use of PI as a determination for cytotoxicity may yield false-negative results by displacement of the dye bound to DNA by CORM-2 or CORM-3.</w:t>
      </w:r>
    </w:p>
    <w:p w14:paraId="2890DC87" w14:textId="6AA42005" w:rsidR="00DB0B8C" w:rsidRDefault="00DB0B8C" w:rsidP="00DB0B8C">
      <w:pPr>
        <w:spacing w:line="360" w:lineRule="auto"/>
        <w:jc w:val="both"/>
        <w:rPr>
          <w:rFonts w:ascii="Times" w:hAnsi="Times"/>
        </w:rPr>
      </w:pPr>
      <w:r>
        <w:rPr>
          <w:rFonts w:ascii="Times" w:hAnsi="Times"/>
        </w:rPr>
        <w:tab/>
        <w:t xml:space="preserve">Thus an appropriate cell viability assay for assessment of the relative cytotoxicity of CORM-2 or CORM-3 against cultured mammalian cells, in the absence or presence of rich media components/supplements, should be as follows. Firstly, acute toxicity would need to be measured as viability of eukaryotic cells rapidly decreases upon removal from rich growth media into low nutrient buffers, such as PBS (Franken et al., 2006). Secondly, it would be preferable to exclude the use of cellular markers of viability by the employment of dyes and/or reporter enzymes, which might themselves be effected by interference with the CORM. One possibility is to assess the cytotoxic effects of CORM-2 and CORM-3 via a clonogenic survival assay, which is based on the ability of a single adherent mammalian cell to form a colony </w:t>
      </w:r>
      <w:r w:rsidRPr="00BC3DFB">
        <w:rPr>
          <w:rFonts w:ascii="Times" w:hAnsi="Times"/>
          <w:i/>
        </w:rPr>
        <w:t>in vitro</w:t>
      </w:r>
      <w:r>
        <w:rPr>
          <w:rFonts w:ascii="Times" w:hAnsi="Times"/>
        </w:rPr>
        <w:t>, as described by Franken et al., 2006. This assay is essentially analogous in principle to a bacterial viability assay. Cells in suspension are treated with the compound and then, after an acute treatment window, the compound is removed and dilutions of treated cells are transferred to fresh media to enable colony growth. The cytotoxicity of the compound is thus determined by the relative number of clones resulting from treated cells (clonogenicity), relative to the clonogenicity of untreated control cells (Franken et al., 2006).</w:t>
      </w:r>
    </w:p>
    <w:p w14:paraId="4EB2B704" w14:textId="356D5B13" w:rsidR="00DB0B8C" w:rsidRDefault="00DB0B8C" w:rsidP="00DB0B8C">
      <w:pPr>
        <w:spacing w:line="360" w:lineRule="auto"/>
        <w:jc w:val="both"/>
        <w:rPr>
          <w:rFonts w:ascii="Times" w:hAnsi="Times"/>
          <w:b/>
        </w:rPr>
      </w:pPr>
      <w:r>
        <w:rPr>
          <w:rFonts w:ascii="Times" w:hAnsi="Times"/>
          <w:b/>
        </w:rPr>
        <w:t>7.1.4. Aims and objectives of Chapter 7</w:t>
      </w:r>
    </w:p>
    <w:p w14:paraId="327F44A9" w14:textId="3F4BBA06" w:rsidR="00DB0B8C" w:rsidRDefault="00DB0B8C" w:rsidP="00DB0B8C">
      <w:pPr>
        <w:spacing w:line="360" w:lineRule="auto"/>
        <w:jc w:val="both"/>
        <w:rPr>
          <w:rFonts w:ascii="Times" w:hAnsi="Times"/>
        </w:rPr>
      </w:pPr>
      <w:r>
        <w:rPr>
          <w:rFonts w:ascii="Times" w:hAnsi="Times"/>
        </w:rPr>
        <w:t>The aims and objectives of the work carried out in Chapter 7 are as follows:</w:t>
      </w:r>
    </w:p>
    <w:p w14:paraId="78751B78" w14:textId="2F01E439" w:rsidR="00DB0B8C" w:rsidRPr="00CB0935" w:rsidRDefault="00DB0B8C" w:rsidP="00CB0935">
      <w:pPr>
        <w:pStyle w:val="ListParagraph"/>
        <w:numPr>
          <w:ilvl w:val="0"/>
          <w:numId w:val="32"/>
        </w:numPr>
        <w:spacing w:line="360" w:lineRule="auto"/>
        <w:jc w:val="both"/>
        <w:rPr>
          <w:rFonts w:ascii="Times" w:hAnsi="Times"/>
          <w:sz w:val="22"/>
        </w:rPr>
      </w:pPr>
      <w:r>
        <w:rPr>
          <w:rFonts w:ascii="Times" w:hAnsi="Times"/>
          <w:sz w:val="22"/>
        </w:rPr>
        <w:t xml:space="preserve">To re-evaluate the cytotoxicity of these CORMs by determining the toxicity of CORM-3 against cultured human cells </w:t>
      </w:r>
      <w:r w:rsidRPr="00BC3DFB">
        <w:rPr>
          <w:rFonts w:ascii="Times" w:hAnsi="Times"/>
          <w:i/>
          <w:sz w:val="22"/>
        </w:rPr>
        <w:t>in vitro</w:t>
      </w:r>
      <w:r>
        <w:rPr>
          <w:rFonts w:ascii="Times" w:hAnsi="Times"/>
          <w:sz w:val="22"/>
        </w:rPr>
        <w:t xml:space="preserve"> in the absence of rich growth media (Section 7.2.1).</w:t>
      </w:r>
    </w:p>
    <w:p w14:paraId="39652A54" w14:textId="3202ED11" w:rsidR="00DB0B8C" w:rsidRPr="00CB0935" w:rsidRDefault="00DB0B8C" w:rsidP="00CB0935">
      <w:pPr>
        <w:pStyle w:val="ListParagraph"/>
        <w:numPr>
          <w:ilvl w:val="0"/>
          <w:numId w:val="32"/>
        </w:numPr>
        <w:spacing w:line="360" w:lineRule="auto"/>
        <w:jc w:val="both"/>
        <w:rPr>
          <w:rFonts w:ascii="Times" w:hAnsi="Times"/>
          <w:sz w:val="22"/>
        </w:rPr>
      </w:pPr>
      <w:r>
        <w:rPr>
          <w:rFonts w:ascii="Times" w:hAnsi="Times"/>
          <w:sz w:val="22"/>
        </w:rPr>
        <w:t xml:space="preserve">To determine whether components of rich growth media protect human cells </w:t>
      </w:r>
      <w:r w:rsidRPr="00DA714C">
        <w:rPr>
          <w:rFonts w:ascii="Times" w:hAnsi="Times"/>
          <w:i/>
          <w:sz w:val="22"/>
        </w:rPr>
        <w:t xml:space="preserve">in vitro </w:t>
      </w:r>
      <w:r>
        <w:rPr>
          <w:rFonts w:ascii="Times" w:hAnsi="Times"/>
          <w:sz w:val="22"/>
        </w:rPr>
        <w:t>against CORM-3 cytotoxicity (Section 7.2.2).</w:t>
      </w:r>
    </w:p>
    <w:p w14:paraId="79159DBF" w14:textId="77777777" w:rsidR="00DB0B8C" w:rsidRPr="007D222F" w:rsidRDefault="00DB0B8C" w:rsidP="00DB0B8C">
      <w:pPr>
        <w:pStyle w:val="ListParagraph"/>
        <w:numPr>
          <w:ilvl w:val="0"/>
          <w:numId w:val="32"/>
        </w:numPr>
        <w:spacing w:line="360" w:lineRule="auto"/>
        <w:jc w:val="both"/>
        <w:rPr>
          <w:rFonts w:ascii="Times" w:hAnsi="Times"/>
          <w:sz w:val="22"/>
        </w:rPr>
      </w:pPr>
      <w:r>
        <w:rPr>
          <w:rFonts w:ascii="Times" w:hAnsi="Times"/>
          <w:sz w:val="22"/>
        </w:rPr>
        <w:t>To determine if CORM-3-derived Ru is accumulated by human cells in the absence or presence of rich growth media (Section 7.2.3).</w:t>
      </w:r>
    </w:p>
    <w:p w14:paraId="4D51A24B" w14:textId="77777777" w:rsidR="00DB0B8C" w:rsidRDefault="00DB0B8C" w:rsidP="00DB0B8C">
      <w:pPr>
        <w:spacing w:line="360" w:lineRule="auto"/>
        <w:jc w:val="both"/>
        <w:rPr>
          <w:rFonts w:ascii="Times" w:hAnsi="Times"/>
        </w:rPr>
      </w:pPr>
    </w:p>
    <w:p w14:paraId="4FCC0577" w14:textId="77777777" w:rsidR="00DB0B8C" w:rsidRDefault="00DB0B8C" w:rsidP="00DB0B8C">
      <w:pPr>
        <w:spacing w:line="360" w:lineRule="auto"/>
        <w:jc w:val="both"/>
        <w:rPr>
          <w:rFonts w:ascii="Times" w:hAnsi="Times"/>
          <w:b/>
          <w:u w:val="single"/>
        </w:rPr>
      </w:pPr>
      <w:r>
        <w:rPr>
          <w:rFonts w:ascii="Times" w:hAnsi="Times"/>
          <w:b/>
          <w:u w:val="single"/>
        </w:rPr>
        <w:t>7.2 Results</w:t>
      </w:r>
    </w:p>
    <w:p w14:paraId="77B9582E" w14:textId="572C5504" w:rsidR="00DB0B8C" w:rsidRDefault="00DB0B8C" w:rsidP="00DB0B8C">
      <w:pPr>
        <w:spacing w:line="360" w:lineRule="auto"/>
        <w:jc w:val="both"/>
        <w:rPr>
          <w:rFonts w:ascii="Times" w:hAnsi="Times"/>
          <w:b/>
        </w:rPr>
      </w:pPr>
      <w:r w:rsidRPr="0086688E">
        <w:rPr>
          <w:rFonts w:ascii="Times" w:hAnsi="Times"/>
          <w:b/>
        </w:rPr>
        <w:t>7.2.1. CORM-3 is cytotoxic to human RKO cells in PBS</w:t>
      </w:r>
    </w:p>
    <w:p w14:paraId="61D164FF" w14:textId="5AC65650" w:rsidR="00DB0B8C" w:rsidRDefault="00DB0B8C" w:rsidP="00DB0B8C">
      <w:pPr>
        <w:spacing w:line="360" w:lineRule="auto"/>
        <w:jc w:val="both"/>
        <w:rPr>
          <w:rFonts w:ascii="Times" w:hAnsi="Times"/>
        </w:rPr>
      </w:pPr>
      <w:r>
        <w:rPr>
          <w:rFonts w:ascii="Times" w:hAnsi="Times"/>
        </w:rPr>
        <w:lastRenderedPageBreak/>
        <w:tab/>
        <w:t xml:space="preserve">As CORM-3 is reportedly less cytotoxic than CORM-2, it was determined that a re-evaluation of the cytotoxic effects of these CORMs should begin with a preliminary investigation of CORM-3 cytotoxicity. The first step was therefore to examine the cytotoxicity of CORM-3, in the absence of rich growth media or supplements, against the human colon carcinoma cell line, RKO (ATCC CRL-2577). This cell line was selected because the general aim of this thesis is to evaluate these CORMs as potential replacements or adjuvants to antibiotics in human medicine. Thus epithelial cells of the human colon might be expected to come into contact with antimicrobial drugs used in the treatment of infections caused pathogenic strains of bacteria, such as </w:t>
      </w:r>
      <w:r w:rsidRPr="00C1104D">
        <w:rPr>
          <w:rFonts w:ascii="Times" w:hAnsi="Times"/>
          <w:i/>
        </w:rPr>
        <w:t>E. coli</w:t>
      </w:r>
      <w:r>
        <w:rPr>
          <w:rFonts w:ascii="Times" w:hAnsi="Times"/>
        </w:rPr>
        <w:t xml:space="preserve">, that cause disease by colonising the human gastrointestinal tract. </w:t>
      </w:r>
    </w:p>
    <w:p w14:paraId="14FEE330" w14:textId="05EA2F6E" w:rsidR="00DB0B8C" w:rsidRDefault="00DB0B8C" w:rsidP="00DB0B8C">
      <w:pPr>
        <w:spacing w:line="360" w:lineRule="auto"/>
        <w:jc w:val="both"/>
        <w:rPr>
          <w:rFonts w:ascii="Times" w:hAnsi="Times"/>
        </w:rPr>
      </w:pPr>
      <w:r>
        <w:rPr>
          <w:rFonts w:ascii="Times" w:hAnsi="Times"/>
        </w:rPr>
        <w:tab/>
        <w:t>To begin, the acute cytotoxicity of CORM-3 against RKO cells in PBS was measured via a clonogenic survival assay (described above in Section 7.1.3). As shown in Fig. 7.1, acute exposure of 1 x 10</w:t>
      </w:r>
      <w:r w:rsidRPr="00C1104D">
        <w:rPr>
          <w:rFonts w:ascii="Times" w:hAnsi="Times"/>
          <w:vertAlign w:val="superscript"/>
        </w:rPr>
        <w:t>6</w:t>
      </w:r>
      <w:r>
        <w:rPr>
          <w:rFonts w:ascii="Times" w:hAnsi="Times"/>
        </w:rPr>
        <w:t xml:space="preserve"> RKO cells to 2.5 – 50 μM CORM-3 for 1 h caused a significant and dose-dependent decrease in RKO cell clonogenicities relative to the clonogenicities of untreated control cells. Most pertinently, treatment with 50 μM CORM-3, which is 10-fold lower than the previously reported non-cytotoxic dose of CORM-3, decreased RKO cell clonogenicity by 86 % (p ≤ 0.001). Concentrations in excess of 50 μM (75 – 500 μM) resulted in a total loss of RKO cell clonogenicity (data not shown). Thus, CORM-3 is acutely toxic to human RKO cells in PBS in the absence of rich growth media or serum-supplements.</w:t>
      </w:r>
    </w:p>
    <w:p w14:paraId="6E743519" w14:textId="042A45D0" w:rsidR="00DB0B8C" w:rsidRDefault="00DB0B8C" w:rsidP="00DB0B8C">
      <w:pPr>
        <w:spacing w:line="360" w:lineRule="auto"/>
        <w:jc w:val="both"/>
        <w:rPr>
          <w:rFonts w:ascii="Times" w:hAnsi="Times"/>
        </w:rPr>
      </w:pPr>
      <w:r>
        <w:rPr>
          <w:rFonts w:ascii="Times" w:hAnsi="Times"/>
          <w:b/>
        </w:rPr>
        <w:t xml:space="preserve">7.2.2. Rich growth media and/or FCS protect human RKO cells against CORM-3 cytotoxicity </w:t>
      </w:r>
      <w:r w:rsidRPr="003848B6">
        <w:rPr>
          <w:rFonts w:ascii="Times" w:hAnsi="Times"/>
          <w:b/>
          <w:i/>
        </w:rPr>
        <w:t>in vitro</w:t>
      </w:r>
    </w:p>
    <w:p w14:paraId="77931421" w14:textId="64C4EE8A" w:rsidR="00DB0B8C" w:rsidRDefault="00DB0B8C" w:rsidP="00DB0B8C">
      <w:pPr>
        <w:spacing w:line="360" w:lineRule="auto"/>
        <w:jc w:val="both"/>
        <w:rPr>
          <w:rFonts w:ascii="Times" w:hAnsi="Times"/>
        </w:rPr>
      </w:pPr>
      <w:r>
        <w:rPr>
          <w:rFonts w:ascii="Times" w:hAnsi="Times"/>
        </w:rPr>
        <w:tab/>
        <w:t>To determine if rich growth media and/or supplements protect human RKO cells against CORM-3 cytotoxicity, a range of additional clonogenic assays were performed to assess the relative cytotoxicity of CORM-3 in various growth media (RPMI-1640 or DMEM) or in the presence of commonly used supplements (2 mM L-glutamine or 10 % (v/v) FCS)) (Fig. 7.2). Treatment of 5 x 10</w:t>
      </w:r>
      <w:r w:rsidRPr="00F00C94">
        <w:rPr>
          <w:rFonts w:ascii="Times" w:hAnsi="Times"/>
          <w:vertAlign w:val="superscript"/>
        </w:rPr>
        <w:t>5</w:t>
      </w:r>
      <w:r>
        <w:rPr>
          <w:rFonts w:ascii="Times" w:hAnsi="Times"/>
        </w:rPr>
        <w:t xml:space="preserve"> RKO cells with 25 μM CORM-3 for 1 h in PBS resulted in a 92 % decrease in RKO cell clonogenicity relative to untreated RKO cells in PBS (Fig. 7.2 (black bars)). Treatment of RKP cells with the same dose of CORM-3 in RPMI-1640 growth medium resulted in a 23 % decrease in RKO cell clonogenicity relative to untreated control cells in the same medium (Fig. 7.2). Thus, CORM-3 cytotoxicity was significantly reduced in RPMI-1640 media relative to the cytotoxicity of CORM-3 in PBS (p ≤ 0.001). Interestingly, the clonogenicity of RKO cells exposed to 25 μM CORM-3 in DMEM was increased by 34 % relative to the clonogenicity of non-CORM treated RKO cells in DMEM (Fig. 7.2). Thus, in DMEM, 50 μM CORM-3 appeared to enhance RKO cell viability rather than induce cytotoxic effects.</w:t>
      </w:r>
    </w:p>
    <w:p w14:paraId="51815247" w14:textId="77777777" w:rsidR="00CB0935" w:rsidRDefault="00CB0935" w:rsidP="00CF44B3">
      <w:pPr>
        <w:rPr>
          <w:rFonts w:ascii="Times" w:hAnsi="Times"/>
          <w:b/>
        </w:rPr>
      </w:pPr>
      <w:r>
        <w:rPr>
          <w:rFonts w:ascii="Times" w:hAnsi="Times"/>
          <w:b/>
          <w:noProof/>
          <w:lang w:val="en-US" w:eastAsia="en-US"/>
        </w:rPr>
        <w:lastRenderedPageBreak/>
        <w:drawing>
          <wp:anchor distT="0" distB="0" distL="114300" distR="114300" simplePos="0" relativeHeight="251711488" behindDoc="0" locked="0" layoutInCell="1" allowOverlap="1" wp14:anchorId="56447697" wp14:editId="1B866369">
            <wp:simplePos x="0" y="0"/>
            <wp:positionH relativeFrom="margin">
              <wp:align>center</wp:align>
            </wp:positionH>
            <wp:positionV relativeFrom="paragraph">
              <wp:posOffset>0</wp:posOffset>
            </wp:positionV>
            <wp:extent cx="3289300" cy="2489200"/>
            <wp:effectExtent l="0" t="0" r="12700" b="0"/>
            <wp:wrapNone/>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7.1.jpg"/>
                    <pic:cNvPicPr/>
                  </pic:nvPicPr>
                  <pic:blipFill>
                    <a:blip r:embed="rId122">
                      <a:extLst>
                        <a:ext uri="{28A0092B-C50C-407E-A947-70E740481C1C}">
                          <a14:useLocalDpi xmlns:a14="http://schemas.microsoft.com/office/drawing/2010/main" val="0"/>
                        </a:ext>
                      </a:extLst>
                    </a:blip>
                    <a:stretch>
                      <a:fillRect/>
                    </a:stretch>
                  </pic:blipFill>
                  <pic:spPr>
                    <a:xfrm>
                      <a:off x="0" y="0"/>
                      <a:ext cx="3289300" cy="2489200"/>
                    </a:xfrm>
                    <a:prstGeom prst="rect">
                      <a:avLst/>
                    </a:prstGeom>
                  </pic:spPr>
                </pic:pic>
              </a:graphicData>
            </a:graphic>
            <wp14:sizeRelH relativeFrom="page">
              <wp14:pctWidth>0</wp14:pctWidth>
            </wp14:sizeRelH>
            <wp14:sizeRelV relativeFrom="page">
              <wp14:pctHeight>0</wp14:pctHeight>
            </wp14:sizeRelV>
          </wp:anchor>
        </w:drawing>
      </w:r>
    </w:p>
    <w:p w14:paraId="693E5B69" w14:textId="77777777" w:rsidR="00CB0935" w:rsidRDefault="00CB0935" w:rsidP="00CF44B3">
      <w:pPr>
        <w:rPr>
          <w:rFonts w:ascii="Times" w:hAnsi="Times"/>
          <w:b/>
        </w:rPr>
      </w:pPr>
    </w:p>
    <w:p w14:paraId="1845C162" w14:textId="77777777" w:rsidR="00CB0935" w:rsidRDefault="00CB0935" w:rsidP="00CF44B3">
      <w:pPr>
        <w:rPr>
          <w:rFonts w:ascii="Times" w:hAnsi="Times"/>
          <w:b/>
        </w:rPr>
      </w:pPr>
    </w:p>
    <w:p w14:paraId="47189834" w14:textId="77777777" w:rsidR="00CB0935" w:rsidRDefault="00CB0935" w:rsidP="00CF44B3">
      <w:pPr>
        <w:rPr>
          <w:rFonts w:ascii="Times" w:hAnsi="Times"/>
          <w:b/>
        </w:rPr>
      </w:pPr>
    </w:p>
    <w:p w14:paraId="1593E74C" w14:textId="77777777" w:rsidR="00CB0935" w:rsidRDefault="00CB0935" w:rsidP="00CF44B3">
      <w:pPr>
        <w:rPr>
          <w:rFonts w:ascii="Times" w:hAnsi="Times"/>
          <w:b/>
        </w:rPr>
      </w:pPr>
    </w:p>
    <w:p w14:paraId="6DB8C304" w14:textId="77777777" w:rsidR="00CB0935" w:rsidRDefault="00CB0935" w:rsidP="00CF44B3">
      <w:pPr>
        <w:rPr>
          <w:rFonts w:ascii="Times" w:hAnsi="Times"/>
          <w:b/>
        </w:rPr>
      </w:pPr>
    </w:p>
    <w:p w14:paraId="0DA083D8" w14:textId="77777777" w:rsidR="00CB0935" w:rsidRDefault="00CB0935" w:rsidP="00CF44B3">
      <w:pPr>
        <w:rPr>
          <w:rFonts w:ascii="Times" w:hAnsi="Times"/>
          <w:b/>
        </w:rPr>
      </w:pPr>
    </w:p>
    <w:p w14:paraId="641E5A66" w14:textId="77777777" w:rsidR="00CB0935" w:rsidRDefault="00CB0935" w:rsidP="00CF44B3">
      <w:pPr>
        <w:rPr>
          <w:rFonts w:ascii="Times" w:hAnsi="Times"/>
          <w:b/>
        </w:rPr>
      </w:pPr>
    </w:p>
    <w:p w14:paraId="7B7EF542" w14:textId="77777777" w:rsidR="00CB0935" w:rsidRDefault="00CB0935" w:rsidP="00CF44B3">
      <w:pPr>
        <w:jc w:val="both"/>
        <w:rPr>
          <w:rFonts w:ascii="Times" w:hAnsi="Times"/>
          <w:b/>
          <w:sz w:val="20"/>
        </w:rPr>
      </w:pPr>
    </w:p>
    <w:p w14:paraId="5093EEFE" w14:textId="77777777" w:rsidR="00CB0935" w:rsidRPr="001C1E12" w:rsidRDefault="00CB0935" w:rsidP="00CF44B3">
      <w:pPr>
        <w:jc w:val="both"/>
        <w:rPr>
          <w:rFonts w:ascii="Times" w:hAnsi="Times"/>
          <w:sz w:val="20"/>
        </w:rPr>
      </w:pPr>
      <w:r w:rsidRPr="00FB6F69">
        <w:rPr>
          <w:rFonts w:ascii="Times" w:hAnsi="Times"/>
          <w:b/>
          <w:sz w:val="20"/>
        </w:rPr>
        <w:t>Fig.</w:t>
      </w:r>
      <w:r>
        <w:rPr>
          <w:rFonts w:ascii="Times" w:hAnsi="Times"/>
          <w:b/>
          <w:sz w:val="20"/>
        </w:rPr>
        <w:t xml:space="preserve"> 7.1</w:t>
      </w:r>
      <w:r w:rsidRPr="00FB6F69">
        <w:rPr>
          <w:rFonts w:ascii="Times" w:hAnsi="Times"/>
          <w:b/>
          <w:sz w:val="20"/>
        </w:rPr>
        <w:t>.</w:t>
      </w:r>
      <w:r>
        <w:rPr>
          <w:rFonts w:ascii="Times" w:hAnsi="Times"/>
          <w:b/>
          <w:sz w:val="20"/>
        </w:rPr>
        <w:t xml:space="preserve"> CORM-3 is acutely cytotoxic to cultured human cells in PBS. </w:t>
      </w:r>
      <w:r>
        <w:rPr>
          <w:rFonts w:ascii="Times" w:hAnsi="Times"/>
          <w:iCs/>
          <w:sz w:val="20"/>
        </w:rPr>
        <w:t>The acute cytotoxicity of CORM-3 in the absence of rich growth media was determined via a clonogenicity assay. Confluent RKO cells were removed from the surface of growth flasks by treatment with trypsin, washed once in PBS and then resuspended to a final concentration of 1 x 10</w:t>
      </w:r>
      <w:r w:rsidRPr="003015A0">
        <w:rPr>
          <w:rFonts w:ascii="Times" w:hAnsi="Times"/>
          <w:iCs/>
          <w:sz w:val="20"/>
          <w:vertAlign w:val="superscript"/>
        </w:rPr>
        <w:t>6</w:t>
      </w:r>
      <w:r>
        <w:rPr>
          <w:rFonts w:ascii="Times" w:hAnsi="Times"/>
          <w:iCs/>
          <w:sz w:val="20"/>
        </w:rPr>
        <w:t xml:space="preserve"> cells mL</w:t>
      </w:r>
      <w:r w:rsidRPr="003015A0">
        <w:rPr>
          <w:rFonts w:ascii="Times" w:hAnsi="Times"/>
          <w:iCs/>
          <w:sz w:val="20"/>
          <w:vertAlign w:val="superscript"/>
        </w:rPr>
        <w:t>-1</w:t>
      </w:r>
      <w:r>
        <w:rPr>
          <w:rFonts w:ascii="Times" w:hAnsi="Times"/>
          <w:iCs/>
          <w:sz w:val="20"/>
        </w:rPr>
        <w:t xml:space="preserve"> in PBS. CORM-3 was added (2.5 – 50 μM) and cell suspensions were treated for 1 h at 37 °C. After this time, suspensions were diluted 10-fold with RPMI-1640 growth media plus supplements, and then further diluted with the same medium to 5,000 – 16,000 cells mL</w:t>
      </w:r>
      <w:r w:rsidRPr="003015A0">
        <w:rPr>
          <w:rFonts w:ascii="Times" w:hAnsi="Times"/>
          <w:iCs/>
          <w:sz w:val="20"/>
          <w:vertAlign w:val="superscript"/>
        </w:rPr>
        <w:t>-1</w:t>
      </w:r>
      <w:r>
        <w:rPr>
          <w:rFonts w:ascii="Times" w:hAnsi="Times"/>
          <w:iCs/>
          <w:sz w:val="20"/>
        </w:rPr>
        <w:t>. Next, 10 mL of each cell suspension was plated in triplicate into sterile cell culture dishes and then incubated for 9 days at 37 °C in a humidified atmosphere with 5 % CO</w:t>
      </w:r>
      <w:r w:rsidRPr="003015A0">
        <w:rPr>
          <w:rFonts w:ascii="Times" w:hAnsi="Times"/>
          <w:iCs/>
          <w:sz w:val="20"/>
          <w:vertAlign w:val="subscript"/>
        </w:rPr>
        <w:t>2</w:t>
      </w:r>
      <w:r>
        <w:rPr>
          <w:rFonts w:ascii="Times" w:hAnsi="Times"/>
          <w:iCs/>
          <w:sz w:val="20"/>
        </w:rPr>
        <w:t xml:space="preserve">. After 9 days, the medium was removed. Cell clones (colonies) were fixed with ethanol and stained for counting with methylene blue. The clonogenicity of RKO cells after CORM exposure was thus measured relative to non-treated control cells in PBS, where the total number of clones counted after 0 μM CORM-3 represents 100% clonogenicity. The clonogenicity of cells treated with CORM-3 was significantly decreased relative to untreated control cells: 2.5 μM (26 % decrease), 5 μM (43 % decrease, *p ≤ 0.05), 10 μM (67 % decrease, **p ≤ 0.01), 20 μM (74 % decrease, **p ≤ 0.01), </w:t>
      </w:r>
      <w:proofErr w:type="gramStart"/>
      <w:r>
        <w:rPr>
          <w:rFonts w:ascii="Times" w:hAnsi="Times"/>
          <w:iCs/>
          <w:sz w:val="20"/>
        </w:rPr>
        <w:t>50 μM</w:t>
      </w:r>
      <w:proofErr w:type="gramEnd"/>
      <w:r>
        <w:rPr>
          <w:rFonts w:ascii="Times" w:hAnsi="Times"/>
          <w:iCs/>
          <w:sz w:val="20"/>
        </w:rPr>
        <w:t xml:space="preserve"> (86 % decrease, ***p ≤ 0.001). Concentrations in excess of 50 μM CORM-3 resulted in a total loss of clonogenicity (data not shown). Data represents 3 biological repeats ± SD. Significant differences were assessed on non-normalised data via a one-way ANOVA of sample variance followed by a Tukey’s multiple comparisons test.</w:t>
      </w:r>
    </w:p>
    <w:p w14:paraId="354D8409" w14:textId="79CF2575" w:rsidR="00CB0935" w:rsidRDefault="00CB0935">
      <w:pPr>
        <w:rPr>
          <w:rFonts w:ascii="Times" w:hAnsi="Times"/>
        </w:rPr>
      </w:pPr>
      <w:r>
        <w:rPr>
          <w:rFonts w:ascii="Times" w:hAnsi="Times"/>
        </w:rPr>
        <w:br w:type="page"/>
      </w:r>
    </w:p>
    <w:p w14:paraId="110828CF" w14:textId="77777777" w:rsidR="00CB0935" w:rsidRDefault="00CB0935" w:rsidP="00CF44B3">
      <w:pPr>
        <w:rPr>
          <w:rFonts w:ascii="Times" w:hAnsi="Times"/>
          <w:b/>
        </w:rPr>
      </w:pPr>
      <w:r>
        <w:rPr>
          <w:rFonts w:ascii="Times" w:hAnsi="Times"/>
          <w:b/>
          <w:noProof/>
          <w:lang w:val="en-US" w:eastAsia="en-US"/>
        </w:rPr>
        <w:lastRenderedPageBreak/>
        <w:drawing>
          <wp:anchor distT="0" distB="0" distL="114300" distR="114300" simplePos="0" relativeHeight="251713536" behindDoc="0" locked="0" layoutInCell="1" allowOverlap="1" wp14:anchorId="03C4916A" wp14:editId="270B423C">
            <wp:simplePos x="0" y="0"/>
            <wp:positionH relativeFrom="margin">
              <wp:align>center</wp:align>
            </wp:positionH>
            <wp:positionV relativeFrom="paragraph">
              <wp:posOffset>0</wp:posOffset>
            </wp:positionV>
            <wp:extent cx="3390900" cy="3251200"/>
            <wp:effectExtent l="0" t="0" r="12700" b="0"/>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7.2.jpg"/>
                    <pic:cNvPicPr/>
                  </pic:nvPicPr>
                  <pic:blipFill>
                    <a:blip r:embed="rId123">
                      <a:extLst>
                        <a:ext uri="{28A0092B-C50C-407E-A947-70E740481C1C}">
                          <a14:useLocalDpi xmlns:a14="http://schemas.microsoft.com/office/drawing/2010/main" val="0"/>
                        </a:ext>
                      </a:extLst>
                    </a:blip>
                    <a:stretch>
                      <a:fillRect/>
                    </a:stretch>
                  </pic:blipFill>
                  <pic:spPr>
                    <a:xfrm>
                      <a:off x="0" y="0"/>
                      <a:ext cx="3390900" cy="3251200"/>
                    </a:xfrm>
                    <a:prstGeom prst="rect">
                      <a:avLst/>
                    </a:prstGeom>
                  </pic:spPr>
                </pic:pic>
              </a:graphicData>
            </a:graphic>
            <wp14:sizeRelH relativeFrom="page">
              <wp14:pctWidth>0</wp14:pctWidth>
            </wp14:sizeRelH>
            <wp14:sizeRelV relativeFrom="page">
              <wp14:pctHeight>0</wp14:pctHeight>
            </wp14:sizeRelV>
          </wp:anchor>
        </w:drawing>
      </w:r>
    </w:p>
    <w:p w14:paraId="011244CD" w14:textId="77777777" w:rsidR="00CB0935" w:rsidRDefault="00CB0935" w:rsidP="00CF44B3">
      <w:pPr>
        <w:rPr>
          <w:rFonts w:ascii="Times" w:hAnsi="Times"/>
          <w:b/>
        </w:rPr>
      </w:pPr>
    </w:p>
    <w:p w14:paraId="34E61768" w14:textId="77777777" w:rsidR="00CB0935" w:rsidRDefault="00CB0935" w:rsidP="00CF44B3">
      <w:pPr>
        <w:rPr>
          <w:rFonts w:ascii="Times" w:hAnsi="Times"/>
          <w:b/>
        </w:rPr>
      </w:pPr>
    </w:p>
    <w:p w14:paraId="7A1CCDB1" w14:textId="77777777" w:rsidR="00CB0935" w:rsidRDefault="00CB0935" w:rsidP="00CF44B3">
      <w:pPr>
        <w:rPr>
          <w:rFonts w:ascii="Times" w:hAnsi="Times"/>
          <w:b/>
        </w:rPr>
      </w:pPr>
    </w:p>
    <w:p w14:paraId="3E0BEDA2" w14:textId="77777777" w:rsidR="00CB0935" w:rsidRDefault="00CB0935" w:rsidP="00CF44B3">
      <w:pPr>
        <w:rPr>
          <w:rFonts w:ascii="Times" w:hAnsi="Times"/>
          <w:b/>
        </w:rPr>
      </w:pPr>
    </w:p>
    <w:p w14:paraId="6AA8387D" w14:textId="77777777" w:rsidR="00CB0935" w:rsidRDefault="00CB0935" w:rsidP="00CF44B3">
      <w:pPr>
        <w:rPr>
          <w:rFonts w:ascii="Times" w:hAnsi="Times"/>
          <w:b/>
        </w:rPr>
      </w:pPr>
    </w:p>
    <w:p w14:paraId="528C0F0B" w14:textId="77777777" w:rsidR="00CB0935" w:rsidRDefault="00CB0935" w:rsidP="00CF44B3">
      <w:pPr>
        <w:rPr>
          <w:rFonts w:ascii="Times" w:hAnsi="Times"/>
          <w:b/>
        </w:rPr>
      </w:pPr>
    </w:p>
    <w:p w14:paraId="6229E798" w14:textId="77777777" w:rsidR="00CB0935" w:rsidRDefault="00CB0935" w:rsidP="00CF44B3">
      <w:pPr>
        <w:rPr>
          <w:rFonts w:ascii="Times" w:hAnsi="Times"/>
          <w:b/>
        </w:rPr>
      </w:pPr>
    </w:p>
    <w:p w14:paraId="7CA6A0CF" w14:textId="77777777" w:rsidR="00CB0935" w:rsidRDefault="00CB0935" w:rsidP="00CF44B3">
      <w:pPr>
        <w:rPr>
          <w:rFonts w:ascii="Times" w:hAnsi="Times"/>
          <w:b/>
        </w:rPr>
      </w:pPr>
    </w:p>
    <w:p w14:paraId="1F74294D" w14:textId="77777777" w:rsidR="00CB0935" w:rsidRDefault="00CB0935" w:rsidP="00CF44B3">
      <w:pPr>
        <w:rPr>
          <w:rFonts w:ascii="Times" w:hAnsi="Times"/>
          <w:b/>
        </w:rPr>
      </w:pPr>
    </w:p>
    <w:p w14:paraId="46612B71" w14:textId="77777777" w:rsidR="00CB0935" w:rsidRDefault="00CB0935" w:rsidP="00CF44B3">
      <w:pPr>
        <w:rPr>
          <w:rFonts w:ascii="Times" w:hAnsi="Times"/>
          <w:b/>
        </w:rPr>
      </w:pPr>
    </w:p>
    <w:p w14:paraId="3FED90B9" w14:textId="77777777" w:rsidR="00CB0935" w:rsidRDefault="00CB0935" w:rsidP="00CB0935">
      <w:pPr>
        <w:contextualSpacing/>
        <w:jc w:val="both"/>
        <w:rPr>
          <w:rFonts w:ascii="Times" w:hAnsi="Times"/>
          <w:iCs/>
          <w:sz w:val="20"/>
        </w:rPr>
      </w:pPr>
      <w:r w:rsidRPr="00FB6F69">
        <w:rPr>
          <w:rFonts w:ascii="Times" w:hAnsi="Times"/>
          <w:b/>
          <w:sz w:val="20"/>
        </w:rPr>
        <w:t>Fig.</w:t>
      </w:r>
      <w:r>
        <w:rPr>
          <w:rFonts w:ascii="Times" w:hAnsi="Times"/>
          <w:b/>
          <w:sz w:val="20"/>
        </w:rPr>
        <w:t xml:space="preserve"> 7.2</w:t>
      </w:r>
      <w:r w:rsidRPr="00FB6F69">
        <w:rPr>
          <w:rFonts w:ascii="Times" w:hAnsi="Times"/>
          <w:b/>
          <w:sz w:val="20"/>
        </w:rPr>
        <w:t>.</w:t>
      </w:r>
      <w:r>
        <w:rPr>
          <w:rFonts w:ascii="Times" w:hAnsi="Times"/>
          <w:b/>
          <w:sz w:val="20"/>
        </w:rPr>
        <w:t xml:space="preserve"> Components of mammalian cell culture media or supplements protect human cells against the acute cytotoxicity of CORM-3 </w:t>
      </w:r>
      <w:r w:rsidRPr="005B5483">
        <w:rPr>
          <w:rFonts w:ascii="Times" w:hAnsi="Times"/>
          <w:b/>
          <w:i/>
          <w:sz w:val="20"/>
        </w:rPr>
        <w:t>in vitro</w:t>
      </w:r>
      <w:r>
        <w:rPr>
          <w:rFonts w:ascii="Times" w:hAnsi="Times"/>
          <w:b/>
          <w:sz w:val="20"/>
        </w:rPr>
        <w:t xml:space="preserve">. </w:t>
      </w:r>
      <w:r>
        <w:rPr>
          <w:rFonts w:ascii="Times" w:hAnsi="Times"/>
          <w:iCs/>
          <w:sz w:val="20"/>
        </w:rPr>
        <w:t>The acute cytotoxicity of CORM-3 in the presence of rich growth media or supplements was determined by clonogenicity assays of 5 x 10</w:t>
      </w:r>
      <w:r>
        <w:rPr>
          <w:rFonts w:ascii="Times" w:hAnsi="Times"/>
          <w:iCs/>
          <w:sz w:val="20"/>
          <w:vertAlign w:val="superscript"/>
        </w:rPr>
        <w:t>5</w:t>
      </w:r>
      <w:r>
        <w:rPr>
          <w:rFonts w:ascii="Times" w:hAnsi="Times"/>
          <w:iCs/>
          <w:sz w:val="20"/>
        </w:rPr>
        <w:t xml:space="preserve"> RKO cells after 1 h exposure to 25 μM CORM-3 in the presence of PBS, un-supplemented DMEM, un-supplemented RPMI-1640, 2 mM L-glutamine or 10 % (v/v) FCS. The clonogenicity of RKO cells after exposure to CORM-3 was measured relative to the clonogenicity of untreated cells in the same growth medium. The clonogenicity of RKO cells treated for 1 h with 25 μM CORM-3 in PBS was decreased 92 % relative to the clonogenicity untreated cells (black bar). The relative decreases or increases in clonogenicities of RKO cells in various growth media after exposure to 25 μM CORM-3 compared to the clonogenicities of untreated cells in the same media were as follows: RPMI-1640 (23 % reduction); DMEM (34 % increase); PBS + 2 mM L-glutamine (68 % decrease); PBS + 10 % FCS (2.5 % decrease). The presence of RPMI-1640, DMEM and 10 % FCS was sufficient to significantly reduce the cytotoxic effects of CORM-3 against RKO cells relative to the PBS + CORM-3 control (*** p ≤ 0.001, **** p ≤ 0.0001). There was no significant affect on the cytotoxicity of CORM-3 by supplementation with 2 mM L-glutamine. Data represents ≥ 3 biological repeats ± SD. Significant differences were assessed via a one-way ANOVA followed by a Tukey’s multiple comparisons analysis on normalised data of the % clonogenicity change after CORM-3 in each growth medium relative to the decrease in clonogenicity of CORM-3 in PBS.</w:t>
      </w:r>
    </w:p>
    <w:p w14:paraId="17D5E526" w14:textId="77777777" w:rsidR="00CB0935" w:rsidRPr="001C1E12" w:rsidRDefault="00CB0935" w:rsidP="00CB0935">
      <w:pPr>
        <w:contextualSpacing/>
        <w:jc w:val="both"/>
        <w:rPr>
          <w:rFonts w:ascii="Times" w:hAnsi="Times"/>
          <w:sz w:val="20"/>
        </w:rPr>
      </w:pPr>
      <w:r>
        <w:rPr>
          <w:rFonts w:ascii="Times" w:hAnsi="Times"/>
          <w:iCs/>
          <w:sz w:val="20"/>
        </w:rPr>
        <w:t xml:space="preserve">Abbreviations: DMEM = Dulbecco’s Modified Eagle’s Medium, RPMI = Roswell Park Memorial Institute medium, FCS = </w:t>
      </w:r>
      <w:proofErr w:type="spellStart"/>
      <w:r>
        <w:rPr>
          <w:rFonts w:ascii="Times" w:hAnsi="Times"/>
          <w:iCs/>
          <w:sz w:val="20"/>
        </w:rPr>
        <w:t>fetal</w:t>
      </w:r>
      <w:proofErr w:type="spellEnd"/>
      <w:r>
        <w:rPr>
          <w:rFonts w:ascii="Times" w:hAnsi="Times"/>
          <w:iCs/>
          <w:sz w:val="20"/>
        </w:rPr>
        <w:t>-calf serum.</w:t>
      </w:r>
    </w:p>
    <w:p w14:paraId="1F6ED413" w14:textId="6589D520" w:rsidR="00CB0935" w:rsidRDefault="00CB0935" w:rsidP="00CB0935">
      <w:pPr>
        <w:rPr>
          <w:rFonts w:ascii="Times" w:hAnsi="Times"/>
        </w:rPr>
      </w:pPr>
      <w:r>
        <w:rPr>
          <w:rFonts w:ascii="Times" w:hAnsi="Times"/>
        </w:rPr>
        <w:br w:type="page"/>
      </w:r>
    </w:p>
    <w:p w14:paraId="7D1A5AAF" w14:textId="720003E3" w:rsidR="00DB0B8C" w:rsidRDefault="00DB0B8C" w:rsidP="00DB0B8C">
      <w:pPr>
        <w:spacing w:line="360" w:lineRule="auto"/>
        <w:jc w:val="both"/>
        <w:rPr>
          <w:rFonts w:ascii="Times" w:hAnsi="Times"/>
        </w:rPr>
      </w:pPr>
      <w:r>
        <w:rPr>
          <w:rFonts w:ascii="Times" w:hAnsi="Times"/>
        </w:rPr>
        <w:lastRenderedPageBreak/>
        <w:tab/>
        <w:t xml:space="preserve">Supplementation of PBS with 2 mM L-glutamine caused no significant effects of the cytotoxicity of CORM-3 against RKO cells (Fig. 7.2). In contrast, supplementation of PBS with 10 % (v/v) FCS caused almost a complete alleviation of the cytotoxic effects of 25 μM CORM-3 against RKO cells, reducing clonogenicity by 2.5 % of that of non-CORM treated cells in the same medium (Fig. 7.2). Thus, it can be concluded that the presence of RPMI-1640, DMEM and/or 10 % (v/v) FCS partially or fully alleviate the acute cytotoxic effects of CORM-3 against human RKO cells </w:t>
      </w:r>
      <w:r w:rsidRPr="00F00C94">
        <w:rPr>
          <w:rFonts w:ascii="Times" w:hAnsi="Times"/>
          <w:i/>
        </w:rPr>
        <w:t>in vitro.</w:t>
      </w:r>
    </w:p>
    <w:p w14:paraId="1F679E97" w14:textId="05A220EB" w:rsidR="00DB0B8C" w:rsidRDefault="00DB0B8C" w:rsidP="00DB0B8C">
      <w:pPr>
        <w:spacing w:line="360" w:lineRule="auto"/>
        <w:jc w:val="both"/>
        <w:rPr>
          <w:rFonts w:ascii="Times" w:hAnsi="Times"/>
          <w:b/>
        </w:rPr>
      </w:pPr>
      <w:r>
        <w:rPr>
          <w:rFonts w:ascii="Times" w:hAnsi="Times"/>
          <w:b/>
        </w:rPr>
        <w:t xml:space="preserve">7.2.3. Human RKO cells accumulate CORM-3-derived Ru to milimolar levels </w:t>
      </w:r>
      <w:r w:rsidRPr="00C604BB">
        <w:rPr>
          <w:rFonts w:ascii="Times" w:hAnsi="Times"/>
          <w:b/>
          <w:i/>
        </w:rPr>
        <w:t>in vitro</w:t>
      </w:r>
      <w:r>
        <w:rPr>
          <w:rFonts w:ascii="Times" w:hAnsi="Times"/>
          <w:b/>
        </w:rPr>
        <w:t>, but rich growth media decreases the extent of accumulation</w:t>
      </w:r>
    </w:p>
    <w:p w14:paraId="42D1F93C" w14:textId="330BA869" w:rsidR="00DB0B8C" w:rsidRDefault="00DB0B8C" w:rsidP="00DB0B8C">
      <w:pPr>
        <w:spacing w:line="360" w:lineRule="auto"/>
        <w:jc w:val="both"/>
        <w:rPr>
          <w:rFonts w:ascii="Times" w:hAnsi="Times"/>
        </w:rPr>
      </w:pPr>
      <w:r>
        <w:rPr>
          <w:rFonts w:ascii="Times" w:hAnsi="Times"/>
        </w:rPr>
        <w:tab/>
        <w:t xml:space="preserve">As it was previously determined in Chapters 3 – 6 of this thesis that the bactericidal actions of CORM-3 against </w:t>
      </w:r>
      <w:r w:rsidRPr="00F00C94">
        <w:rPr>
          <w:rFonts w:ascii="Times" w:hAnsi="Times"/>
          <w:i/>
        </w:rPr>
        <w:t>E. coli</w:t>
      </w:r>
      <w:r>
        <w:rPr>
          <w:rFonts w:ascii="Times" w:hAnsi="Times"/>
        </w:rPr>
        <w:t xml:space="preserve"> cells were due to the consequence of CORM-derived </w:t>
      </w:r>
      <w:proofErr w:type="gramStart"/>
      <w:r>
        <w:rPr>
          <w:rFonts w:ascii="Times" w:hAnsi="Times"/>
        </w:rPr>
        <w:t>Ru(</w:t>
      </w:r>
      <w:proofErr w:type="gramEnd"/>
      <w:r>
        <w:rPr>
          <w:rFonts w:ascii="Times" w:hAnsi="Times"/>
        </w:rPr>
        <w:t>II) ions binding to cellular targets, it was hypothesized that CORM-3 cytotoxicity against human RKO cells could be due to similar mechanisms. Therefore, the accumulation of CORM-3-derived Ru by human RKO cells was investigated. RKO cells in suspension at a final concentration of 1 x 10</w:t>
      </w:r>
      <w:r w:rsidRPr="00F00C94">
        <w:rPr>
          <w:rFonts w:ascii="Times" w:hAnsi="Times"/>
          <w:vertAlign w:val="superscript"/>
        </w:rPr>
        <w:t>6</w:t>
      </w:r>
      <w:r>
        <w:rPr>
          <w:rFonts w:ascii="Times" w:hAnsi="Times"/>
        </w:rPr>
        <w:t xml:space="preserve"> cells mL</w:t>
      </w:r>
      <w:r w:rsidRPr="00F00C94">
        <w:rPr>
          <w:rFonts w:ascii="Times" w:hAnsi="Times"/>
          <w:vertAlign w:val="superscript"/>
        </w:rPr>
        <w:t>-1</w:t>
      </w:r>
      <w:r>
        <w:rPr>
          <w:rFonts w:ascii="Times" w:hAnsi="Times"/>
        </w:rPr>
        <w:t xml:space="preserve"> in PBS were exposed to 50 μM CORM-3 for 1 h. After treatment, cells </w:t>
      </w:r>
      <w:r w:rsidR="00A24B8B">
        <w:rPr>
          <w:rFonts w:ascii="Times" w:hAnsi="Times"/>
        </w:rPr>
        <w:t xml:space="preserve">were pelleted </w:t>
      </w:r>
      <w:r>
        <w:rPr>
          <w:rFonts w:ascii="Times" w:hAnsi="Times"/>
        </w:rPr>
        <w:t xml:space="preserve">by centrifugation at </w:t>
      </w:r>
      <w:proofErr w:type="gramStart"/>
      <w:r>
        <w:rPr>
          <w:rFonts w:ascii="Times" w:hAnsi="Times"/>
        </w:rPr>
        <w:t>400 x</w:t>
      </w:r>
      <w:proofErr w:type="gramEnd"/>
      <w:r>
        <w:rPr>
          <w:rFonts w:ascii="Times" w:hAnsi="Times"/>
        </w:rPr>
        <w:t xml:space="preserve"> </w:t>
      </w:r>
      <w:r w:rsidRPr="00F00C94">
        <w:rPr>
          <w:rFonts w:ascii="Times" w:hAnsi="Times"/>
          <w:i/>
        </w:rPr>
        <w:t>g</w:t>
      </w:r>
      <w:r>
        <w:rPr>
          <w:rFonts w:ascii="Times" w:hAnsi="Times"/>
        </w:rPr>
        <w:t xml:space="preserve"> and the supernatant </w:t>
      </w:r>
      <w:r w:rsidR="00A24B8B">
        <w:rPr>
          <w:rFonts w:ascii="Times" w:hAnsi="Times"/>
        </w:rPr>
        <w:t>containing</w:t>
      </w:r>
      <w:r>
        <w:rPr>
          <w:rFonts w:ascii="Times" w:hAnsi="Times"/>
        </w:rPr>
        <w:t xml:space="preserve"> extracellular CORM-3</w:t>
      </w:r>
      <w:r w:rsidR="00A24B8B">
        <w:rPr>
          <w:rFonts w:ascii="Times" w:hAnsi="Times"/>
        </w:rPr>
        <w:t xml:space="preserve"> was discarded</w:t>
      </w:r>
      <w:r>
        <w:rPr>
          <w:rFonts w:ascii="Times" w:hAnsi="Times"/>
        </w:rPr>
        <w:t>. RKO cell pellets were washed once in cold PB</w:t>
      </w:r>
      <w:r w:rsidR="002F3957">
        <w:rPr>
          <w:rFonts w:ascii="Times" w:hAnsi="Times"/>
        </w:rPr>
        <w:t>S to remove any residual CORM-3</w:t>
      </w:r>
      <w:r>
        <w:rPr>
          <w:rFonts w:ascii="Times" w:hAnsi="Times"/>
        </w:rPr>
        <w:t xml:space="preserve"> and then cell pellets were digested in neat nitric acid for determination of Ru content by ICP-AES. The level of accumulated Ru by RKO cells following 1 h exposure to 50 μM was determined to be 5.9 </w:t>
      </w:r>
      <w:r>
        <w:rPr>
          <w:rFonts w:ascii="Times" w:hAnsi="Times"/>
        </w:rPr>
        <w:sym w:font="Symbol" w:char="F0B1"/>
      </w:r>
      <w:r>
        <w:rPr>
          <w:rFonts w:ascii="Times" w:hAnsi="Times"/>
        </w:rPr>
        <w:t xml:space="preserve"> 2.0 mM based on an estimated average RKO cell volume of 3000 μM</w:t>
      </w:r>
      <w:r w:rsidRPr="00C604BB">
        <w:rPr>
          <w:rFonts w:ascii="Times" w:hAnsi="Times"/>
          <w:vertAlign w:val="superscript"/>
        </w:rPr>
        <w:t>3</w:t>
      </w:r>
      <w:r w:rsidR="002C174A">
        <w:rPr>
          <w:rFonts w:ascii="Times" w:hAnsi="Times"/>
        </w:rPr>
        <w:t xml:space="preserve"> </w:t>
      </w:r>
      <w:r>
        <w:rPr>
          <w:rFonts w:ascii="Times" w:hAnsi="Times"/>
        </w:rPr>
        <w:t xml:space="preserve">(Fig. 7.3, black bar). Thus, human RKO cells accumulate high levels of Ru upon exposure to CORM-3 in PBS </w:t>
      </w:r>
      <w:r w:rsidRPr="00F00C94">
        <w:rPr>
          <w:rFonts w:ascii="Times" w:hAnsi="Times"/>
          <w:i/>
        </w:rPr>
        <w:t>in vitro.</w:t>
      </w:r>
    </w:p>
    <w:p w14:paraId="749884E6" w14:textId="1362595B" w:rsidR="00DB0B8C" w:rsidRDefault="00DB0B8C" w:rsidP="00DB0B8C">
      <w:pPr>
        <w:spacing w:line="360" w:lineRule="auto"/>
        <w:jc w:val="both"/>
        <w:rPr>
          <w:rFonts w:ascii="Times" w:hAnsi="Times"/>
        </w:rPr>
      </w:pPr>
      <w:r>
        <w:rPr>
          <w:rFonts w:ascii="Times" w:hAnsi="Times"/>
        </w:rPr>
        <w:tab/>
        <w:t xml:space="preserve">As it was shown that alleviation of the antimicrobial effects of low doses of CORM-2 and CORM-3 in the presence of exogenous amino acids/peptides was due to a reduction of CORM-derived Ru accumulation in </w:t>
      </w:r>
      <w:r w:rsidRPr="00F00C94">
        <w:rPr>
          <w:rFonts w:ascii="Times" w:hAnsi="Times"/>
          <w:i/>
        </w:rPr>
        <w:t>E. coli</w:t>
      </w:r>
      <w:r>
        <w:rPr>
          <w:rFonts w:ascii="Times" w:hAnsi="Times"/>
        </w:rPr>
        <w:t xml:space="preserve"> (Chapters 4 and 5), it was hypothesized that the alleviation of cytotoxicity of CORM-3 in the presence of rich media or FCS was due to prevention of CORM-3-derived Ru by RKO cells. Thus, the accumulation of Ru by RKO cells upon exposure to CORM-3 in DMEM was investigated (Fig. 7.3, grey bar). The level of CORM-3-derived Ru by RKO cells treated in DMEM was found to be 1.0 </w:t>
      </w:r>
      <w:r>
        <w:rPr>
          <w:rFonts w:ascii="Times" w:hAnsi="Times"/>
        </w:rPr>
        <w:sym w:font="Symbol" w:char="F0B1"/>
      </w:r>
      <w:r>
        <w:rPr>
          <w:rFonts w:ascii="Times" w:hAnsi="Times"/>
        </w:rPr>
        <w:t xml:space="preserve"> 0.38 mM, which is significantly lower than the level of Ru accumulated by RKO cells upon exposure to CORM-3 in PBS alone (p ≤ 0.05). Thus, treatment of RKO cells with CORM-3 either in PBS or DMEM leads to milimolar levels of CORM-3-derived Ru accumulation by RKO cells </w:t>
      </w:r>
      <w:r w:rsidRPr="00F00C94">
        <w:rPr>
          <w:rFonts w:ascii="Times" w:hAnsi="Times"/>
          <w:i/>
        </w:rPr>
        <w:t>in vitro.</w:t>
      </w:r>
      <w:r>
        <w:rPr>
          <w:rFonts w:ascii="Times" w:hAnsi="Times"/>
        </w:rPr>
        <w:t xml:space="preserve"> However, the extent of Ru accumulation upon exposure to CORM-3 is significantly less in the presence of rich growth media.</w:t>
      </w:r>
    </w:p>
    <w:p w14:paraId="10491070" w14:textId="77777777" w:rsidR="00CB0935" w:rsidRDefault="00CB0935" w:rsidP="00CF44B3">
      <w:pPr>
        <w:rPr>
          <w:rFonts w:ascii="Times" w:hAnsi="Times"/>
          <w:b/>
        </w:rPr>
      </w:pPr>
      <w:r>
        <w:rPr>
          <w:rFonts w:ascii="Times" w:hAnsi="Times"/>
          <w:b/>
          <w:noProof/>
          <w:lang w:val="en-US" w:eastAsia="en-US"/>
        </w:rPr>
        <w:lastRenderedPageBreak/>
        <w:drawing>
          <wp:anchor distT="0" distB="0" distL="114300" distR="114300" simplePos="0" relativeHeight="251715584" behindDoc="0" locked="0" layoutInCell="1" allowOverlap="1" wp14:anchorId="70D99C4F" wp14:editId="674E7676">
            <wp:simplePos x="0" y="0"/>
            <wp:positionH relativeFrom="margin">
              <wp:align>center</wp:align>
            </wp:positionH>
            <wp:positionV relativeFrom="paragraph">
              <wp:posOffset>0</wp:posOffset>
            </wp:positionV>
            <wp:extent cx="2374900" cy="2552700"/>
            <wp:effectExtent l="0" t="0" r="12700" b="12700"/>
            <wp:wrapNone/>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7.3 wider.jpg"/>
                    <pic:cNvPicPr/>
                  </pic:nvPicPr>
                  <pic:blipFill>
                    <a:blip r:embed="rId124">
                      <a:extLst>
                        <a:ext uri="{28A0092B-C50C-407E-A947-70E740481C1C}">
                          <a14:useLocalDpi xmlns:a14="http://schemas.microsoft.com/office/drawing/2010/main" val="0"/>
                        </a:ext>
                      </a:extLst>
                    </a:blip>
                    <a:stretch>
                      <a:fillRect/>
                    </a:stretch>
                  </pic:blipFill>
                  <pic:spPr>
                    <a:xfrm>
                      <a:off x="0" y="0"/>
                      <a:ext cx="2374900" cy="2552700"/>
                    </a:xfrm>
                    <a:prstGeom prst="rect">
                      <a:avLst/>
                    </a:prstGeom>
                  </pic:spPr>
                </pic:pic>
              </a:graphicData>
            </a:graphic>
            <wp14:sizeRelH relativeFrom="page">
              <wp14:pctWidth>0</wp14:pctWidth>
            </wp14:sizeRelH>
            <wp14:sizeRelV relativeFrom="page">
              <wp14:pctHeight>0</wp14:pctHeight>
            </wp14:sizeRelV>
          </wp:anchor>
        </w:drawing>
      </w:r>
    </w:p>
    <w:p w14:paraId="5E085441" w14:textId="77777777" w:rsidR="00CB0935" w:rsidRDefault="00CB0935" w:rsidP="00CF44B3">
      <w:pPr>
        <w:jc w:val="both"/>
        <w:rPr>
          <w:rFonts w:ascii="Times" w:hAnsi="Times"/>
          <w:b/>
          <w:sz w:val="20"/>
        </w:rPr>
      </w:pPr>
    </w:p>
    <w:p w14:paraId="00952AF7" w14:textId="77777777" w:rsidR="00CB0935" w:rsidRDefault="00CB0935" w:rsidP="00CF44B3">
      <w:pPr>
        <w:jc w:val="both"/>
        <w:rPr>
          <w:rFonts w:ascii="Times" w:hAnsi="Times"/>
          <w:b/>
          <w:sz w:val="20"/>
        </w:rPr>
      </w:pPr>
    </w:p>
    <w:p w14:paraId="759E080A" w14:textId="77777777" w:rsidR="00CB0935" w:rsidRDefault="00CB0935" w:rsidP="00CF44B3">
      <w:pPr>
        <w:jc w:val="both"/>
        <w:rPr>
          <w:rFonts w:ascii="Times" w:hAnsi="Times"/>
          <w:b/>
          <w:sz w:val="20"/>
        </w:rPr>
      </w:pPr>
    </w:p>
    <w:p w14:paraId="4AA75E52" w14:textId="77777777" w:rsidR="00CB0935" w:rsidRDefault="00CB0935" w:rsidP="00CF44B3">
      <w:pPr>
        <w:jc w:val="both"/>
        <w:rPr>
          <w:rFonts w:ascii="Times" w:hAnsi="Times"/>
          <w:b/>
          <w:sz w:val="20"/>
        </w:rPr>
      </w:pPr>
    </w:p>
    <w:p w14:paraId="11DA4A61" w14:textId="77777777" w:rsidR="00CB0935" w:rsidRDefault="00CB0935" w:rsidP="00CF44B3">
      <w:pPr>
        <w:jc w:val="both"/>
        <w:rPr>
          <w:rFonts w:ascii="Times" w:hAnsi="Times"/>
          <w:b/>
          <w:sz w:val="20"/>
        </w:rPr>
      </w:pPr>
    </w:p>
    <w:p w14:paraId="7E6435DD" w14:textId="77777777" w:rsidR="00CB0935" w:rsidRDefault="00CB0935" w:rsidP="00CF44B3">
      <w:pPr>
        <w:jc w:val="both"/>
        <w:rPr>
          <w:rFonts w:ascii="Times" w:hAnsi="Times"/>
          <w:b/>
          <w:sz w:val="20"/>
        </w:rPr>
      </w:pPr>
    </w:p>
    <w:p w14:paraId="65735C30" w14:textId="77777777" w:rsidR="00CB0935" w:rsidRDefault="00CB0935" w:rsidP="00CF44B3">
      <w:pPr>
        <w:jc w:val="both"/>
        <w:rPr>
          <w:rFonts w:ascii="Times" w:hAnsi="Times"/>
          <w:b/>
          <w:sz w:val="20"/>
        </w:rPr>
      </w:pPr>
    </w:p>
    <w:p w14:paraId="15A495DA" w14:textId="77777777" w:rsidR="00CB0935" w:rsidRDefault="00CB0935" w:rsidP="00CF44B3">
      <w:pPr>
        <w:jc w:val="both"/>
        <w:rPr>
          <w:rFonts w:ascii="Times" w:hAnsi="Times"/>
          <w:b/>
          <w:sz w:val="20"/>
        </w:rPr>
      </w:pPr>
    </w:p>
    <w:p w14:paraId="33DAED98" w14:textId="33E0DF16" w:rsidR="00CB0935" w:rsidRPr="001C1E12" w:rsidRDefault="00CB0935" w:rsidP="00CF44B3">
      <w:pPr>
        <w:jc w:val="both"/>
        <w:rPr>
          <w:rFonts w:ascii="Times" w:hAnsi="Times"/>
          <w:sz w:val="20"/>
        </w:rPr>
      </w:pPr>
      <w:r w:rsidRPr="00FB6F69">
        <w:rPr>
          <w:rFonts w:ascii="Times" w:hAnsi="Times"/>
          <w:b/>
          <w:sz w:val="20"/>
        </w:rPr>
        <w:t>Fig.</w:t>
      </w:r>
      <w:r>
        <w:rPr>
          <w:rFonts w:ascii="Times" w:hAnsi="Times"/>
          <w:b/>
          <w:sz w:val="20"/>
        </w:rPr>
        <w:t xml:space="preserve"> 7.3</w:t>
      </w:r>
      <w:r w:rsidRPr="00FB6F69">
        <w:rPr>
          <w:rFonts w:ascii="Times" w:hAnsi="Times"/>
          <w:b/>
          <w:sz w:val="20"/>
        </w:rPr>
        <w:t>.</w:t>
      </w:r>
      <w:r>
        <w:rPr>
          <w:rFonts w:ascii="Times" w:hAnsi="Times"/>
          <w:b/>
          <w:sz w:val="20"/>
        </w:rPr>
        <w:t xml:space="preserve"> Human cells accumulate CORM-3-derived Ru </w:t>
      </w:r>
      <w:r w:rsidRPr="00524BB3">
        <w:rPr>
          <w:rFonts w:ascii="Times" w:hAnsi="Times"/>
          <w:b/>
          <w:i/>
          <w:sz w:val="20"/>
        </w:rPr>
        <w:t>in vitro</w:t>
      </w:r>
      <w:r>
        <w:rPr>
          <w:rFonts w:ascii="Times" w:hAnsi="Times"/>
          <w:b/>
          <w:sz w:val="20"/>
        </w:rPr>
        <w:t xml:space="preserve">. </w:t>
      </w:r>
      <w:r>
        <w:rPr>
          <w:rFonts w:ascii="Times" w:hAnsi="Times"/>
          <w:sz w:val="20"/>
        </w:rPr>
        <w:t>Confluent RKO cells were removed from growth flasks by trypsin, washed once in PBS and then resuspended in either PBS or DMEM to a final concentration of 1 x 10</w:t>
      </w:r>
      <w:r w:rsidRPr="00524BB3">
        <w:rPr>
          <w:rFonts w:ascii="Times" w:hAnsi="Times"/>
          <w:sz w:val="20"/>
          <w:vertAlign w:val="superscript"/>
        </w:rPr>
        <w:t>6</w:t>
      </w:r>
      <w:r>
        <w:rPr>
          <w:rFonts w:ascii="Times" w:hAnsi="Times"/>
          <w:sz w:val="20"/>
        </w:rPr>
        <w:t xml:space="preserve"> cell mL</w:t>
      </w:r>
      <w:r w:rsidRPr="00524BB3">
        <w:rPr>
          <w:rFonts w:ascii="Times" w:hAnsi="Times"/>
          <w:sz w:val="20"/>
          <w:vertAlign w:val="superscript"/>
        </w:rPr>
        <w:t>-1</w:t>
      </w:r>
      <w:r>
        <w:rPr>
          <w:rFonts w:ascii="Times" w:hAnsi="Times"/>
          <w:sz w:val="20"/>
        </w:rPr>
        <w:t xml:space="preserve">. CORM-3 (50 μM) was added and then cells were incubated for 1 h at 37 °C. The cell suspensions were then centrifuged at </w:t>
      </w:r>
      <w:proofErr w:type="gramStart"/>
      <w:r>
        <w:rPr>
          <w:rFonts w:ascii="Times" w:hAnsi="Times"/>
          <w:sz w:val="20"/>
        </w:rPr>
        <w:t>400 x</w:t>
      </w:r>
      <w:proofErr w:type="gramEnd"/>
      <w:r>
        <w:rPr>
          <w:rFonts w:ascii="Times" w:hAnsi="Times"/>
          <w:sz w:val="20"/>
        </w:rPr>
        <w:t xml:space="preserve"> </w:t>
      </w:r>
      <w:r w:rsidRPr="00524BB3">
        <w:rPr>
          <w:rFonts w:ascii="Times" w:hAnsi="Times"/>
          <w:i/>
          <w:sz w:val="20"/>
        </w:rPr>
        <w:t>g</w:t>
      </w:r>
      <w:r>
        <w:rPr>
          <w:rFonts w:ascii="Times" w:hAnsi="Times"/>
          <w:sz w:val="20"/>
        </w:rPr>
        <w:t xml:space="preserve"> and then the supernatant was discarded. Cells were washed once in PBS to remove residual extracellular CORM, centrifuged once more and then the resulting cell pellets were retained. Pellets were digested in neat nitric acid then analysed for Ru content by ICP-AES. Estimations of intracellular Ru concentration of RKO cells after treatment with CORM-3 in PBS (black bar) or DMEM (grey bar) were determined by the total number of cells present in the pellet, the amount of Ru (mg) in the pellet and the approximate volume of a typical mammalian epithelial cell (3000 μM</w:t>
      </w:r>
      <w:r w:rsidRPr="00524BB3">
        <w:rPr>
          <w:rFonts w:ascii="Times" w:hAnsi="Times"/>
          <w:sz w:val="20"/>
          <w:vertAlign w:val="superscript"/>
        </w:rPr>
        <w:t>3</w:t>
      </w:r>
      <w:r>
        <w:rPr>
          <w:rFonts w:ascii="Times" w:hAnsi="Times"/>
          <w:sz w:val="20"/>
        </w:rPr>
        <w:t xml:space="preserve">, </w:t>
      </w:r>
      <w:r w:rsidR="007033C3">
        <w:rPr>
          <w:rFonts w:ascii="Times" w:hAnsi="Times"/>
          <w:sz w:val="20"/>
        </w:rPr>
        <w:t>Milo et al., 2010</w:t>
      </w:r>
      <w:r>
        <w:rPr>
          <w:rFonts w:ascii="Times" w:hAnsi="Times"/>
          <w:sz w:val="20"/>
        </w:rPr>
        <w:t>). RKO cells in PBS accumulated significantly higher levels of intracellular Ru upon exposure to CORM-3 than RKO cells incubated in DMEM (p ≤ 0.05). Data represents 3 biological repeats ± SD. Significant differences were assessed by an unpaired t-test.</w:t>
      </w:r>
    </w:p>
    <w:p w14:paraId="73C22183" w14:textId="798C8636" w:rsidR="00CB0935" w:rsidRDefault="00CB0935">
      <w:pPr>
        <w:rPr>
          <w:rFonts w:ascii="Times" w:hAnsi="Times"/>
        </w:rPr>
      </w:pPr>
      <w:r>
        <w:rPr>
          <w:rFonts w:ascii="Times" w:hAnsi="Times"/>
        </w:rPr>
        <w:br w:type="page"/>
      </w:r>
    </w:p>
    <w:p w14:paraId="26B35555" w14:textId="3F0AB606" w:rsidR="00DB0B8C" w:rsidRDefault="00DB0B8C" w:rsidP="00DB0B8C">
      <w:pPr>
        <w:spacing w:line="360" w:lineRule="auto"/>
        <w:jc w:val="both"/>
        <w:rPr>
          <w:rFonts w:ascii="Times" w:hAnsi="Times"/>
          <w:b/>
          <w:u w:val="single"/>
        </w:rPr>
      </w:pPr>
      <w:r>
        <w:rPr>
          <w:rFonts w:ascii="Times" w:hAnsi="Times"/>
          <w:b/>
          <w:u w:val="single"/>
        </w:rPr>
        <w:lastRenderedPageBreak/>
        <w:t>7.3 Discussion and concluding remarks</w:t>
      </w:r>
    </w:p>
    <w:p w14:paraId="6EBA73E4" w14:textId="18F5E657" w:rsidR="00DB0B8C" w:rsidRDefault="00DB0B8C" w:rsidP="00DB0B8C">
      <w:pPr>
        <w:spacing w:line="360" w:lineRule="auto"/>
        <w:jc w:val="both"/>
        <w:rPr>
          <w:rFonts w:ascii="Times" w:hAnsi="Times"/>
          <w:b/>
        </w:rPr>
      </w:pPr>
      <w:r>
        <w:rPr>
          <w:rFonts w:ascii="Times" w:hAnsi="Times"/>
          <w:b/>
        </w:rPr>
        <w:t>7.3</w:t>
      </w:r>
      <w:r w:rsidRPr="0086688E">
        <w:rPr>
          <w:rFonts w:ascii="Times" w:hAnsi="Times"/>
          <w:b/>
        </w:rPr>
        <w:t xml:space="preserve">.1. </w:t>
      </w:r>
      <w:r>
        <w:rPr>
          <w:rFonts w:ascii="Times" w:hAnsi="Times"/>
          <w:b/>
        </w:rPr>
        <w:t>CORM-3 is significantly cytotoxic to human cells in the absence of rich growth media or FCS</w:t>
      </w:r>
    </w:p>
    <w:p w14:paraId="5CF57012" w14:textId="2C924922" w:rsidR="00DB0B8C" w:rsidRDefault="00DB0B8C" w:rsidP="00DB0B8C">
      <w:pPr>
        <w:spacing w:line="360" w:lineRule="auto"/>
        <w:jc w:val="both"/>
        <w:rPr>
          <w:rFonts w:ascii="Times" w:hAnsi="Times"/>
        </w:rPr>
      </w:pPr>
      <w:r>
        <w:rPr>
          <w:rFonts w:ascii="Times" w:hAnsi="Times"/>
        </w:rPr>
        <w:tab/>
        <w:t xml:space="preserve">Up to 500 μM CORM-3 is consistently reported to be non-toxic against various mammalian cell types </w:t>
      </w:r>
      <w:r w:rsidRPr="00F00C94">
        <w:rPr>
          <w:rFonts w:ascii="Times" w:hAnsi="Times"/>
          <w:i/>
        </w:rPr>
        <w:t>in vitro</w:t>
      </w:r>
      <w:r>
        <w:rPr>
          <w:rFonts w:ascii="Times" w:hAnsi="Times"/>
        </w:rPr>
        <w:t xml:space="preserve"> when cells are grown in rich growth media supplemented with 10 % (v/v) FCS (Desmard et al., 2009; Nobre et al., 2016; Wang et al., 2014). For this reason, CORM-3 is considered to be more therapeutically applicable than CORM-2, which starts eliciting cytotoxic effects at ~ 200 – 400 μM (Nobre et al., 2016). Although the </w:t>
      </w:r>
      <w:proofErr w:type="gramStart"/>
      <w:r>
        <w:rPr>
          <w:rFonts w:ascii="Times" w:hAnsi="Times"/>
        </w:rPr>
        <w:t>Ru(</w:t>
      </w:r>
      <w:proofErr w:type="gramEnd"/>
      <w:r>
        <w:rPr>
          <w:rFonts w:ascii="Times" w:hAnsi="Times"/>
        </w:rPr>
        <w:t xml:space="preserve">II) ions of these CORMs have been largely overlooked in the mammalian literature, it was established in Chapter 3 that the antimicrobial activities of CORM-2 and CORM-3 are the consequence of CORM-derived Ru accumulation by bacterial cells. Furthermore, CORM-2 and CORM-3 toxicity to bacterial cells is alleviated in rich growth media by sequestration of the </w:t>
      </w:r>
      <w:proofErr w:type="gramStart"/>
      <w:r>
        <w:rPr>
          <w:rFonts w:ascii="Times" w:hAnsi="Times"/>
        </w:rPr>
        <w:t>Ru(</w:t>
      </w:r>
      <w:proofErr w:type="gramEnd"/>
      <w:r>
        <w:rPr>
          <w:rFonts w:ascii="Times" w:hAnsi="Times"/>
        </w:rPr>
        <w:t xml:space="preserve">II) ions by media components such as amino acids or peptides (Chapters 4 and 5). Therefore, it was hypothesized that the previously reported relatively low cytotoxicities of CORMs against cultured mammalian cells </w:t>
      </w:r>
      <w:r w:rsidRPr="00F00C94">
        <w:rPr>
          <w:rFonts w:ascii="Times" w:hAnsi="Times"/>
          <w:i/>
        </w:rPr>
        <w:t>in vitro</w:t>
      </w:r>
      <w:r>
        <w:rPr>
          <w:rFonts w:ascii="Times" w:hAnsi="Times"/>
        </w:rPr>
        <w:t>, could have been due to the presence of the rich growth media employed for maintenance of cell cultures.</w:t>
      </w:r>
    </w:p>
    <w:p w14:paraId="0397283F" w14:textId="37BC96EC" w:rsidR="00DB0B8C" w:rsidRDefault="00DB0B8C" w:rsidP="00DB0B8C">
      <w:pPr>
        <w:spacing w:line="360" w:lineRule="auto"/>
        <w:jc w:val="both"/>
        <w:rPr>
          <w:rFonts w:ascii="Times" w:hAnsi="Times"/>
        </w:rPr>
      </w:pPr>
      <w:r>
        <w:rPr>
          <w:rFonts w:ascii="Times" w:hAnsi="Times"/>
        </w:rPr>
        <w:tab/>
        <w:t xml:space="preserve">Acute exposure of human epithelial colon carcinoma (RKO) cells to 2.5 – 50 μM CORM-3 in PBS caused a significant dose-dependent reduction in RKO cell viability as assessed via the clonogenic survival assay (Fig. 7.1). As CORM-2 is reported to be considerably more toxic than CORM-3, even in rich media (Nobre et al., 2016), it is expected that CORM-2 would cause even greater cytotoxic effects in PBS, though this remains to be investigated. Clonogenic assays of RKO cells exposed to CORM-3 in the presence of rich growth media or supplements confirmed that DMEM, RPMI and FCS could all protect RKO cells against the cytotoxic effects of CORM-3 (Fig. 7.2). Interestingly, DMEM not only alleviated the cytotoxic effects of CORM-3, but also the presence of CORM-3 appeared to enhance clonogenicity of RKO cells in this media (Fig. 7.2). The reasons for this effect are unknown, especially as cells exposed to CORM-3 in DMEM were found to accumulate considerable levels of CORM-derived Ru (Fig. 7.3). To the authors knowledge, there are no reports of enhancement of proliferation of cultured mammalian cells by </w:t>
      </w:r>
      <w:proofErr w:type="gramStart"/>
      <w:r>
        <w:rPr>
          <w:rFonts w:ascii="Times" w:hAnsi="Times"/>
        </w:rPr>
        <w:t>Ru(</w:t>
      </w:r>
      <w:proofErr w:type="gramEnd"/>
      <w:r>
        <w:rPr>
          <w:rFonts w:ascii="Times" w:hAnsi="Times"/>
        </w:rPr>
        <w:t xml:space="preserve">II)-containing complexes in the scientific literature. In contrast, the potential of many </w:t>
      </w:r>
      <w:proofErr w:type="gramStart"/>
      <w:r>
        <w:rPr>
          <w:rFonts w:ascii="Times" w:hAnsi="Times"/>
        </w:rPr>
        <w:t>Ru(</w:t>
      </w:r>
      <w:proofErr w:type="gramEnd"/>
      <w:r>
        <w:rPr>
          <w:rFonts w:ascii="Times" w:hAnsi="Times"/>
        </w:rPr>
        <w:t>II)-containing co</w:t>
      </w:r>
      <w:r w:rsidR="002F3957">
        <w:rPr>
          <w:rFonts w:ascii="Times" w:hAnsi="Times"/>
        </w:rPr>
        <w:t>mplexes as anti-cancer agents are</w:t>
      </w:r>
      <w:r>
        <w:rPr>
          <w:rFonts w:ascii="Times" w:hAnsi="Times"/>
        </w:rPr>
        <w:t xml:space="preserve"> due to the anti-proliferative effects of these compounds against carcinoma cell lines </w:t>
      </w:r>
      <w:r w:rsidRPr="00F00C94">
        <w:rPr>
          <w:rFonts w:ascii="Times" w:hAnsi="Times"/>
          <w:i/>
        </w:rPr>
        <w:t>in vitro</w:t>
      </w:r>
      <w:r>
        <w:rPr>
          <w:rFonts w:ascii="Times" w:hAnsi="Times"/>
        </w:rPr>
        <w:t xml:space="preserve"> </w:t>
      </w:r>
      <w:r w:rsidR="007033C3">
        <w:rPr>
          <w:rFonts w:ascii="Times" w:hAnsi="Times"/>
        </w:rPr>
        <w:fldChar w:fldCharType="begin"/>
      </w:r>
      <w:r w:rsidR="007033C3">
        <w:rPr>
          <w:rFonts w:ascii="Times" w:hAnsi="Times"/>
        </w:rPr>
        <w:instrText xml:space="preserve"> ADDIN EN.CITE &lt;EndNote&gt;&lt;Cite&gt;&lt;Author&gt;Levina&lt;/Author&gt;&lt;Year&gt;2009&lt;/Year&gt;&lt;RecNum&gt;23934&lt;/RecNum&gt;&lt;DisplayText&gt;(Levina et al., 2009)&lt;/DisplayText&gt;&lt;record&gt;&lt;rec-number&gt;23934&lt;/rec-number&gt;&lt;foreign-keys&gt;&lt;key app="EN" db-id="9vepexrt0wp5tzeea50x9rrk9w5ppxww5sz9" timestamp="1472814891"&gt;23934&lt;/key&gt;&lt;/foreign-keys&gt;&lt;ref-type name="Journal Article"&gt;17&lt;/ref-type&gt;&lt;contributors&gt;&lt;authors&gt;&lt;author&gt;Levina, A.&lt;/author&gt;&lt;author&gt;Mitra, A.&lt;/author&gt;&lt;author&gt;Lay, P. A.&lt;/author&gt;&lt;/authors&gt;&lt;/contributors&gt;&lt;auth-address&gt;[Levina, Aviva; Mitra, Anannya; Lay, Peter A.] Univ Sydney, Sch Chem, Sydney, NSW 2006, Australia.&amp;#xD;Lay, PA (reprint author), Univ Sydney, Sch Chem, Sydney, NSW 2006, Australia.&amp;#xD;p.lay@chem.usyd.edu.au&lt;/auth-address&gt;&lt;titles&gt;&lt;title&gt;Recent developments in ruthenium anticancer drugs&lt;/title&gt;&lt;secondary-title&gt;Metallomics&lt;/secondary-title&gt;&lt;/titles&gt;&lt;periodical&gt;&lt;full-title&gt;Metallomics&lt;/full-title&gt;&lt;/periodical&gt;&lt;pages&gt;458-470&lt;/pages&gt;&lt;volume&gt;1&lt;/volume&gt;&lt;number&gt;6&lt;/number&gt;&lt;keywords&gt;&lt;keyword&gt;x-ray-absorption&lt;/keyword&gt;&lt;keyword&gt;in-vitro cytotoxicity&lt;/keyword&gt;&lt;keyword&gt;complex nami-a&lt;/keyword&gt;&lt;keyword&gt;chromium(iii)&lt;/keyword&gt;&lt;keyword&gt;nutritional supplements&lt;/keyword&gt;&lt;keyword&gt;estrogen-receptor modulators&lt;/keyword&gt;&lt;keyword&gt;cancer-cell-lines&lt;/keyword&gt;&lt;keyword&gt;metal-based drugs&lt;/keyword&gt;&lt;keyword&gt;antiproliferative activity&lt;/keyword&gt;&lt;keyword&gt;arene&lt;/keyword&gt;&lt;keyword&gt;complexes&lt;/keyword&gt;&lt;keyword&gt;capillary-electrophoresis&lt;/keyword&gt;&lt;/keywords&gt;&lt;dates&gt;&lt;year&gt;2009&lt;/year&gt;&lt;/dates&gt;&lt;isbn&gt;1756-5901&lt;/isbn&gt;&lt;urls&gt;&lt;/urls&gt;&lt;electronic-resource-num&gt;10.1039/b904071d&lt;/electronic-resource-num&gt;&lt;/record&gt;&lt;/Cite&gt;&lt;/EndNote&gt;</w:instrText>
      </w:r>
      <w:r w:rsidR="007033C3">
        <w:rPr>
          <w:rFonts w:ascii="Times" w:hAnsi="Times"/>
        </w:rPr>
        <w:fldChar w:fldCharType="separate"/>
      </w:r>
      <w:r w:rsidR="007033C3">
        <w:rPr>
          <w:rFonts w:ascii="Times" w:hAnsi="Times"/>
          <w:noProof/>
        </w:rPr>
        <w:t>(Levina et al., 2009)</w:t>
      </w:r>
      <w:r w:rsidR="007033C3">
        <w:rPr>
          <w:rFonts w:ascii="Times" w:hAnsi="Times"/>
        </w:rPr>
        <w:fldChar w:fldCharType="end"/>
      </w:r>
      <w:r>
        <w:rPr>
          <w:rFonts w:ascii="Times" w:hAnsi="Times"/>
        </w:rPr>
        <w:t>. Given that there is equal alleviation of the antimicrobial effects of both CORMs by rich growth media (Chapter 3), it is also likely that DMEM, RPMI and FCS to some extent protect cultured mammalian cells against CORM-2 cytotoxicity. This remains to be investigated.</w:t>
      </w:r>
    </w:p>
    <w:p w14:paraId="7EB13213" w14:textId="10A44035" w:rsidR="00DB0B8C" w:rsidRDefault="00DB0B8C" w:rsidP="00DB0B8C">
      <w:pPr>
        <w:spacing w:line="360" w:lineRule="auto"/>
        <w:jc w:val="both"/>
        <w:rPr>
          <w:rFonts w:ascii="Times" w:hAnsi="Times"/>
        </w:rPr>
      </w:pPr>
      <w:r>
        <w:rPr>
          <w:rFonts w:ascii="Times" w:hAnsi="Times"/>
        </w:rPr>
        <w:lastRenderedPageBreak/>
        <w:tab/>
        <w:t>It is worth noting that only one epithelial cell type has been examined in this work, though it is probable that the alleviation of CORM-3 cytotoxicity against RKO cells is due to sequestration of the CORM by media components and thus it is not likely that this effect is cell-type specific. The conclusions of this thesis would however be strengthened by further examinations of CORM-2 and CORM-3 cytotoxicity against various cell types in the presence and absence of rich growth media and supplements.</w:t>
      </w:r>
    </w:p>
    <w:p w14:paraId="6066D355" w14:textId="476C7B20" w:rsidR="00DB0B8C" w:rsidRDefault="00DB0B8C" w:rsidP="00DB0B8C">
      <w:pPr>
        <w:spacing w:line="360" w:lineRule="auto"/>
        <w:jc w:val="both"/>
        <w:rPr>
          <w:rFonts w:ascii="Times" w:hAnsi="Times"/>
        </w:rPr>
      </w:pPr>
      <w:r>
        <w:rPr>
          <w:rFonts w:ascii="Times" w:hAnsi="Times"/>
        </w:rPr>
        <w:tab/>
        <w:t>What are the implications of these results in the potential applications of these compounds as antimicrobi</w:t>
      </w:r>
      <w:r w:rsidR="00AC1A97">
        <w:rPr>
          <w:rFonts w:ascii="Times" w:hAnsi="Times"/>
        </w:rPr>
        <w:t>al agents? Firstly, the probable</w:t>
      </w:r>
      <w:r>
        <w:rPr>
          <w:rFonts w:ascii="Times" w:hAnsi="Times"/>
        </w:rPr>
        <w:t xml:space="preserve"> sequestration of CORM-3 by FCS is of particular concern. This implies that if CORM-3 were to be administered intravenously, it would likely remain bound to serum components and thus be prevented from reaching pathogenic bacteria at the site of the infection. Although the efficacy of these compounds as antimicrobial agents </w:t>
      </w:r>
      <w:r w:rsidRPr="00F00C94">
        <w:rPr>
          <w:rFonts w:ascii="Times" w:hAnsi="Times"/>
          <w:i/>
        </w:rPr>
        <w:t>in vivo</w:t>
      </w:r>
      <w:r>
        <w:rPr>
          <w:rFonts w:ascii="Times" w:hAnsi="Times"/>
        </w:rPr>
        <w:t xml:space="preserve"> has been demonstrated by three studies as reviewed in Section 1.4.2 (Chung et al., 2008; Desmard et al., 2009; Desmard et al., 2012), in these experiments the CORM was injected directly into the site of bacterial inoculation/infection. It is not known how effective these compounds would by if administered systemically. The cytotoxicity of CORM-3 against RKO cells in the absence of rich media or FCS also demonstrates that CORM-3 cause pose a significant toxicity risk to the host </w:t>
      </w:r>
      <w:r w:rsidRPr="001901A7">
        <w:rPr>
          <w:rFonts w:ascii="Times" w:hAnsi="Times"/>
          <w:i/>
        </w:rPr>
        <w:t>in vivo</w:t>
      </w:r>
      <w:r>
        <w:rPr>
          <w:rFonts w:ascii="Times" w:hAnsi="Times"/>
        </w:rPr>
        <w:t xml:space="preserve">. Unfortunately, in the above studies, the long-term survival of animal models that were administered with CORMs was not evaluated. However, Wang </w:t>
      </w:r>
      <w:r w:rsidRPr="00E92135">
        <w:rPr>
          <w:rFonts w:ascii="Times" w:hAnsi="Times"/>
          <w:i/>
        </w:rPr>
        <w:t>et al</w:t>
      </w:r>
      <w:r>
        <w:rPr>
          <w:rFonts w:ascii="Times" w:hAnsi="Times"/>
        </w:rPr>
        <w:t xml:space="preserve"> carried out a more detailed and long-term examination of the pharmacological effects of CORM-3 (Wang et al., 2014). In this study, consecutive administration of </w:t>
      </w:r>
      <w:r w:rsidR="00EE026A">
        <w:rPr>
          <w:rFonts w:ascii="Times" w:eastAsia="ＭＳ 明朝" w:hAnsi="Times" w:cs="Times New Roman"/>
          <w:color w:val="000000"/>
          <w:lang w:val="en-US" w:eastAsia="en-US"/>
        </w:rPr>
        <w:t>14.7 – 36.8 mg</w:t>
      </w:r>
      <w:r w:rsidR="00EE026A" w:rsidRPr="00CE6A0B">
        <w:rPr>
          <w:rFonts w:ascii="Times" w:eastAsia="ＭＳ 明朝" w:hAnsi="Times" w:cs="Times New Roman"/>
          <w:color w:val="000000"/>
          <w:lang w:val="en-US" w:eastAsia="en-US"/>
        </w:rPr>
        <w:t xml:space="preserve">/kg </w:t>
      </w:r>
      <w:r>
        <w:rPr>
          <w:rFonts w:ascii="Times" w:hAnsi="Times"/>
        </w:rPr>
        <w:t xml:space="preserve">CORM-3 to rats was shown to cause severe kidney and liver damage after 21 days (Wang et al., 2014). Thus, although more work could be conducted in whole animal models to determine how CORM-2 and CORM-3 elicit their toxic effects </w:t>
      </w:r>
      <w:r w:rsidRPr="001901A7">
        <w:rPr>
          <w:rFonts w:ascii="Times" w:hAnsi="Times"/>
          <w:i/>
        </w:rPr>
        <w:t>in vivo</w:t>
      </w:r>
      <w:r>
        <w:rPr>
          <w:rFonts w:ascii="Times" w:hAnsi="Times"/>
        </w:rPr>
        <w:t xml:space="preserve">, it is unlikely that these compounds would reach further clinical development due to their significant cytotoxicities </w:t>
      </w:r>
      <w:r w:rsidRPr="001901A7">
        <w:rPr>
          <w:rFonts w:ascii="Times" w:hAnsi="Times"/>
          <w:i/>
        </w:rPr>
        <w:t>in vitro</w:t>
      </w:r>
      <w:r>
        <w:rPr>
          <w:rFonts w:ascii="Times" w:hAnsi="Times"/>
          <w:i/>
        </w:rPr>
        <w:t xml:space="preserve">. </w:t>
      </w:r>
      <w:r>
        <w:rPr>
          <w:rFonts w:ascii="Times" w:hAnsi="Times"/>
        </w:rPr>
        <w:t>Thus it would not be morally justifiable to further demonstrate their unsuitability for clinical development at the expense of laboratory animals.</w:t>
      </w:r>
    </w:p>
    <w:p w14:paraId="4B791CA1" w14:textId="18C34541" w:rsidR="00DB0B8C" w:rsidRPr="00DB0B8C" w:rsidRDefault="00DB0B8C" w:rsidP="00DB0B8C">
      <w:pPr>
        <w:spacing w:line="360" w:lineRule="auto"/>
        <w:jc w:val="both"/>
        <w:rPr>
          <w:rFonts w:ascii="Times" w:hAnsi="Times"/>
          <w:b/>
        </w:rPr>
      </w:pPr>
      <w:r>
        <w:rPr>
          <w:rFonts w:ascii="Times" w:hAnsi="Times"/>
          <w:b/>
        </w:rPr>
        <w:t>7.3.2</w:t>
      </w:r>
      <w:r w:rsidRPr="0086688E">
        <w:rPr>
          <w:rFonts w:ascii="Times" w:hAnsi="Times"/>
          <w:b/>
        </w:rPr>
        <w:t xml:space="preserve">. </w:t>
      </w:r>
      <w:r>
        <w:rPr>
          <w:rFonts w:ascii="Times" w:hAnsi="Times"/>
          <w:b/>
        </w:rPr>
        <w:t>Are the underlying mechanisms of CORM-induced cytotoxicity in human cells essentially the same as the antimicrobial actions of these CORMs against bacteria?</w:t>
      </w:r>
    </w:p>
    <w:p w14:paraId="069A9CD8" w14:textId="1644902E" w:rsidR="00DB0B8C" w:rsidRDefault="00DB0B8C" w:rsidP="00DB0B8C">
      <w:pPr>
        <w:spacing w:line="360" w:lineRule="auto"/>
        <w:jc w:val="both"/>
        <w:rPr>
          <w:rFonts w:ascii="Times" w:hAnsi="Times"/>
        </w:rPr>
      </w:pPr>
      <w:r>
        <w:rPr>
          <w:rFonts w:ascii="Times" w:hAnsi="Times"/>
        </w:rPr>
        <w:tab/>
        <w:t xml:space="preserve">From the results presented in Chapters 3 – 6 of this thesis, it is likely that the antimicrobial effects of CORM-2 and CORM-3 in bacteria are mediated by </w:t>
      </w:r>
      <w:proofErr w:type="gramStart"/>
      <w:r>
        <w:rPr>
          <w:rFonts w:ascii="Times" w:hAnsi="Times"/>
        </w:rPr>
        <w:t>Ru(</w:t>
      </w:r>
      <w:proofErr w:type="gramEnd"/>
      <w:r>
        <w:rPr>
          <w:rFonts w:ascii="Times" w:hAnsi="Times"/>
        </w:rPr>
        <w:t>II) ion coordination to membrane and intracellular targets such as surface-exposed amino acid residues on proteins, reduced and oxidised sulfhydryls, membrane components and potentially DNA. A key hallmark of CORM-2 and CORM-3 antimicrobial activities is thus high levels of CORM-derived Ru accumulation upon exposure of bacterial cells to these compounds.</w:t>
      </w:r>
    </w:p>
    <w:p w14:paraId="6345115A" w14:textId="0F46401B" w:rsidR="00DB0B8C" w:rsidRDefault="00DB0B8C" w:rsidP="00DB0B8C">
      <w:pPr>
        <w:spacing w:line="360" w:lineRule="auto"/>
        <w:jc w:val="both"/>
        <w:rPr>
          <w:rFonts w:ascii="Times" w:hAnsi="Times"/>
        </w:rPr>
      </w:pPr>
      <w:r>
        <w:rPr>
          <w:rFonts w:ascii="Times" w:hAnsi="Times"/>
        </w:rPr>
        <w:lastRenderedPageBreak/>
        <w:tab/>
        <w:t>From the preliminary investigations conducted in this chapter, it certainly appears likely that CORM-3 cyto</w:t>
      </w:r>
      <w:r w:rsidR="00EE026A">
        <w:rPr>
          <w:rFonts w:ascii="Times" w:hAnsi="Times"/>
        </w:rPr>
        <w:t>to</w:t>
      </w:r>
      <w:r>
        <w:rPr>
          <w:rFonts w:ascii="Times" w:hAnsi="Times"/>
        </w:rPr>
        <w:t>xicity against human RKO cells is associated with high levels of CORM-derived Ru accumulation (Fig. 7.3). However, there must be caution with interpretation of these results as the estimated intracellular level of Ru accumulated by RKO cells is based on two overly general assumptions that: (1) the CORM-derived Ru had been completely taken up by the cells and was not bound to the outside of cells by plasma-membrane receptors, and (2) the average volume of an RKO cell is approximately that of an typical mammalian epithelial cell at 3000 μM</w:t>
      </w:r>
      <w:r w:rsidRPr="006A78D9">
        <w:rPr>
          <w:rFonts w:ascii="Times" w:hAnsi="Times"/>
          <w:vertAlign w:val="superscript"/>
        </w:rPr>
        <w:t>3</w:t>
      </w:r>
      <w:r>
        <w:rPr>
          <w:rFonts w:ascii="Times" w:hAnsi="Times"/>
        </w:rPr>
        <w:t>. In reality, it is highly likely that at least some CORM-derived Ru is bound to plasma membrane proteins, as is suspected to be the case for bacterial cells. In addition, RKO cell volume is likely to vary considerably depending on growth phase of the cells. Nevertheless, accumulation of CORM-derived Ru by RKO cells was significantly lower in the presence of DMEM compared to PBS and perhaps as a consequence, CORM-3 cytotoxicity was alleviated in DMEM.</w:t>
      </w:r>
    </w:p>
    <w:p w14:paraId="7F8AB365" w14:textId="63886F60" w:rsidR="00DB0B8C" w:rsidRDefault="00DB0B8C" w:rsidP="00DB0B8C">
      <w:pPr>
        <w:spacing w:line="360" w:lineRule="auto"/>
        <w:jc w:val="both"/>
        <w:rPr>
          <w:rFonts w:ascii="Times" w:hAnsi="Times"/>
        </w:rPr>
      </w:pPr>
      <w:r>
        <w:rPr>
          <w:rFonts w:ascii="Times" w:hAnsi="Times"/>
        </w:rPr>
        <w:tab/>
        <w:t xml:space="preserve">The mechanism of uptake and accumulation of CORM-derived Ru by RKO cells is currently unknown and may therefore warrant further investigation. However, it is unlikely that the uptake mechanism is energy-dependent as cells were able to accumulate high levels of CORM-derived Ru in the absence of glucose. Therefore, it is unlikely that </w:t>
      </w:r>
      <w:proofErr w:type="gramStart"/>
      <w:r>
        <w:rPr>
          <w:rFonts w:ascii="Times" w:hAnsi="Times"/>
        </w:rPr>
        <w:t>CORM-derived Ru is accumulated by RKO cells against such a steep concentration gradient</w:t>
      </w:r>
      <w:proofErr w:type="gramEnd"/>
      <w:r>
        <w:rPr>
          <w:rFonts w:ascii="Times" w:hAnsi="Times"/>
        </w:rPr>
        <w:t xml:space="preserve"> by an active transport process. Perhaps, as with uptake and accumulation of CORM-derived Ru by bacterial cells, uptake proceeds via a diffusion-driven process dependent on CORM-derived </w:t>
      </w:r>
      <w:proofErr w:type="gramStart"/>
      <w:r>
        <w:rPr>
          <w:rFonts w:ascii="Times" w:hAnsi="Times"/>
        </w:rPr>
        <w:t>Ru(</w:t>
      </w:r>
      <w:proofErr w:type="gramEnd"/>
      <w:r>
        <w:rPr>
          <w:rFonts w:ascii="Times" w:hAnsi="Times"/>
        </w:rPr>
        <w:t>II) binding to intracellular targets.</w:t>
      </w:r>
    </w:p>
    <w:p w14:paraId="3A2A74CC" w14:textId="0425A42C" w:rsidR="00DB0B8C" w:rsidRDefault="00DB0B8C" w:rsidP="00DB0B8C">
      <w:pPr>
        <w:spacing w:line="360" w:lineRule="auto"/>
        <w:jc w:val="both"/>
        <w:rPr>
          <w:rFonts w:ascii="Times" w:hAnsi="Times"/>
        </w:rPr>
      </w:pPr>
      <w:r>
        <w:rPr>
          <w:rFonts w:ascii="Times" w:hAnsi="Times"/>
        </w:rPr>
        <w:tab/>
        <w:t xml:space="preserve">What are these targets of CORM-derived </w:t>
      </w:r>
      <w:proofErr w:type="gramStart"/>
      <w:r>
        <w:rPr>
          <w:rFonts w:ascii="Times" w:hAnsi="Times"/>
        </w:rPr>
        <w:t>Ru(</w:t>
      </w:r>
      <w:proofErr w:type="gramEnd"/>
      <w:r>
        <w:rPr>
          <w:rFonts w:ascii="Times" w:hAnsi="Times"/>
        </w:rPr>
        <w:t xml:space="preserve">II) ions in mammalian cells? As described previously, it is worth noting that the proposed bacterial cell targets of CORM-derived </w:t>
      </w:r>
      <w:proofErr w:type="gramStart"/>
      <w:r>
        <w:rPr>
          <w:rFonts w:ascii="Times" w:hAnsi="Times"/>
        </w:rPr>
        <w:t>Ru(</w:t>
      </w:r>
      <w:proofErr w:type="gramEnd"/>
      <w:r>
        <w:rPr>
          <w:rFonts w:ascii="Times" w:hAnsi="Times"/>
        </w:rPr>
        <w:t xml:space="preserve">II) ions, such as Cys, His, Met, GSH, GSSG and nucleic acids, are conserved between both prokaryotic and eukaryotic cells. In particular, the mitochondria of eukaryotic cells are closely related to bacteria and thus CORM-mediated cytotoxicity may, at least in part, be mediated by inhibition of mitochondrial function by CORM-derived </w:t>
      </w:r>
      <w:proofErr w:type="gramStart"/>
      <w:r>
        <w:rPr>
          <w:rFonts w:ascii="Times" w:hAnsi="Times"/>
        </w:rPr>
        <w:t>Ru(</w:t>
      </w:r>
      <w:proofErr w:type="gramEnd"/>
      <w:r>
        <w:rPr>
          <w:rFonts w:ascii="Times" w:hAnsi="Times"/>
        </w:rPr>
        <w:t xml:space="preserve">II) ions. However, much more thorough investigations into the cellular targets of CORM-derived </w:t>
      </w:r>
      <w:proofErr w:type="gramStart"/>
      <w:r>
        <w:rPr>
          <w:rFonts w:ascii="Times" w:hAnsi="Times"/>
        </w:rPr>
        <w:t>Ru(</w:t>
      </w:r>
      <w:proofErr w:type="gramEnd"/>
      <w:r>
        <w:rPr>
          <w:rFonts w:ascii="Times" w:hAnsi="Times"/>
        </w:rPr>
        <w:t>II) ions are required before these ideas can be properly substantiated.</w:t>
      </w:r>
    </w:p>
    <w:p w14:paraId="7C61BCF8" w14:textId="76AFA121" w:rsidR="00DB0B8C" w:rsidRDefault="00DB0B8C" w:rsidP="00DB0B8C">
      <w:pPr>
        <w:spacing w:line="360" w:lineRule="auto"/>
        <w:jc w:val="both"/>
        <w:rPr>
          <w:rFonts w:ascii="Times" w:hAnsi="Times"/>
          <w:b/>
        </w:rPr>
      </w:pPr>
      <w:r>
        <w:rPr>
          <w:rFonts w:ascii="Times" w:hAnsi="Times"/>
          <w:b/>
        </w:rPr>
        <w:t>7.3.3</w:t>
      </w:r>
      <w:r w:rsidRPr="0086688E">
        <w:rPr>
          <w:rFonts w:ascii="Times" w:hAnsi="Times"/>
          <w:b/>
        </w:rPr>
        <w:t xml:space="preserve">. </w:t>
      </w:r>
      <w:r>
        <w:rPr>
          <w:rFonts w:ascii="Times" w:hAnsi="Times"/>
          <w:b/>
        </w:rPr>
        <w:t>Implications for the employment of CORMs as experimental tools to investigate the physiological effects of CO in mammalian cells</w:t>
      </w:r>
    </w:p>
    <w:p w14:paraId="5A9ED848" w14:textId="3317EDD9" w:rsidR="007A78E6" w:rsidRDefault="00DB0B8C" w:rsidP="00DB0B8C">
      <w:pPr>
        <w:spacing w:line="360" w:lineRule="auto"/>
        <w:jc w:val="both"/>
        <w:rPr>
          <w:rFonts w:ascii="Times" w:hAnsi="Times"/>
        </w:rPr>
      </w:pPr>
      <w:r>
        <w:rPr>
          <w:rFonts w:ascii="Times" w:hAnsi="Times"/>
        </w:rPr>
        <w:tab/>
        <w:t xml:space="preserve">As described briefly in the introduction of this chapter, CORM-2 and CORM-3 have been widely employed in over 300 publications as experimental tools to elucidate the biological roles of CO in mammalian physiology. The implications of the results of this chapter and </w:t>
      </w:r>
      <w:r>
        <w:rPr>
          <w:rFonts w:ascii="Times" w:hAnsi="Times"/>
        </w:rPr>
        <w:lastRenderedPageBreak/>
        <w:t xml:space="preserve">previous results of this thesis in the future application of CORM-2 and CORM-3 as mere ‘CO-donors’ is given in Section 8.4. </w:t>
      </w:r>
    </w:p>
    <w:p w14:paraId="380C6AB6" w14:textId="4F668987" w:rsidR="00DB0B8C" w:rsidRDefault="00DB0B8C">
      <w:pPr>
        <w:rPr>
          <w:rFonts w:ascii="Times" w:hAnsi="Times"/>
        </w:rPr>
      </w:pPr>
      <w:r>
        <w:rPr>
          <w:rFonts w:ascii="Times" w:hAnsi="Times"/>
        </w:rPr>
        <w:br w:type="page"/>
      </w:r>
    </w:p>
    <w:p w14:paraId="36621CF7" w14:textId="4FD6686D" w:rsidR="00DB0B8C" w:rsidRPr="00CB0935" w:rsidRDefault="00DB0B8C" w:rsidP="00DB0B8C">
      <w:pPr>
        <w:spacing w:line="360" w:lineRule="auto"/>
        <w:jc w:val="center"/>
        <w:rPr>
          <w:rFonts w:ascii="Times" w:hAnsi="Times"/>
          <w:b/>
          <w:sz w:val="24"/>
        </w:rPr>
      </w:pPr>
      <w:r w:rsidRPr="00CB0935">
        <w:rPr>
          <w:rFonts w:ascii="Times" w:hAnsi="Times"/>
          <w:b/>
          <w:sz w:val="24"/>
        </w:rPr>
        <w:lastRenderedPageBreak/>
        <w:t>Chapter 8</w:t>
      </w:r>
    </w:p>
    <w:p w14:paraId="0BB71CE3" w14:textId="6F70EDC5" w:rsidR="00DB0B8C" w:rsidRPr="00CB0935" w:rsidRDefault="00DB0B8C" w:rsidP="00DB0B8C">
      <w:pPr>
        <w:spacing w:line="360" w:lineRule="auto"/>
        <w:jc w:val="center"/>
        <w:rPr>
          <w:rFonts w:ascii="Times" w:hAnsi="Times"/>
          <w:b/>
          <w:sz w:val="24"/>
        </w:rPr>
      </w:pPr>
      <w:r w:rsidRPr="00CB0935">
        <w:rPr>
          <w:rFonts w:ascii="Times" w:hAnsi="Times"/>
          <w:b/>
          <w:sz w:val="24"/>
        </w:rPr>
        <w:t>General conclusions and future work</w:t>
      </w:r>
    </w:p>
    <w:p w14:paraId="30544B45" w14:textId="5A5E860B" w:rsidR="00DB0B8C" w:rsidRPr="00DB0B8C" w:rsidRDefault="00DB0B8C" w:rsidP="00DB0B8C">
      <w:pPr>
        <w:spacing w:line="360" w:lineRule="auto"/>
        <w:jc w:val="both"/>
        <w:rPr>
          <w:rFonts w:ascii="Times" w:hAnsi="Times"/>
          <w:b/>
          <w:u w:val="single"/>
        </w:rPr>
      </w:pPr>
      <w:r>
        <w:rPr>
          <w:rFonts w:ascii="Times" w:hAnsi="Times"/>
          <w:b/>
          <w:u w:val="single"/>
        </w:rPr>
        <w:t>8</w:t>
      </w:r>
      <w:r w:rsidRPr="002D5474">
        <w:rPr>
          <w:rFonts w:ascii="Times" w:hAnsi="Times"/>
          <w:b/>
          <w:u w:val="single"/>
        </w:rPr>
        <w:t xml:space="preserve">.1. </w:t>
      </w:r>
      <w:r>
        <w:rPr>
          <w:rFonts w:ascii="Times" w:hAnsi="Times"/>
          <w:b/>
          <w:u w:val="single"/>
        </w:rPr>
        <w:t>General conclusions</w:t>
      </w:r>
    </w:p>
    <w:p w14:paraId="018FBF67" w14:textId="774927FD" w:rsidR="00DB0B8C" w:rsidRPr="00DB0B8C" w:rsidRDefault="00DB0B8C" w:rsidP="00DB0B8C">
      <w:pPr>
        <w:spacing w:line="360" w:lineRule="auto"/>
        <w:jc w:val="both"/>
        <w:rPr>
          <w:rFonts w:ascii="Times" w:hAnsi="Times"/>
          <w:b/>
        </w:rPr>
      </w:pPr>
      <w:r>
        <w:rPr>
          <w:rFonts w:ascii="Times" w:hAnsi="Times"/>
          <w:b/>
        </w:rPr>
        <w:t>8.1.1. Ru-carbonyl based CORMs as antimicrobial agents: a revised perspective</w:t>
      </w:r>
    </w:p>
    <w:p w14:paraId="7D8CC5C4" w14:textId="06B7E0FD" w:rsidR="00DB0B8C" w:rsidRPr="00DB0B8C" w:rsidRDefault="00DB0B8C" w:rsidP="00DB0B8C">
      <w:pPr>
        <w:spacing w:line="360" w:lineRule="auto"/>
        <w:jc w:val="both"/>
        <w:rPr>
          <w:rFonts w:ascii="Times" w:hAnsi="Times"/>
        </w:rPr>
      </w:pPr>
      <w:r>
        <w:rPr>
          <w:rFonts w:ascii="Times" w:hAnsi="Times"/>
        </w:rPr>
        <w:tab/>
        <w:t xml:space="preserve">Prior to the start of this project, it was widely assumed that CORM-2 and CORM-3 antibacterial effects were caused by intracellular CO release and the consequential inhibition of bacterial cell targets such as terminal oxidases and other haem-containing proteins. This proposal, known as the ‘Trojan Horse hypothesis’, is illustrated in Fig 1.11. There was little consideration for the biological effects of the </w:t>
      </w:r>
      <w:proofErr w:type="gramStart"/>
      <w:r>
        <w:rPr>
          <w:rFonts w:ascii="Times" w:hAnsi="Times"/>
        </w:rPr>
        <w:t>Ru(</w:t>
      </w:r>
      <w:proofErr w:type="gramEnd"/>
      <w:r>
        <w:rPr>
          <w:rFonts w:ascii="Times" w:hAnsi="Times"/>
        </w:rPr>
        <w:t xml:space="preserve">II) ions or the residual compound remaining after CO release had occurred. There were a number of issues with this hypothesis. Firstly, CO gas is a poor antimicrobial; it possesses few targets in bacterial cells and </w:t>
      </w:r>
      <w:r w:rsidRPr="00B82A26">
        <w:rPr>
          <w:rFonts w:ascii="Times" w:hAnsi="Times"/>
          <w:i/>
        </w:rPr>
        <w:t>E. coli</w:t>
      </w:r>
      <w:r>
        <w:rPr>
          <w:rFonts w:ascii="Times" w:hAnsi="Times"/>
        </w:rPr>
        <w:t xml:space="preserve"> growth is only slightly perturbed when cultures are grown at almost CO-saturated conditions (Wareham et al., 2016). Furthermore, CORM-2 and CORM-3 are considerably more toxic than other non-Ru based CORMs; many of which release comparatively more CO per molecule of CORM (Nobre et al., 2016; </w:t>
      </w:r>
      <w:proofErr w:type="spellStart"/>
      <w:r>
        <w:rPr>
          <w:rFonts w:ascii="Times" w:hAnsi="Times"/>
        </w:rPr>
        <w:t>Tinajero</w:t>
      </w:r>
      <w:proofErr w:type="spellEnd"/>
      <w:r>
        <w:rPr>
          <w:rFonts w:ascii="Times" w:hAnsi="Times"/>
        </w:rPr>
        <w:t xml:space="preserve">-Trejo et al., 2016). An informative finding was that haem-deficient bacteria, which lack the classical biological targets of CO, were found to be more sensitive to killing by Ru-carbonyl CORMs than WT strains (Wilson et al., 2015). It was therefore proposed that at least some of the antimicrobial effects of these compounds were due to the Ru (Wareham et al., 2015). However, a comprehensive investigation into how these </w:t>
      </w:r>
      <w:proofErr w:type="gramStart"/>
      <w:r>
        <w:rPr>
          <w:rFonts w:ascii="Times" w:hAnsi="Times"/>
        </w:rPr>
        <w:t>Ru(</w:t>
      </w:r>
      <w:proofErr w:type="gramEnd"/>
      <w:r>
        <w:rPr>
          <w:rFonts w:ascii="Times" w:hAnsi="Times"/>
        </w:rPr>
        <w:t>II) ions were responsible for CORM antimicrobial affects had not been previously attempted. Therefore addressing this issue became a</w:t>
      </w:r>
      <w:r w:rsidR="00C045A7">
        <w:rPr>
          <w:rFonts w:ascii="Times" w:hAnsi="Times"/>
        </w:rPr>
        <w:t>n</w:t>
      </w:r>
      <w:r>
        <w:rPr>
          <w:rFonts w:ascii="Times" w:hAnsi="Times"/>
        </w:rPr>
        <w:t xml:space="preserve"> important aspect of this thesis.</w:t>
      </w:r>
    </w:p>
    <w:p w14:paraId="3D270C6F" w14:textId="4C56446D" w:rsidR="00DB0B8C" w:rsidRDefault="00DB0B8C" w:rsidP="00DB0B8C">
      <w:pPr>
        <w:spacing w:line="360" w:lineRule="auto"/>
        <w:jc w:val="both"/>
        <w:rPr>
          <w:rFonts w:ascii="Times" w:hAnsi="Times"/>
          <w:i/>
        </w:rPr>
      </w:pPr>
      <w:r>
        <w:rPr>
          <w:rFonts w:ascii="Times" w:hAnsi="Times"/>
          <w:i/>
        </w:rPr>
        <w:t>a. CORM-3 is not a CORM</w:t>
      </w:r>
    </w:p>
    <w:p w14:paraId="1EAD4C57" w14:textId="248BE0F7" w:rsidR="00DB0B8C" w:rsidRDefault="00DB0B8C" w:rsidP="00DB0B8C">
      <w:pPr>
        <w:spacing w:line="360" w:lineRule="auto"/>
        <w:jc w:val="both"/>
        <w:rPr>
          <w:rFonts w:ascii="Times" w:hAnsi="Times"/>
        </w:rPr>
      </w:pPr>
      <w:r>
        <w:rPr>
          <w:rFonts w:ascii="Times" w:hAnsi="Times"/>
        </w:rPr>
        <w:tab/>
        <w:t xml:space="preserve">CO release from CORM-3 has never been demonstrated in aerobic conditions when analysed by the oxyhaemoglobin assay, a CO-electrode, FTIR or GC (Nobre et al., 2011; McLean et al., 2012; Santos-Silva et al., 2011; Seixas et al., 2015). Only in the presence of dithionite or other </w:t>
      </w:r>
      <w:proofErr w:type="spellStart"/>
      <w:r>
        <w:rPr>
          <w:rFonts w:ascii="Times" w:hAnsi="Times"/>
        </w:rPr>
        <w:t>sulfites</w:t>
      </w:r>
      <w:proofErr w:type="spellEnd"/>
      <w:r>
        <w:rPr>
          <w:rFonts w:ascii="Times" w:hAnsi="Times"/>
        </w:rPr>
        <w:t xml:space="preserve">, or in reducing conditions generated by addition of glucose to whole cells, does CORM-3 release ~ 0.5 – 1 equivalents of CO per CORM (McLean et al., 2012; Rana et al., 2014). Prior to this project, it was presumed that CORM-3 would be inactive until it was taken up into bacterial cells, where naturally occurring sulfite species would then trigger CO release intracellularly (Fig. 1.11). However, within minutes of dissolution of CORM-3 into various growth media or buffer, the ability of the compound to release CO gas upon addition of dithionite was strikingly diminished (Chapter 3). This is proposed to occur via substitution of the glycinate ligand of CORM-3 by anionic phosphates binding to the </w:t>
      </w:r>
      <w:proofErr w:type="gramStart"/>
      <w:r>
        <w:rPr>
          <w:rFonts w:ascii="Times" w:hAnsi="Times"/>
        </w:rPr>
        <w:t>Ru(</w:t>
      </w:r>
      <w:proofErr w:type="gramEnd"/>
      <w:r>
        <w:rPr>
          <w:rFonts w:ascii="Times" w:hAnsi="Times"/>
        </w:rPr>
        <w:t xml:space="preserve">II) ions, yielding a </w:t>
      </w:r>
      <w:r>
        <w:rPr>
          <w:rFonts w:ascii="Times" w:hAnsi="Times"/>
        </w:rPr>
        <w:lastRenderedPageBreak/>
        <w:t>stable and biologically inert tricarbonyl species (Chapter 3). Thus, CORM-3 is likely to be ‘inactivated’ prior to cellular entry. It highly unlikely that any of the biological effects of CORM-3 against bacteria, or indeed in against mammalian cells, are mediated by CO release. In these biological experiments at least, CORM-3 is not a CO-releasing molecule.</w:t>
      </w:r>
    </w:p>
    <w:p w14:paraId="031F8FB9" w14:textId="254235A1" w:rsidR="00DB0B8C" w:rsidRDefault="00DB0B8C" w:rsidP="00DB0B8C">
      <w:pPr>
        <w:spacing w:line="360" w:lineRule="auto"/>
        <w:jc w:val="both"/>
        <w:rPr>
          <w:rFonts w:ascii="Times" w:hAnsi="Times"/>
        </w:rPr>
      </w:pPr>
      <w:r>
        <w:rPr>
          <w:rFonts w:ascii="Times" w:hAnsi="Times"/>
        </w:rPr>
        <w:tab/>
        <w:t xml:space="preserve">The situation is more complicated with CORM-2. It is known that, upon solubilisation of CORM-2 into DMSO, at least some CO is liberated (up to 0.5 equivalents per Ru dimer) by substitution with the solvent (as illustrated in Fig. 1.10).  Further CO release from CORM-2 (up to 0.7 equivalents) was demonstrated upon addition of dithionite after prolonged incubation in </w:t>
      </w:r>
      <w:proofErr w:type="spellStart"/>
      <w:r>
        <w:rPr>
          <w:rFonts w:ascii="Times" w:hAnsi="Times"/>
        </w:rPr>
        <w:t>KPi</w:t>
      </w:r>
      <w:proofErr w:type="spellEnd"/>
      <w:r>
        <w:rPr>
          <w:rFonts w:ascii="Times" w:hAnsi="Times"/>
        </w:rPr>
        <w:t xml:space="preserve"> buffer or various media (Chapter 3). It is therefore possible that some of the biological activities of CORM-2, or more accurately, the speciation products of CORM-2 reaction with DMSO, can still release significant levels of CO upon contact with intracellular sulfite species. It should be noted that CO binding to cellular targets such as the terminal oxidases of </w:t>
      </w:r>
      <w:r w:rsidRPr="009D56FE">
        <w:rPr>
          <w:rFonts w:ascii="Times" w:hAnsi="Times"/>
          <w:i/>
        </w:rPr>
        <w:t>E. coli</w:t>
      </w:r>
      <w:r>
        <w:rPr>
          <w:rFonts w:ascii="Times" w:hAnsi="Times"/>
        </w:rPr>
        <w:t>, in the absence of dithionite, has never been reported.</w:t>
      </w:r>
    </w:p>
    <w:p w14:paraId="6BA87DB1" w14:textId="7810296B" w:rsidR="00DB0B8C" w:rsidRDefault="00DB0B8C" w:rsidP="00DB0B8C">
      <w:pPr>
        <w:spacing w:line="360" w:lineRule="auto"/>
        <w:jc w:val="both"/>
        <w:rPr>
          <w:rFonts w:ascii="Times" w:hAnsi="Times"/>
          <w:i/>
        </w:rPr>
      </w:pPr>
      <w:r>
        <w:rPr>
          <w:rFonts w:ascii="Times" w:hAnsi="Times"/>
          <w:i/>
        </w:rPr>
        <w:t xml:space="preserve">b. </w:t>
      </w:r>
      <w:proofErr w:type="spellStart"/>
      <w:proofErr w:type="gramStart"/>
      <w:r>
        <w:rPr>
          <w:rFonts w:ascii="Times" w:hAnsi="Times"/>
          <w:i/>
        </w:rPr>
        <w:t>iCORMs</w:t>
      </w:r>
      <w:proofErr w:type="spellEnd"/>
      <w:proofErr w:type="gramEnd"/>
      <w:r>
        <w:rPr>
          <w:rFonts w:ascii="Times" w:hAnsi="Times"/>
          <w:i/>
        </w:rPr>
        <w:t xml:space="preserve"> should not be used as negative controls to assess the contribution of the Ru(II) ions to the biological effects of CORM-2 and CORM-3</w:t>
      </w:r>
    </w:p>
    <w:p w14:paraId="39EAE95C" w14:textId="42F2AE58" w:rsidR="00DB0B8C" w:rsidRDefault="00DB0B8C" w:rsidP="00DB0B8C">
      <w:pPr>
        <w:spacing w:line="360" w:lineRule="auto"/>
        <w:jc w:val="both"/>
        <w:rPr>
          <w:rFonts w:ascii="Times" w:hAnsi="Times"/>
        </w:rPr>
      </w:pPr>
      <w:r>
        <w:rPr>
          <w:rFonts w:ascii="Times" w:hAnsi="Times"/>
        </w:rPr>
        <w:tab/>
        <w:t>A significant conclusion is that iCORM-2 (</w:t>
      </w:r>
      <w:proofErr w:type="gramStart"/>
      <w:r>
        <w:rPr>
          <w:rFonts w:ascii="Times" w:hAnsi="Times"/>
        </w:rPr>
        <w:t>Ru(</w:t>
      </w:r>
      <w:proofErr w:type="gramEnd"/>
      <w:r>
        <w:rPr>
          <w:rFonts w:ascii="Times" w:hAnsi="Times"/>
        </w:rPr>
        <w:t>II)Cl</w:t>
      </w:r>
      <w:r w:rsidRPr="00F87A00">
        <w:rPr>
          <w:rFonts w:ascii="Times" w:hAnsi="Times"/>
          <w:vertAlign w:val="subscript"/>
        </w:rPr>
        <w:t>2</w:t>
      </w:r>
      <w:r>
        <w:rPr>
          <w:rFonts w:ascii="Times" w:hAnsi="Times"/>
        </w:rPr>
        <w:t>(DMSO)</w:t>
      </w:r>
      <w:r w:rsidRPr="00F87A00">
        <w:rPr>
          <w:rFonts w:ascii="Times" w:hAnsi="Times"/>
          <w:vertAlign w:val="subscript"/>
        </w:rPr>
        <w:t>4</w:t>
      </w:r>
      <w:r>
        <w:rPr>
          <w:rFonts w:ascii="Times" w:hAnsi="Times"/>
        </w:rPr>
        <w:t xml:space="preserve">) and iCORM-3 should not be employed as negative control compounds for assessment of the contribution of the Ru(II) ions in the biological activities of these CORMs. Although iCORM-2 was not experimentally employed throughout this project, it had not been previously considered that the lack of biological effects of this compound was due to the inaccessibility of the </w:t>
      </w:r>
      <w:proofErr w:type="gramStart"/>
      <w:r>
        <w:rPr>
          <w:rFonts w:ascii="Times" w:hAnsi="Times"/>
        </w:rPr>
        <w:t>Ru(</w:t>
      </w:r>
      <w:proofErr w:type="gramEnd"/>
      <w:r>
        <w:rPr>
          <w:rFonts w:ascii="Times" w:hAnsi="Times"/>
        </w:rPr>
        <w:t>II) ion to coordinate biological targets upon addition to buffers or growth media (</w:t>
      </w:r>
      <w:proofErr w:type="spellStart"/>
      <w:r>
        <w:rPr>
          <w:rFonts w:ascii="Times" w:hAnsi="Times"/>
        </w:rPr>
        <w:t>Trynda-Lemie</w:t>
      </w:r>
      <w:r w:rsidR="006428EA">
        <w:rPr>
          <w:rFonts w:ascii="Times" w:hAnsi="Times"/>
        </w:rPr>
        <w:t>s</w:t>
      </w:r>
      <w:r>
        <w:rPr>
          <w:rFonts w:ascii="Times" w:hAnsi="Times"/>
        </w:rPr>
        <w:t>z</w:t>
      </w:r>
      <w:proofErr w:type="spellEnd"/>
      <w:r>
        <w:rPr>
          <w:rFonts w:ascii="Times" w:hAnsi="Times"/>
        </w:rPr>
        <w:t xml:space="preserve"> et al., 2000). Relatively little was known about the structure of iCORM-3 or the mechanisms by which it is preparation by ‘inactivating’ CORM-3 by dissolution into PBS over 48 h (Motterlini et al., 2003). The results in Chapter 3 indicate that iCORM-3 is generated from CORM-3 within minutes of addition of CORM-3 stocks to growth media or buffers, presumably by glycinate substitution with media components like phosphates. This could be resolved by determining the chemical structure of iCORM-3 by x-ray crystallography; however, even the structure of CORM-3 is poorly understood. Displacement of the glycinate of CORM-3 likely yields a stable tricarbonyl species, similar in structure to that shown in Fig. 1.10 (7). This species is predicted to be chemically inert and therefore it is likely that the </w:t>
      </w:r>
      <w:proofErr w:type="gramStart"/>
      <w:r>
        <w:rPr>
          <w:rFonts w:ascii="Times" w:hAnsi="Times"/>
        </w:rPr>
        <w:t>Ru(</w:t>
      </w:r>
      <w:proofErr w:type="gramEnd"/>
      <w:r>
        <w:rPr>
          <w:rFonts w:ascii="Times" w:hAnsi="Times"/>
        </w:rPr>
        <w:t xml:space="preserve">II) ions are unable to interact with biological targets. Thus, iCORM-2 and iCORM-3 are poor negative controls for reactive </w:t>
      </w:r>
      <w:proofErr w:type="gramStart"/>
      <w:r>
        <w:rPr>
          <w:rFonts w:ascii="Times" w:hAnsi="Times"/>
        </w:rPr>
        <w:t>Ru(</w:t>
      </w:r>
      <w:proofErr w:type="gramEnd"/>
      <w:r>
        <w:rPr>
          <w:rFonts w:ascii="Times" w:hAnsi="Times"/>
        </w:rPr>
        <w:t xml:space="preserve">II) species because of their biologically inert and inaccessible Ru(II) ions. </w:t>
      </w:r>
    </w:p>
    <w:p w14:paraId="56086A62" w14:textId="1F11D619" w:rsidR="00DB0B8C" w:rsidRDefault="00DB0B8C" w:rsidP="00DB0B8C">
      <w:pPr>
        <w:spacing w:line="360" w:lineRule="auto"/>
        <w:jc w:val="both"/>
        <w:rPr>
          <w:rFonts w:ascii="Times" w:hAnsi="Times"/>
          <w:i/>
        </w:rPr>
      </w:pPr>
      <w:r>
        <w:rPr>
          <w:rFonts w:ascii="Times" w:hAnsi="Times"/>
          <w:i/>
        </w:rPr>
        <w:t>c. CORM-2 and CORM-3 antimicrobial effects are strongly associated with CORM-derived Ru accumulation by bacterial cells</w:t>
      </w:r>
    </w:p>
    <w:p w14:paraId="644BD478" w14:textId="0A4F4A09" w:rsidR="00DB0B8C" w:rsidRDefault="00DB0B8C" w:rsidP="00DB0B8C">
      <w:pPr>
        <w:spacing w:line="360" w:lineRule="auto"/>
        <w:jc w:val="both"/>
        <w:rPr>
          <w:rFonts w:ascii="Times" w:hAnsi="Times"/>
        </w:rPr>
      </w:pPr>
      <w:r>
        <w:rPr>
          <w:rFonts w:ascii="Times" w:hAnsi="Times"/>
        </w:rPr>
        <w:lastRenderedPageBreak/>
        <w:tab/>
        <w:t xml:space="preserve">In Chapter 3, it was shown that </w:t>
      </w:r>
      <w:r w:rsidRPr="00C21ECC">
        <w:rPr>
          <w:rFonts w:ascii="Times" w:hAnsi="Times"/>
          <w:i/>
        </w:rPr>
        <w:t>E. coli</w:t>
      </w:r>
      <w:r>
        <w:rPr>
          <w:rFonts w:ascii="Times" w:hAnsi="Times"/>
        </w:rPr>
        <w:t xml:space="preserve"> accumulated up to ~ 2 mM CORM-derived Ru upon exposure to either CORM. Significantly, the extent of CORM-derived Ru by </w:t>
      </w:r>
      <w:r w:rsidRPr="00C21ECC">
        <w:rPr>
          <w:rFonts w:ascii="Times" w:hAnsi="Times"/>
          <w:i/>
        </w:rPr>
        <w:t>E. coli</w:t>
      </w:r>
      <w:r>
        <w:rPr>
          <w:rFonts w:ascii="Times" w:hAnsi="Times"/>
        </w:rPr>
        <w:t xml:space="preserve"> cells was strongly correlated with the extent of cell killing. However, this result should not be taken to indicate that CORM-derived Ru accumulation is the cause of cell killing. Indeed, a glutathione deficient (</w:t>
      </w:r>
      <w:r w:rsidRPr="00C21ECC">
        <w:rPr>
          <w:rFonts w:ascii="Times" w:hAnsi="Times"/>
          <w:i/>
        </w:rPr>
        <w:t>gshA</w:t>
      </w:r>
      <w:r>
        <w:rPr>
          <w:rFonts w:ascii="Times" w:hAnsi="Times"/>
        </w:rPr>
        <w:t xml:space="preserve">) </w:t>
      </w:r>
      <w:r w:rsidRPr="00C21ECC">
        <w:rPr>
          <w:rFonts w:ascii="Times" w:hAnsi="Times"/>
          <w:i/>
        </w:rPr>
        <w:t>E. coli</w:t>
      </w:r>
      <w:r>
        <w:rPr>
          <w:rFonts w:ascii="Times" w:hAnsi="Times"/>
        </w:rPr>
        <w:t xml:space="preserve"> mutant was found to accumulate less Ru upon exposure to either CORM, but was also found to be more susceptible to inhibition by CORM-2 and CORM-3 than </w:t>
      </w:r>
      <w:r w:rsidRPr="00C21ECC">
        <w:rPr>
          <w:rFonts w:ascii="Times" w:hAnsi="Times"/>
          <w:i/>
        </w:rPr>
        <w:t>gshA</w:t>
      </w:r>
      <w:r w:rsidRPr="00C21ECC">
        <w:rPr>
          <w:rFonts w:ascii="Times" w:hAnsi="Times"/>
          <w:vertAlign w:val="superscript"/>
        </w:rPr>
        <w:t>+</w:t>
      </w:r>
      <w:r>
        <w:rPr>
          <w:rFonts w:ascii="Times" w:hAnsi="Times"/>
        </w:rPr>
        <w:t xml:space="preserve"> cells (Chapter 5).</w:t>
      </w:r>
    </w:p>
    <w:p w14:paraId="73ADFE72" w14:textId="1ED803A7" w:rsidR="00DB0B8C" w:rsidRDefault="00DB0B8C" w:rsidP="00DB0B8C">
      <w:pPr>
        <w:spacing w:line="360" w:lineRule="auto"/>
        <w:jc w:val="both"/>
        <w:rPr>
          <w:rFonts w:ascii="Times" w:hAnsi="Times"/>
          <w:i/>
        </w:rPr>
      </w:pPr>
      <w:r>
        <w:rPr>
          <w:rFonts w:ascii="Times" w:hAnsi="Times"/>
          <w:i/>
        </w:rPr>
        <w:t xml:space="preserve">d. CORM-derived Ru uptake and accumulation by E. coli is proposed to be driven by diffusion and is dependent on the availability of intracellular targets of </w:t>
      </w:r>
      <w:proofErr w:type="gramStart"/>
      <w:r>
        <w:rPr>
          <w:rFonts w:ascii="Times" w:hAnsi="Times"/>
          <w:i/>
        </w:rPr>
        <w:t>Ru(</w:t>
      </w:r>
      <w:proofErr w:type="gramEnd"/>
      <w:r>
        <w:rPr>
          <w:rFonts w:ascii="Times" w:hAnsi="Times"/>
          <w:i/>
        </w:rPr>
        <w:t>II) ions</w:t>
      </w:r>
    </w:p>
    <w:p w14:paraId="344A45A1" w14:textId="6010E2FA" w:rsidR="00DB0B8C" w:rsidRDefault="00DB0B8C" w:rsidP="00DB0B8C">
      <w:pPr>
        <w:spacing w:line="360" w:lineRule="auto"/>
        <w:jc w:val="both"/>
        <w:rPr>
          <w:rFonts w:ascii="Times" w:hAnsi="Times"/>
        </w:rPr>
      </w:pPr>
      <w:r>
        <w:rPr>
          <w:rFonts w:ascii="Times" w:hAnsi="Times"/>
        </w:rPr>
        <w:tab/>
        <w:t xml:space="preserve">Before potential bacterial cell targets of CORM-derived Ru are discussed, it is important to consider how </w:t>
      </w:r>
      <w:r w:rsidRPr="0032090A">
        <w:rPr>
          <w:rFonts w:ascii="Times" w:hAnsi="Times"/>
          <w:i/>
        </w:rPr>
        <w:t>E. coli</w:t>
      </w:r>
      <w:r>
        <w:rPr>
          <w:rFonts w:ascii="Times" w:hAnsi="Times"/>
        </w:rPr>
        <w:t xml:space="preserve"> cells rapidly accumulate up to milimolar levels of Ru upon exposure to CORM-2 or CORM-3. From the results of this thesis, it can be concluded that uptake and accumulation of CORM-derived Ru by </w:t>
      </w:r>
      <w:r w:rsidRPr="00FC4339">
        <w:rPr>
          <w:rFonts w:ascii="Times" w:hAnsi="Times"/>
          <w:i/>
        </w:rPr>
        <w:t>E. coli</w:t>
      </w:r>
      <w:r>
        <w:rPr>
          <w:rFonts w:ascii="Times" w:hAnsi="Times"/>
        </w:rPr>
        <w:t xml:space="preserve"> cells is likely to be driven by diffusion and is dependent on availability of intracellular targets of </w:t>
      </w:r>
      <w:proofErr w:type="gramStart"/>
      <w:r>
        <w:rPr>
          <w:rFonts w:ascii="Times" w:hAnsi="Times"/>
        </w:rPr>
        <w:t>Ru(</w:t>
      </w:r>
      <w:proofErr w:type="gramEnd"/>
      <w:r>
        <w:rPr>
          <w:rFonts w:ascii="Times" w:hAnsi="Times"/>
        </w:rPr>
        <w:t xml:space="preserve">II), as is illustrated in Fig. 8.1. However, this proposal is incomplete and important questions remain. Firstly, the relative distribution of CORM-derived Ru between: (1) the OM and IM, and (2) the periplasm and cytoplasm, remains to be determined. The specific targets of CORM-derived Ru within these subcellular fractions are also unknown. For example, do </w:t>
      </w:r>
      <w:proofErr w:type="gramStart"/>
      <w:r>
        <w:rPr>
          <w:rFonts w:ascii="Times" w:hAnsi="Times"/>
        </w:rPr>
        <w:t>Ru(</w:t>
      </w:r>
      <w:proofErr w:type="gramEnd"/>
      <w:r>
        <w:rPr>
          <w:rFonts w:ascii="Times" w:hAnsi="Times"/>
        </w:rPr>
        <w:t xml:space="preserve">II) ions coordinate to membranes via interactions with membrane proteins, anionic groups on LPS/phospholipids or both? Furthermore, it is possible that some initial uptake, prior to cell killing, is due to active transport. </w:t>
      </w:r>
    </w:p>
    <w:p w14:paraId="51BA74A3" w14:textId="02E06B56" w:rsidR="00DB0B8C" w:rsidRDefault="00DB0B8C" w:rsidP="00DB0B8C">
      <w:pPr>
        <w:spacing w:line="360" w:lineRule="auto"/>
        <w:jc w:val="both"/>
        <w:rPr>
          <w:rFonts w:ascii="Times" w:hAnsi="Times"/>
          <w:i/>
        </w:rPr>
      </w:pPr>
      <w:r>
        <w:rPr>
          <w:rFonts w:ascii="Times" w:hAnsi="Times"/>
          <w:i/>
        </w:rPr>
        <w:t xml:space="preserve">e. The antimicrobial effects of CORM-2 and CORM-3 are likely to be mediated by the consequences of </w:t>
      </w:r>
      <w:proofErr w:type="gramStart"/>
      <w:r>
        <w:rPr>
          <w:rFonts w:ascii="Times" w:hAnsi="Times"/>
          <w:i/>
        </w:rPr>
        <w:t>Ru(</w:t>
      </w:r>
      <w:proofErr w:type="gramEnd"/>
      <w:r>
        <w:rPr>
          <w:rFonts w:ascii="Times" w:hAnsi="Times"/>
          <w:i/>
        </w:rPr>
        <w:t>II) coordination to diverse targets and consequential inhibition of multiple cellular processes.</w:t>
      </w:r>
    </w:p>
    <w:p w14:paraId="5D803DC2" w14:textId="77777777" w:rsidR="00CB0935" w:rsidRDefault="00DB0B8C" w:rsidP="00DB0B8C">
      <w:pPr>
        <w:spacing w:line="360" w:lineRule="auto"/>
        <w:jc w:val="both"/>
        <w:rPr>
          <w:rFonts w:ascii="Times" w:hAnsi="Times"/>
        </w:rPr>
      </w:pPr>
      <w:r>
        <w:rPr>
          <w:rFonts w:ascii="Times" w:hAnsi="Times"/>
        </w:rPr>
        <w:tab/>
        <w:t>Based on the findings that CORM-</w:t>
      </w:r>
      <w:proofErr w:type="gramStart"/>
      <w:r>
        <w:rPr>
          <w:rFonts w:ascii="Times" w:hAnsi="Times"/>
        </w:rPr>
        <w:t>Ru(</w:t>
      </w:r>
      <w:proofErr w:type="gramEnd"/>
      <w:r>
        <w:rPr>
          <w:rFonts w:ascii="Times" w:hAnsi="Times"/>
        </w:rPr>
        <w:t xml:space="preserve">II) ions bind with high affinity to Cys and His </w:t>
      </w:r>
      <w:r w:rsidRPr="00511C6A">
        <w:rPr>
          <w:rFonts w:ascii="Times" w:hAnsi="Times"/>
          <w:i/>
        </w:rPr>
        <w:t>in vitro</w:t>
      </w:r>
      <w:r>
        <w:rPr>
          <w:rFonts w:ascii="Times" w:hAnsi="Times"/>
        </w:rPr>
        <w:t xml:space="preserve">, it is highly probable that surface-exposed Cys and His residues on proteins represent key cellular targets of CORM-derived Ru(II) ions. If these Cys or His residues are located at active sites of an essential enzymes, then the effect of the </w:t>
      </w:r>
      <w:proofErr w:type="gramStart"/>
      <w:r>
        <w:rPr>
          <w:rFonts w:ascii="Times" w:hAnsi="Times"/>
        </w:rPr>
        <w:t>Ru(</w:t>
      </w:r>
      <w:proofErr w:type="gramEnd"/>
      <w:r>
        <w:rPr>
          <w:rFonts w:ascii="Times" w:hAnsi="Times"/>
        </w:rPr>
        <w:t xml:space="preserve">II) ion might be to prevent substrate binding and thus inactivate enzymatic function. Such inhibition to enzymatic function may further inhibit essential cellular processes causing bacteriostasis. In support of this, CORM-2 has been previously reported to inhibit the activity of [Fe-S] containing proteins and </w:t>
      </w:r>
      <w:r w:rsidRPr="00511C6A">
        <w:rPr>
          <w:rFonts w:ascii="Times" w:hAnsi="Times"/>
          <w:i/>
        </w:rPr>
        <w:t>H. pylori</w:t>
      </w:r>
      <w:r>
        <w:rPr>
          <w:rFonts w:ascii="Times" w:hAnsi="Times"/>
        </w:rPr>
        <w:t xml:space="preserve"> urease </w:t>
      </w:r>
      <w:r w:rsidRPr="00511C6A">
        <w:rPr>
          <w:rFonts w:ascii="Times" w:hAnsi="Times"/>
          <w:i/>
        </w:rPr>
        <w:t>in vitro</w:t>
      </w:r>
      <w:r>
        <w:rPr>
          <w:rFonts w:ascii="Times" w:hAnsi="Times"/>
        </w:rPr>
        <w:t xml:space="preserve">; these proteins contain metal binding </w:t>
      </w:r>
      <w:proofErr w:type="spellStart"/>
      <w:r>
        <w:rPr>
          <w:rFonts w:ascii="Times" w:hAnsi="Times"/>
        </w:rPr>
        <w:t>sulfurs</w:t>
      </w:r>
      <w:proofErr w:type="spellEnd"/>
      <w:r>
        <w:rPr>
          <w:rFonts w:ascii="Times" w:hAnsi="Times"/>
        </w:rPr>
        <w:t xml:space="preserve"> or His residues within their active sites (Tavares et al., 2011; Tavares et al., 2013). Additionally, </w:t>
      </w:r>
      <w:proofErr w:type="gramStart"/>
      <w:r>
        <w:rPr>
          <w:rFonts w:ascii="Times" w:hAnsi="Times"/>
        </w:rPr>
        <w:t>Ru(</w:t>
      </w:r>
      <w:proofErr w:type="gramEnd"/>
      <w:r>
        <w:rPr>
          <w:rFonts w:ascii="Times" w:hAnsi="Times"/>
        </w:rPr>
        <w:t xml:space="preserve">II) coordinating to membrane proteins may lead to: (1) interference with nutrient assimilation inducing starvation; (2) </w:t>
      </w:r>
    </w:p>
    <w:p w14:paraId="0E438004" w14:textId="77777777" w:rsidR="00CB0935" w:rsidRDefault="00CB0935" w:rsidP="00CF44B3">
      <w:pPr>
        <w:rPr>
          <w:rFonts w:ascii="Times" w:hAnsi="Times"/>
          <w:b/>
        </w:rPr>
      </w:pPr>
      <w:r>
        <w:rPr>
          <w:rFonts w:ascii="Times" w:hAnsi="Times"/>
          <w:b/>
        </w:rPr>
        <w:lastRenderedPageBreak/>
        <w:t>Fig. 8.1.</w:t>
      </w:r>
      <w:r w:rsidRPr="007C7258">
        <w:rPr>
          <w:rFonts w:ascii="Times" w:hAnsi="Times"/>
          <w:b/>
        </w:rPr>
        <w:t xml:space="preserve"> </w:t>
      </w:r>
      <w:r>
        <w:rPr>
          <w:rFonts w:ascii="Times" w:hAnsi="Times"/>
          <w:b/>
        </w:rPr>
        <w:t xml:space="preserve">Uptake and accumulation of CORM-derived Ru by </w:t>
      </w:r>
      <w:r w:rsidRPr="0056632D">
        <w:rPr>
          <w:rFonts w:ascii="Times" w:hAnsi="Times"/>
          <w:b/>
          <w:i/>
        </w:rPr>
        <w:t>E. coli</w:t>
      </w:r>
      <w:r>
        <w:rPr>
          <w:rFonts w:ascii="Times" w:hAnsi="Times"/>
          <w:b/>
        </w:rPr>
        <w:t xml:space="preserve"> cells upon exposure to CORM-2 or CORM-3</w:t>
      </w:r>
    </w:p>
    <w:p w14:paraId="4E92D8E1" w14:textId="77777777" w:rsidR="00CB0935" w:rsidRDefault="00CB0935" w:rsidP="00CF44B3">
      <w:pPr>
        <w:rPr>
          <w:rFonts w:ascii="Times" w:hAnsi="Times"/>
          <w:b/>
        </w:rPr>
      </w:pPr>
    </w:p>
    <w:p w14:paraId="72971381" w14:textId="77777777" w:rsidR="00CB0935" w:rsidRDefault="00CB0935" w:rsidP="00CF44B3">
      <w:pPr>
        <w:rPr>
          <w:rFonts w:ascii="Times" w:hAnsi="Times"/>
          <w:b/>
        </w:rPr>
      </w:pPr>
      <w:r>
        <w:rPr>
          <w:rFonts w:ascii="Times" w:hAnsi="Times"/>
          <w:b/>
          <w:noProof/>
          <w:lang w:val="en-US" w:eastAsia="en-US"/>
        </w:rPr>
        <w:drawing>
          <wp:inline distT="0" distB="0" distL="0" distR="0" wp14:anchorId="3CF9A2EE" wp14:editId="4FEC46EC">
            <wp:extent cx="5396230" cy="3399155"/>
            <wp:effectExtent l="0" t="0" r="0" b="444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png"/>
                    <pic:cNvPicPr/>
                  </pic:nvPicPr>
                  <pic:blipFill>
                    <a:blip r:embed="rId125">
                      <a:extLst>
                        <a:ext uri="{28A0092B-C50C-407E-A947-70E740481C1C}">
                          <a14:useLocalDpi xmlns:a14="http://schemas.microsoft.com/office/drawing/2010/main" val="0"/>
                        </a:ext>
                      </a:extLst>
                    </a:blip>
                    <a:stretch>
                      <a:fillRect/>
                    </a:stretch>
                  </pic:blipFill>
                  <pic:spPr>
                    <a:xfrm>
                      <a:off x="0" y="0"/>
                      <a:ext cx="5396230" cy="3399155"/>
                    </a:xfrm>
                    <a:prstGeom prst="rect">
                      <a:avLst/>
                    </a:prstGeom>
                  </pic:spPr>
                </pic:pic>
              </a:graphicData>
            </a:graphic>
          </wp:inline>
        </w:drawing>
      </w:r>
    </w:p>
    <w:p w14:paraId="5924437B" w14:textId="77777777" w:rsidR="00CB0935" w:rsidRDefault="00CB0935" w:rsidP="00CB0935">
      <w:pPr>
        <w:contextualSpacing/>
        <w:rPr>
          <w:rFonts w:ascii="Times" w:hAnsi="Times"/>
          <w:b/>
          <w:sz w:val="20"/>
          <w:szCs w:val="20"/>
        </w:rPr>
      </w:pPr>
    </w:p>
    <w:p w14:paraId="7B96FCF7" w14:textId="77777777" w:rsidR="00CB0935" w:rsidRDefault="00CB0935" w:rsidP="00CB0935">
      <w:pPr>
        <w:contextualSpacing/>
        <w:rPr>
          <w:rFonts w:ascii="Times" w:hAnsi="Times"/>
          <w:sz w:val="20"/>
          <w:szCs w:val="20"/>
        </w:rPr>
      </w:pPr>
      <w:r w:rsidRPr="0056632D">
        <w:rPr>
          <w:rFonts w:ascii="Times" w:hAnsi="Times"/>
          <w:b/>
          <w:sz w:val="20"/>
          <w:szCs w:val="20"/>
        </w:rPr>
        <w:t xml:space="preserve">Fig. 8.1. Uptake and accumulation of CORM-derived Ru by </w:t>
      </w:r>
      <w:r w:rsidRPr="00F47CB2">
        <w:rPr>
          <w:rFonts w:ascii="Times" w:hAnsi="Times"/>
          <w:b/>
          <w:i/>
          <w:sz w:val="20"/>
          <w:szCs w:val="20"/>
        </w:rPr>
        <w:t>E. coli</w:t>
      </w:r>
      <w:r w:rsidRPr="0056632D">
        <w:rPr>
          <w:rFonts w:ascii="Times" w:hAnsi="Times"/>
          <w:b/>
          <w:sz w:val="20"/>
          <w:szCs w:val="20"/>
        </w:rPr>
        <w:t xml:space="preserve"> cells upon exposure to CORM-2 or CORM-3</w:t>
      </w:r>
      <w:r>
        <w:rPr>
          <w:rFonts w:ascii="Times" w:hAnsi="Times"/>
          <w:b/>
          <w:sz w:val="20"/>
          <w:szCs w:val="20"/>
        </w:rPr>
        <w:t xml:space="preserve"> </w:t>
      </w:r>
      <w:r w:rsidRPr="0056632D">
        <w:rPr>
          <w:rFonts w:ascii="Times" w:hAnsi="Times"/>
          <w:sz w:val="20"/>
          <w:szCs w:val="20"/>
        </w:rPr>
        <w:t>(1)</w:t>
      </w:r>
      <w:r>
        <w:rPr>
          <w:rFonts w:ascii="Times" w:hAnsi="Times"/>
          <w:b/>
          <w:sz w:val="20"/>
          <w:szCs w:val="20"/>
        </w:rPr>
        <w:t xml:space="preserve"> </w:t>
      </w:r>
      <w:r w:rsidRPr="0056632D">
        <w:rPr>
          <w:rFonts w:ascii="Times" w:hAnsi="Times"/>
          <w:sz w:val="20"/>
          <w:szCs w:val="20"/>
        </w:rPr>
        <w:t xml:space="preserve">CORM is applied to the growth medium and likely undergoes chemical reactions with media components. If extracellular peptides, amino acids (Cys, His or Met) or sulfhydryl-containing compounds (GSH or GSSG) are present, the CORM is sequestered outside of the cell and prevented from accumulating intracellularly. Unbound or ‘free’ CORM-derived </w:t>
      </w:r>
      <w:proofErr w:type="gramStart"/>
      <w:r w:rsidRPr="0056632D">
        <w:rPr>
          <w:rFonts w:ascii="Times" w:hAnsi="Times"/>
          <w:sz w:val="20"/>
          <w:szCs w:val="20"/>
        </w:rPr>
        <w:t>Ru(</w:t>
      </w:r>
      <w:proofErr w:type="gramEnd"/>
      <w:r w:rsidRPr="0056632D">
        <w:rPr>
          <w:rFonts w:ascii="Times" w:hAnsi="Times"/>
          <w:sz w:val="20"/>
          <w:szCs w:val="20"/>
        </w:rPr>
        <w:t xml:space="preserve">II) </w:t>
      </w:r>
      <w:r>
        <w:rPr>
          <w:rFonts w:ascii="Times" w:hAnsi="Times"/>
          <w:sz w:val="20"/>
          <w:szCs w:val="20"/>
        </w:rPr>
        <w:t>species, referred to here</w:t>
      </w:r>
      <w:r w:rsidRPr="0056632D">
        <w:rPr>
          <w:rFonts w:ascii="Times" w:hAnsi="Times"/>
          <w:sz w:val="20"/>
          <w:szCs w:val="20"/>
        </w:rPr>
        <w:t xml:space="preserve"> as ‘Ru(II)</w:t>
      </w:r>
      <w:r w:rsidRPr="0056632D">
        <w:rPr>
          <w:rFonts w:ascii="Times" w:hAnsi="Times"/>
          <w:sz w:val="20"/>
          <w:szCs w:val="20"/>
          <w:vertAlign w:val="superscript"/>
        </w:rPr>
        <w:t>free</w:t>
      </w:r>
      <w:r w:rsidRPr="0056632D">
        <w:rPr>
          <w:rFonts w:ascii="Times" w:hAnsi="Times"/>
          <w:sz w:val="20"/>
          <w:szCs w:val="20"/>
        </w:rPr>
        <w:t xml:space="preserve">’, are free to diffuse across the OM of </w:t>
      </w:r>
      <w:r w:rsidRPr="0056632D">
        <w:rPr>
          <w:rFonts w:ascii="Times" w:hAnsi="Times"/>
          <w:i/>
          <w:sz w:val="20"/>
          <w:szCs w:val="20"/>
        </w:rPr>
        <w:t xml:space="preserve">E. coli </w:t>
      </w:r>
      <w:r w:rsidRPr="0056632D">
        <w:rPr>
          <w:rFonts w:ascii="Times" w:hAnsi="Times"/>
          <w:sz w:val="20"/>
          <w:szCs w:val="20"/>
        </w:rPr>
        <w:t xml:space="preserve">through OM porins. Alternatively, </w:t>
      </w:r>
      <w:proofErr w:type="gramStart"/>
      <w:r w:rsidRPr="0056632D">
        <w:rPr>
          <w:rFonts w:ascii="Times" w:hAnsi="Times"/>
          <w:sz w:val="20"/>
          <w:szCs w:val="20"/>
        </w:rPr>
        <w:t>Ru(</w:t>
      </w:r>
      <w:proofErr w:type="gramEnd"/>
      <w:r w:rsidRPr="0056632D">
        <w:rPr>
          <w:rFonts w:ascii="Times" w:hAnsi="Times"/>
          <w:sz w:val="20"/>
          <w:szCs w:val="20"/>
        </w:rPr>
        <w:t>II)</w:t>
      </w:r>
      <w:r w:rsidRPr="0056632D">
        <w:rPr>
          <w:rFonts w:ascii="Times" w:hAnsi="Times"/>
          <w:sz w:val="20"/>
          <w:szCs w:val="20"/>
          <w:vertAlign w:val="superscript"/>
        </w:rPr>
        <w:t>free</w:t>
      </w:r>
      <w:r w:rsidRPr="0056632D">
        <w:rPr>
          <w:rFonts w:ascii="Times" w:hAnsi="Times"/>
          <w:sz w:val="20"/>
          <w:szCs w:val="20"/>
        </w:rPr>
        <w:t xml:space="preserve"> may coordinate directly with targets on the OM e.g. anionic phosphates on LPS/phospholipids or on surface-exposed amino acids on membrane proteins.</w:t>
      </w:r>
      <w:r>
        <w:rPr>
          <w:rFonts w:ascii="Times" w:hAnsi="Times"/>
          <w:b/>
          <w:sz w:val="20"/>
          <w:szCs w:val="20"/>
        </w:rPr>
        <w:t xml:space="preserve"> </w:t>
      </w:r>
      <w:r w:rsidRPr="0056632D">
        <w:rPr>
          <w:rFonts w:ascii="Times" w:hAnsi="Times"/>
          <w:sz w:val="20"/>
          <w:szCs w:val="20"/>
        </w:rPr>
        <w:t>(2)</w:t>
      </w:r>
      <w:r>
        <w:rPr>
          <w:rFonts w:ascii="Times" w:hAnsi="Times"/>
          <w:b/>
          <w:sz w:val="20"/>
          <w:szCs w:val="20"/>
        </w:rPr>
        <w:t xml:space="preserve"> </w:t>
      </w:r>
      <w:r w:rsidRPr="0056632D">
        <w:rPr>
          <w:rFonts w:ascii="Times" w:hAnsi="Times"/>
          <w:sz w:val="20"/>
          <w:szCs w:val="20"/>
        </w:rPr>
        <w:t xml:space="preserve">Once the </w:t>
      </w:r>
      <w:proofErr w:type="gramStart"/>
      <w:r w:rsidRPr="0056632D">
        <w:rPr>
          <w:rFonts w:ascii="Times" w:hAnsi="Times"/>
          <w:sz w:val="20"/>
          <w:szCs w:val="20"/>
        </w:rPr>
        <w:t>Ru(</w:t>
      </w:r>
      <w:proofErr w:type="gramEnd"/>
      <w:r w:rsidRPr="0056632D">
        <w:rPr>
          <w:rFonts w:ascii="Times" w:hAnsi="Times"/>
          <w:sz w:val="20"/>
          <w:szCs w:val="20"/>
        </w:rPr>
        <w:t>II)</w:t>
      </w:r>
      <w:r w:rsidRPr="0056632D">
        <w:rPr>
          <w:rFonts w:ascii="Times" w:hAnsi="Times"/>
          <w:sz w:val="20"/>
          <w:szCs w:val="20"/>
          <w:vertAlign w:val="superscript"/>
        </w:rPr>
        <w:t>free</w:t>
      </w:r>
      <w:r w:rsidRPr="0056632D">
        <w:rPr>
          <w:rFonts w:ascii="Times" w:hAnsi="Times"/>
          <w:sz w:val="20"/>
          <w:szCs w:val="20"/>
        </w:rPr>
        <w:t xml:space="preserve"> species reaches the periplasm, they may coordinate to surface exposed amino acids on periplasmic proteins or IM proteins, or oxidised sulfhydryl groups present in the periplasm. In addition, the </w:t>
      </w:r>
      <w:proofErr w:type="gramStart"/>
      <w:r w:rsidRPr="0056632D">
        <w:rPr>
          <w:rFonts w:ascii="Times" w:hAnsi="Times"/>
          <w:sz w:val="20"/>
          <w:szCs w:val="20"/>
        </w:rPr>
        <w:t>Ru(</w:t>
      </w:r>
      <w:proofErr w:type="gramEnd"/>
      <w:r w:rsidRPr="0056632D">
        <w:rPr>
          <w:rFonts w:ascii="Times" w:hAnsi="Times"/>
          <w:sz w:val="20"/>
          <w:szCs w:val="20"/>
        </w:rPr>
        <w:t>II)</w:t>
      </w:r>
      <w:r w:rsidRPr="0056632D">
        <w:rPr>
          <w:rFonts w:ascii="Times" w:hAnsi="Times"/>
          <w:sz w:val="20"/>
          <w:szCs w:val="20"/>
          <w:vertAlign w:val="superscript"/>
        </w:rPr>
        <w:t>free</w:t>
      </w:r>
      <w:r w:rsidRPr="0056632D">
        <w:rPr>
          <w:rFonts w:ascii="Times" w:hAnsi="Times"/>
          <w:sz w:val="20"/>
          <w:szCs w:val="20"/>
        </w:rPr>
        <w:t xml:space="preserve"> species may also coordinate directly to anionic groups on IM components.</w:t>
      </w:r>
      <w:r>
        <w:rPr>
          <w:rFonts w:ascii="Times" w:hAnsi="Times"/>
          <w:b/>
          <w:sz w:val="20"/>
          <w:szCs w:val="20"/>
        </w:rPr>
        <w:t xml:space="preserve"> </w:t>
      </w:r>
      <w:r w:rsidRPr="0056632D">
        <w:rPr>
          <w:rFonts w:ascii="Times" w:hAnsi="Times"/>
          <w:sz w:val="20"/>
          <w:szCs w:val="20"/>
        </w:rPr>
        <w:t xml:space="preserve">(3) The </w:t>
      </w:r>
      <w:proofErr w:type="gramStart"/>
      <w:r w:rsidRPr="0056632D">
        <w:rPr>
          <w:rFonts w:ascii="Times" w:hAnsi="Times"/>
          <w:sz w:val="20"/>
          <w:szCs w:val="20"/>
        </w:rPr>
        <w:t>Ru(</w:t>
      </w:r>
      <w:proofErr w:type="gramEnd"/>
      <w:r w:rsidRPr="0056632D">
        <w:rPr>
          <w:rFonts w:ascii="Times" w:hAnsi="Times"/>
          <w:sz w:val="20"/>
          <w:szCs w:val="20"/>
        </w:rPr>
        <w:t>II)</w:t>
      </w:r>
      <w:r w:rsidRPr="0056632D">
        <w:rPr>
          <w:rFonts w:ascii="Times" w:hAnsi="Times"/>
          <w:sz w:val="20"/>
          <w:szCs w:val="20"/>
          <w:vertAlign w:val="superscript"/>
        </w:rPr>
        <w:t>free</w:t>
      </w:r>
      <w:r w:rsidRPr="0056632D">
        <w:rPr>
          <w:rFonts w:ascii="Times" w:hAnsi="Times"/>
          <w:sz w:val="20"/>
          <w:szCs w:val="20"/>
        </w:rPr>
        <w:t xml:space="preserve"> species may then gain access to the cytoplasm, via a currently unknown mechanism, possibly facilitated by a non-energy dependent transporter due to the low lipophilicity of these compounds. Once inside the cytoplasm, the </w:t>
      </w:r>
      <w:proofErr w:type="gramStart"/>
      <w:r w:rsidRPr="0056632D">
        <w:rPr>
          <w:rFonts w:ascii="Times" w:hAnsi="Times"/>
          <w:sz w:val="20"/>
          <w:szCs w:val="20"/>
        </w:rPr>
        <w:t>Ru(</w:t>
      </w:r>
      <w:proofErr w:type="gramEnd"/>
      <w:r w:rsidRPr="0056632D">
        <w:rPr>
          <w:rFonts w:ascii="Times" w:hAnsi="Times"/>
          <w:sz w:val="20"/>
          <w:szCs w:val="20"/>
        </w:rPr>
        <w:t>II)</w:t>
      </w:r>
      <w:r w:rsidRPr="0056632D">
        <w:rPr>
          <w:rFonts w:ascii="Times" w:hAnsi="Times"/>
          <w:sz w:val="20"/>
          <w:szCs w:val="20"/>
          <w:vertAlign w:val="superscript"/>
        </w:rPr>
        <w:t>free</w:t>
      </w:r>
      <w:r w:rsidRPr="0056632D">
        <w:rPr>
          <w:rFonts w:ascii="Times" w:hAnsi="Times"/>
          <w:sz w:val="20"/>
          <w:szCs w:val="20"/>
        </w:rPr>
        <w:t xml:space="preserve"> coordinate to cytoplasmic targets such as sulfhydryls e.g. GSH, surface exposed amino acids on proteins, Fe-S containing proteins, DNA and potentially other as yet unidentified targets. (4)</w:t>
      </w:r>
      <w:r>
        <w:rPr>
          <w:rFonts w:ascii="Times" w:hAnsi="Times"/>
          <w:b/>
          <w:sz w:val="20"/>
          <w:szCs w:val="20"/>
        </w:rPr>
        <w:t xml:space="preserve"> </w:t>
      </w:r>
      <w:r>
        <w:rPr>
          <w:rFonts w:ascii="Times" w:hAnsi="Times"/>
          <w:sz w:val="20"/>
          <w:szCs w:val="20"/>
        </w:rPr>
        <w:t>Continued uptake to up to</w:t>
      </w:r>
      <w:r w:rsidRPr="0056632D">
        <w:rPr>
          <w:rFonts w:ascii="Times" w:hAnsi="Times"/>
          <w:sz w:val="20"/>
          <w:szCs w:val="20"/>
        </w:rPr>
        <w:t xml:space="preserve"> milimolar levels of CORM-derived Ru accumulation is driven by passive diffusion and is dependent on the availability of intracellular targets. Upon entry of the </w:t>
      </w:r>
      <w:proofErr w:type="gramStart"/>
      <w:r w:rsidRPr="0056632D">
        <w:rPr>
          <w:rFonts w:ascii="Times" w:hAnsi="Times"/>
          <w:sz w:val="20"/>
          <w:szCs w:val="20"/>
        </w:rPr>
        <w:t>Ru(</w:t>
      </w:r>
      <w:proofErr w:type="gramEnd"/>
      <w:r w:rsidRPr="0056632D">
        <w:rPr>
          <w:rFonts w:ascii="Times" w:hAnsi="Times"/>
          <w:sz w:val="20"/>
          <w:szCs w:val="20"/>
        </w:rPr>
        <w:t>II)</w:t>
      </w:r>
      <w:r w:rsidRPr="0056632D">
        <w:rPr>
          <w:rFonts w:ascii="Times" w:hAnsi="Times"/>
          <w:sz w:val="20"/>
          <w:szCs w:val="20"/>
          <w:vertAlign w:val="superscript"/>
        </w:rPr>
        <w:t>free</w:t>
      </w:r>
      <w:r w:rsidRPr="0056632D">
        <w:rPr>
          <w:rFonts w:ascii="Times" w:hAnsi="Times"/>
          <w:sz w:val="20"/>
          <w:szCs w:val="20"/>
        </w:rPr>
        <w:t xml:space="preserve"> species into intracellular compartments, these species rapidly bind intracellular targets and thus</w:t>
      </w:r>
      <w:r>
        <w:rPr>
          <w:rFonts w:ascii="Times" w:hAnsi="Times"/>
          <w:sz w:val="20"/>
          <w:szCs w:val="20"/>
        </w:rPr>
        <w:t xml:space="preserve"> are</w:t>
      </w:r>
      <w:r w:rsidRPr="0056632D">
        <w:rPr>
          <w:rFonts w:ascii="Times" w:hAnsi="Times"/>
          <w:sz w:val="20"/>
          <w:szCs w:val="20"/>
        </w:rPr>
        <w:t xml:space="preserve"> changed into a ‘bound’ CORM-derived Ru(II) species or ‘Ru(II)</w:t>
      </w:r>
      <w:r w:rsidRPr="0056632D">
        <w:rPr>
          <w:rFonts w:ascii="Times" w:hAnsi="Times"/>
          <w:sz w:val="20"/>
          <w:szCs w:val="20"/>
          <w:vertAlign w:val="superscript"/>
        </w:rPr>
        <w:t>bound</w:t>
      </w:r>
      <w:r w:rsidRPr="0056632D">
        <w:rPr>
          <w:rFonts w:ascii="Times" w:hAnsi="Times"/>
          <w:sz w:val="20"/>
          <w:szCs w:val="20"/>
        </w:rPr>
        <w:t>’, which is chemically distinctive to the Ru(II)</w:t>
      </w:r>
      <w:r w:rsidRPr="0056632D">
        <w:rPr>
          <w:rFonts w:ascii="Times" w:hAnsi="Times"/>
          <w:sz w:val="20"/>
          <w:szCs w:val="20"/>
          <w:vertAlign w:val="superscript"/>
        </w:rPr>
        <w:t>free</w:t>
      </w:r>
      <w:r w:rsidRPr="0056632D">
        <w:rPr>
          <w:rFonts w:ascii="Times" w:hAnsi="Times"/>
          <w:sz w:val="20"/>
          <w:szCs w:val="20"/>
        </w:rPr>
        <w:t xml:space="preserve"> species outside of the cell. This effectively maintains a very low level of </w:t>
      </w:r>
      <w:proofErr w:type="gramStart"/>
      <w:r w:rsidRPr="0056632D">
        <w:rPr>
          <w:rFonts w:ascii="Times" w:hAnsi="Times"/>
          <w:sz w:val="20"/>
          <w:szCs w:val="20"/>
        </w:rPr>
        <w:t>Ru(</w:t>
      </w:r>
      <w:proofErr w:type="gramEnd"/>
      <w:r w:rsidRPr="0056632D">
        <w:rPr>
          <w:rFonts w:ascii="Times" w:hAnsi="Times"/>
          <w:sz w:val="20"/>
          <w:szCs w:val="20"/>
        </w:rPr>
        <w:t>II)</w:t>
      </w:r>
      <w:r w:rsidRPr="0056632D">
        <w:rPr>
          <w:rFonts w:ascii="Times" w:hAnsi="Times"/>
          <w:sz w:val="20"/>
          <w:szCs w:val="20"/>
          <w:vertAlign w:val="superscript"/>
        </w:rPr>
        <w:t xml:space="preserve">free </w:t>
      </w:r>
      <w:r>
        <w:rPr>
          <w:rFonts w:ascii="Times" w:hAnsi="Times"/>
          <w:sz w:val="20"/>
          <w:szCs w:val="20"/>
        </w:rPr>
        <w:t>intracellurly</w:t>
      </w:r>
      <w:r w:rsidRPr="0056632D">
        <w:rPr>
          <w:rFonts w:ascii="Times" w:hAnsi="Times"/>
          <w:sz w:val="20"/>
          <w:szCs w:val="20"/>
        </w:rPr>
        <w:t xml:space="preserve"> and thus uptake of Ru(II)</w:t>
      </w:r>
      <w:r w:rsidRPr="0056632D">
        <w:rPr>
          <w:rFonts w:ascii="Times" w:hAnsi="Times"/>
          <w:sz w:val="20"/>
          <w:szCs w:val="20"/>
          <w:vertAlign w:val="superscript"/>
        </w:rPr>
        <w:t>free</w:t>
      </w:r>
      <w:r w:rsidRPr="0056632D">
        <w:rPr>
          <w:rFonts w:ascii="Times" w:hAnsi="Times"/>
          <w:sz w:val="20"/>
          <w:szCs w:val="20"/>
        </w:rPr>
        <w:t xml:space="preserve"> continues, against a high concentration of Ru, until all available bacterial cellular targets are depleted. </w:t>
      </w:r>
    </w:p>
    <w:p w14:paraId="6A73782E" w14:textId="77777777" w:rsidR="00CB0935" w:rsidRPr="0056632D" w:rsidRDefault="00CB0935" w:rsidP="00CB0935">
      <w:pPr>
        <w:contextualSpacing/>
        <w:rPr>
          <w:rFonts w:ascii="Times" w:hAnsi="Times"/>
          <w:b/>
          <w:sz w:val="20"/>
          <w:szCs w:val="20"/>
        </w:rPr>
      </w:pPr>
      <w:r>
        <w:rPr>
          <w:rFonts w:ascii="Times" w:hAnsi="Times"/>
          <w:sz w:val="20"/>
          <w:szCs w:val="20"/>
        </w:rPr>
        <w:t>Note – OM = outer-membrane, IM = inner-membrane</w:t>
      </w:r>
    </w:p>
    <w:p w14:paraId="6AD65EA4" w14:textId="77777777" w:rsidR="00CB0935" w:rsidRPr="0038722F" w:rsidRDefault="00CB0935" w:rsidP="00CF44B3">
      <w:pPr>
        <w:rPr>
          <w:rFonts w:ascii="Times" w:hAnsi="Times"/>
          <w:sz w:val="20"/>
        </w:rPr>
      </w:pPr>
    </w:p>
    <w:p w14:paraId="4F30D246" w14:textId="77777777" w:rsidR="00CB0935" w:rsidRDefault="00CB0935">
      <w:pPr>
        <w:rPr>
          <w:rFonts w:ascii="Times" w:hAnsi="Times"/>
        </w:rPr>
      </w:pPr>
      <w:r>
        <w:rPr>
          <w:rFonts w:ascii="Times" w:hAnsi="Times"/>
        </w:rPr>
        <w:br w:type="page"/>
      </w:r>
    </w:p>
    <w:p w14:paraId="60187F27" w14:textId="1BCE2A13" w:rsidR="00DB0B8C" w:rsidRDefault="00DB0B8C" w:rsidP="00DB0B8C">
      <w:pPr>
        <w:spacing w:line="360" w:lineRule="auto"/>
        <w:jc w:val="both"/>
        <w:rPr>
          <w:rFonts w:ascii="Times" w:hAnsi="Times"/>
        </w:rPr>
      </w:pPr>
      <w:proofErr w:type="gramStart"/>
      <w:r>
        <w:rPr>
          <w:rFonts w:ascii="Times" w:hAnsi="Times"/>
        </w:rPr>
        <w:lastRenderedPageBreak/>
        <w:t>prevention</w:t>
      </w:r>
      <w:proofErr w:type="gramEnd"/>
      <w:r>
        <w:rPr>
          <w:rFonts w:ascii="Times" w:hAnsi="Times"/>
        </w:rPr>
        <w:t xml:space="preserve"> of membrane maintenance causing loss of membrane integrity and; (3) inhibition of membrane-mediated processes e.g. aerobic respiration.  </w:t>
      </w:r>
    </w:p>
    <w:p w14:paraId="024AF381" w14:textId="0857C996" w:rsidR="00DB0B8C" w:rsidRDefault="00DB0B8C" w:rsidP="00DB0B8C">
      <w:pPr>
        <w:spacing w:line="360" w:lineRule="auto"/>
        <w:jc w:val="both"/>
        <w:rPr>
          <w:rFonts w:ascii="Times" w:hAnsi="Times"/>
        </w:rPr>
      </w:pPr>
      <w:r>
        <w:rPr>
          <w:rFonts w:ascii="Times" w:hAnsi="Times"/>
        </w:rPr>
        <w:tab/>
        <w:t xml:space="preserve">Other high affinity targets are likely to include cytoplasmic thiols such as GSH. The resulting depletion of intracellular thiols would thus perturb cellular redox balance, prevent thioredoxin/glutaredoxin-mediated repair of oxidised protein-sulfhydryls and leave other cellular targets vulnerable to attack from </w:t>
      </w:r>
      <w:proofErr w:type="gramStart"/>
      <w:r>
        <w:rPr>
          <w:rFonts w:ascii="Times" w:hAnsi="Times"/>
        </w:rPr>
        <w:t>Ru(</w:t>
      </w:r>
      <w:proofErr w:type="gramEnd"/>
      <w:r>
        <w:rPr>
          <w:rFonts w:ascii="Times" w:hAnsi="Times"/>
        </w:rPr>
        <w:t xml:space="preserve">II) ions and/or ROS. Additional lower affinity targets are likely to include surface-exposed Met residues or oxidised thiols (e.g. GSSG). Although </w:t>
      </w:r>
      <w:proofErr w:type="gramStart"/>
      <w:r>
        <w:rPr>
          <w:rFonts w:ascii="Times" w:hAnsi="Times"/>
        </w:rPr>
        <w:t>Ru(</w:t>
      </w:r>
      <w:proofErr w:type="gramEnd"/>
      <w:r>
        <w:rPr>
          <w:rFonts w:ascii="Times" w:hAnsi="Times"/>
        </w:rPr>
        <w:t xml:space="preserve">II) interactions with these groups are probably reversible, these targets may still be significant once all available high affinity targets been depleted. DNA could also be a potential target although CORM interactions with DNA </w:t>
      </w:r>
      <w:r w:rsidRPr="007A5A70">
        <w:rPr>
          <w:rFonts w:ascii="Times" w:hAnsi="Times"/>
          <w:i/>
        </w:rPr>
        <w:t>in vitro</w:t>
      </w:r>
      <w:r>
        <w:rPr>
          <w:rFonts w:ascii="Times" w:hAnsi="Times"/>
        </w:rPr>
        <w:t xml:space="preserve"> remain to be investigated.</w:t>
      </w:r>
    </w:p>
    <w:p w14:paraId="26C7C74C" w14:textId="2ADD41CE" w:rsidR="00DB0B8C" w:rsidRDefault="00DB0B8C" w:rsidP="00DB0B8C">
      <w:pPr>
        <w:spacing w:line="360" w:lineRule="auto"/>
        <w:jc w:val="both"/>
        <w:rPr>
          <w:rFonts w:ascii="Times" w:hAnsi="Times"/>
        </w:rPr>
      </w:pPr>
      <w:r>
        <w:rPr>
          <w:rFonts w:ascii="Times" w:hAnsi="Times"/>
        </w:rPr>
        <w:tab/>
        <w:t xml:space="preserve">It can therefore be concluded that the mechanisms underlying the antibacterial effects of CORM-2 and CORM-3 are likely mediated by coordination of </w:t>
      </w:r>
      <w:proofErr w:type="gramStart"/>
      <w:r>
        <w:rPr>
          <w:rFonts w:ascii="Times" w:hAnsi="Times"/>
        </w:rPr>
        <w:t>Ru(</w:t>
      </w:r>
      <w:proofErr w:type="gramEnd"/>
      <w:r>
        <w:rPr>
          <w:rFonts w:ascii="Times" w:hAnsi="Times"/>
        </w:rPr>
        <w:t xml:space="preserve">II) to multiple and diverse bacterial cell targets. However, it is yet to be shown that exposure to Ru-carbonyl CORMs depletes intracellular thiols, or that CORM-derived </w:t>
      </w:r>
      <w:proofErr w:type="gramStart"/>
      <w:r>
        <w:rPr>
          <w:rFonts w:ascii="Times" w:hAnsi="Times"/>
        </w:rPr>
        <w:t>Ru(</w:t>
      </w:r>
      <w:proofErr w:type="gramEnd"/>
      <w:r>
        <w:rPr>
          <w:rFonts w:ascii="Times" w:hAnsi="Times"/>
        </w:rPr>
        <w:t xml:space="preserve">II) inhibits protein activity </w:t>
      </w:r>
      <w:r w:rsidRPr="007A5A70">
        <w:rPr>
          <w:rFonts w:ascii="Times" w:hAnsi="Times"/>
          <w:i/>
        </w:rPr>
        <w:t>in vivo</w:t>
      </w:r>
      <w:r>
        <w:rPr>
          <w:rFonts w:ascii="Times" w:hAnsi="Times"/>
        </w:rPr>
        <w:t xml:space="preserve">. </w:t>
      </w:r>
    </w:p>
    <w:p w14:paraId="7487238B" w14:textId="05324C2A" w:rsidR="00DB0B8C" w:rsidRDefault="00DB0B8C" w:rsidP="00DB0B8C">
      <w:pPr>
        <w:spacing w:line="360" w:lineRule="auto"/>
        <w:jc w:val="both"/>
        <w:rPr>
          <w:rFonts w:ascii="Times" w:hAnsi="Times"/>
          <w:b/>
        </w:rPr>
      </w:pPr>
      <w:r>
        <w:rPr>
          <w:rFonts w:ascii="Times" w:hAnsi="Times"/>
          <w:b/>
        </w:rPr>
        <w:t>8.1.2. Re-classification of CORM-2 and CORM-3 as functional ruthenium antimicrobial agents</w:t>
      </w:r>
    </w:p>
    <w:p w14:paraId="5A1D97BE" w14:textId="5F6E39AA" w:rsidR="00DB0B8C" w:rsidRDefault="00DB0B8C" w:rsidP="00DB0B8C">
      <w:pPr>
        <w:spacing w:line="360" w:lineRule="auto"/>
        <w:jc w:val="both"/>
        <w:rPr>
          <w:rFonts w:ascii="Times" w:hAnsi="Times"/>
        </w:rPr>
      </w:pPr>
      <w:r>
        <w:rPr>
          <w:rFonts w:ascii="Times" w:hAnsi="Times"/>
        </w:rPr>
        <w:tab/>
        <w:t xml:space="preserve">As described in Chapter 1 (Section 1.6), there currently exist over 200 publications on the antimicrobial activities of various Ru complexes in the scientific literature. </w:t>
      </w:r>
      <w:proofErr w:type="gramStart"/>
      <w:r>
        <w:rPr>
          <w:rFonts w:ascii="Times" w:hAnsi="Times"/>
        </w:rPr>
        <w:t xml:space="preserve">A fairly comprehensive review is provided by Southam </w:t>
      </w:r>
      <w:r w:rsidRPr="00DC71C4">
        <w:rPr>
          <w:rFonts w:ascii="Times" w:hAnsi="Times"/>
          <w:i/>
        </w:rPr>
        <w:t>et al</w:t>
      </w:r>
      <w:proofErr w:type="gramEnd"/>
      <w:r w:rsidR="00C045A7">
        <w:rPr>
          <w:rFonts w:ascii="Times" w:hAnsi="Times"/>
          <w:i/>
        </w:rPr>
        <w:t xml:space="preserve"> </w:t>
      </w:r>
      <w:r w:rsidR="006428EA">
        <w:rPr>
          <w:rFonts w:ascii="Times" w:hAnsi="Times"/>
        </w:rPr>
        <w:t>(Southam et al., 2017)</w:t>
      </w:r>
      <w:r w:rsidR="00C045A7">
        <w:rPr>
          <w:rFonts w:ascii="Times" w:hAnsi="Times"/>
        </w:rPr>
        <w:t>.</w:t>
      </w:r>
      <w:r w:rsidR="006428EA">
        <w:rPr>
          <w:rFonts w:ascii="Times" w:hAnsi="Times"/>
        </w:rPr>
        <w:t xml:space="preserve"> </w:t>
      </w:r>
      <w:r>
        <w:rPr>
          <w:rFonts w:ascii="Times" w:hAnsi="Times"/>
        </w:rPr>
        <w:t xml:space="preserve">Antimicrobial Ru compounds are divided into 4 classes depending on their mechanism of action: structural, carrier, functional or photo-activated. It is proposed by the author of this thesis that CORM-2 and CORM-3 should be re-classified as functional ruthenium antimicrobial agents and not be considered to act merely as ‘CO-releasing molecules’. This is not least because CORM-3 does not release CO in biological experiments, but because the antimicrobial effects of these compounds in bacterial cells are mediated by the </w:t>
      </w:r>
      <w:proofErr w:type="gramStart"/>
      <w:r>
        <w:rPr>
          <w:rFonts w:ascii="Times" w:hAnsi="Times"/>
        </w:rPr>
        <w:t>Ru(</w:t>
      </w:r>
      <w:proofErr w:type="gramEnd"/>
      <w:r>
        <w:rPr>
          <w:rFonts w:ascii="Times" w:hAnsi="Times"/>
        </w:rPr>
        <w:t xml:space="preserve">II) ion coordinating to bacterial cell targets. To further support this conclusion, the antimicrobial effects of these compounds was often found to be consistent with the </w:t>
      </w:r>
      <w:r w:rsidR="00C045A7">
        <w:rPr>
          <w:rFonts w:ascii="Times" w:hAnsi="Times"/>
        </w:rPr>
        <w:t>behaviour</w:t>
      </w:r>
      <w:r>
        <w:rPr>
          <w:rFonts w:ascii="Times" w:hAnsi="Times"/>
        </w:rPr>
        <w:t xml:space="preserve"> of other non-essential metal ions in biological systems, including: coordination to Cys and His residues, inhibition of respiration, accumulation at the membrane, membrane damage, protein dysfunction, sulfur starvation, the increased sensitivity of </w:t>
      </w:r>
      <w:r w:rsidRPr="00DC71C4">
        <w:rPr>
          <w:rFonts w:ascii="Times" w:hAnsi="Times"/>
          <w:i/>
        </w:rPr>
        <w:t>gshA</w:t>
      </w:r>
      <w:r>
        <w:rPr>
          <w:rFonts w:ascii="Times" w:hAnsi="Times"/>
        </w:rPr>
        <w:t xml:space="preserve"> mutants and the alleviation of antimicrobial effects in rich growth media.</w:t>
      </w:r>
    </w:p>
    <w:p w14:paraId="61C21E89" w14:textId="2BBF0298" w:rsidR="00DB0B8C" w:rsidRDefault="00DB0B8C" w:rsidP="00DB0B8C">
      <w:pPr>
        <w:spacing w:line="360" w:lineRule="auto"/>
        <w:jc w:val="both"/>
        <w:rPr>
          <w:rFonts w:ascii="Times" w:hAnsi="Times"/>
          <w:b/>
        </w:rPr>
      </w:pPr>
      <w:r>
        <w:rPr>
          <w:rFonts w:ascii="Times" w:hAnsi="Times"/>
          <w:b/>
        </w:rPr>
        <w:t>8.1.3. Could CORM-2 and CORM-3 act as potential replacements or adjuvants to existing antibiotics?</w:t>
      </w:r>
    </w:p>
    <w:p w14:paraId="628F8B6C" w14:textId="59D34660" w:rsidR="00DB0B8C" w:rsidRDefault="00DB0B8C" w:rsidP="00DB0B8C">
      <w:pPr>
        <w:spacing w:line="360" w:lineRule="auto"/>
        <w:jc w:val="both"/>
        <w:rPr>
          <w:rFonts w:ascii="Times" w:hAnsi="Times"/>
        </w:rPr>
      </w:pPr>
      <w:r>
        <w:rPr>
          <w:rFonts w:ascii="Times" w:hAnsi="Times"/>
        </w:rPr>
        <w:lastRenderedPageBreak/>
        <w:tab/>
        <w:t xml:space="preserve">The simple answer is </w:t>
      </w:r>
      <w:r w:rsidRPr="00003171">
        <w:rPr>
          <w:rFonts w:ascii="Times" w:hAnsi="Times"/>
          <w:i/>
        </w:rPr>
        <w:t>no</w:t>
      </w:r>
      <w:r>
        <w:rPr>
          <w:rFonts w:ascii="Times" w:hAnsi="Times"/>
        </w:rPr>
        <w:t xml:space="preserve">. However, to present a balanced argument, it could be considered that, in many ways, CORM-2 and CORM-3 share many features with the ‘ideal antimicrobial compound’ as described in Fig. 1.3. They are potently antimicrobial to both Gram-negative and Gram-positive bacteria. They are accumulated rapidly by bacterial cells, binding to multiple cellular targets and thus, mitigating the possibility of target-mediated resistance. They are proven to act synergistically with pre-existing antibiotics (Ali, S unpublished) and currently there exists no known mechanisms of resistance. Furthermore, both CORM-2 and CORM-3 have proven efficacy </w:t>
      </w:r>
      <w:r w:rsidRPr="00003171">
        <w:rPr>
          <w:rFonts w:ascii="Times" w:hAnsi="Times"/>
          <w:i/>
        </w:rPr>
        <w:t>in vivo</w:t>
      </w:r>
      <w:r>
        <w:rPr>
          <w:rFonts w:ascii="Times" w:hAnsi="Times"/>
        </w:rPr>
        <w:t xml:space="preserve"> in animal infection models (Chung et al., 2008; Desmard et al., 2009; Desmard et al., 2012).</w:t>
      </w:r>
    </w:p>
    <w:p w14:paraId="58476FEA" w14:textId="209BB458" w:rsidR="00DB0B8C" w:rsidRDefault="00DB0B8C" w:rsidP="00DB0B8C">
      <w:pPr>
        <w:spacing w:line="360" w:lineRule="auto"/>
        <w:jc w:val="both"/>
        <w:rPr>
          <w:rFonts w:ascii="Times" w:hAnsi="Times"/>
        </w:rPr>
      </w:pPr>
      <w:r>
        <w:rPr>
          <w:rFonts w:ascii="Times" w:hAnsi="Times"/>
        </w:rPr>
        <w:tab/>
        <w:t>However, if these compounds are in assessed MH-II medium, in accordance with EUCAST guidance, their MICs are considerably higher than pre-existing antibiotics at &gt; 512 μg mL</w:t>
      </w:r>
      <w:r w:rsidRPr="00003171">
        <w:rPr>
          <w:rFonts w:ascii="Times" w:hAnsi="Times"/>
          <w:vertAlign w:val="superscript"/>
        </w:rPr>
        <w:t>-1</w:t>
      </w:r>
      <w:r>
        <w:rPr>
          <w:rFonts w:ascii="Times" w:hAnsi="Times"/>
        </w:rPr>
        <w:t xml:space="preserve"> (corresponding to over 1 mM CORM-2 or 1.74 mM CORM-3). Furthermore, the speciation chemistries of CORM-2 and CORM-3 upon dissolution into DMSO or aqueous </w:t>
      </w:r>
      <w:r w:rsidR="00C045A7">
        <w:rPr>
          <w:rFonts w:ascii="Times" w:hAnsi="Times"/>
        </w:rPr>
        <w:t>solutions</w:t>
      </w:r>
      <w:r>
        <w:rPr>
          <w:rFonts w:ascii="Times" w:hAnsi="Times"/>
        </w:rPr>
        <w:t xml:space="preserve"> are complex and not fully understood. This renders predictions of their of their pharmacological ADME (absorption, distribution, metabolism and excretion) properties difficult to achieve and raising issues on drug safety. The major limitation to their clinical application, however, is their cytotoxicity to human cells </w:t>
      </w:r>
      <w:r w:rsidRPr="002F3F9A">
        <w:rPr>
          <w:rFonts w:ascii="Times" w:hAnsi="Times"/>
          <w:i/>
        </w:rPr>
        <w:t>in vitro</w:t>
      </w:r>
      <w:r>
        <w:rPr>
          <w:rFonts w:ascii="Times" w:hAnsi="Times"/>
          <w:i/>
        </w:rPr>
        <w:t>,</w:t>
      </w:r>
      <w:r>
        <w:rPr>
          <w:rFonts w:ascii="Times" w:hAnsi="Times"/>
        </w:rPr>
        <w:t xml:space="preserve"> as demonstrated in Chapter 7. All previous examinations of CORM-2 and CORM-3 cytotoxicity against culture</w:t>
      </w:r>
      <w:r w:rsidR="00C045A7">
        <w:rPr>
          <w:rFonts w:ascii="Times" w:hAnsi="Times"/>
        </w:rPr>
        <w:t>d</w:t>
      </w:r>
      <w:r>
        <w:rPr>
          <w:rFonts w:ascii="Times" w:hAnsi="Times"/>
        </w:rPr>
        <w:t xml:space="preserve"> mammalian cells </w:t>
      </w:r>
      <w:r w:rsidRPr="00DC71C4">
        <w:rPr>
          <w:rFonts w:ascii="Times" w:hAnsi="Times"/>
          <w:i/>
        </w:rPr>
        <w:t>in vitro</w:t>
      </w:r>
      <w:r>
        <w:rPr>
          <w:rFonts w:ascii="Times" w:hAnsi="Times"/>
        </w:rPr>
        <w:t xml:space="preserve"> had been conducted in the presence in rich media (DMEM or RPMI) plus FCS supplements and/or amino acid supplements, which have now been demonstrated to protect both bacterial and mammalian cells against Ru-carbonyl CORMs. Although only CORM-3 cytotoxicity to mammalian cells was demonstrated in this project, it is highly likely that CORM-2 is even more toxic, given that it is generally more toxic to mammalian cells in rich media.</w:t>
      </w:r>
    </w:p>
    <w:p w14:paraId="777FB24F" w14:textId="3E47F4D4" w:rsidR="00DB0B8C" w:rsidRDefault="00DB0B8C" w:rsidP="00DB0B8C">
      <w:pPr>
        <w:spacing w:line="360" w:lineRule="auto"/>
        <w:jc w:val="both"/>
        <w:rPr>
          <w:rFonts w:ascii="Times" w:hAnsi="Times"/>
          <w:b/>
        </w:rPr>
      </w:pPr>
      <w:r>
        <w:rPr>
          <w:rFonts w:ascii="Times" w:hAnsi="Times"/>
          <w:b/>
        </w:rPr>
        <w:t>8.1.4</w:t>
      </w:r>
      <w:r w:rsidRPr="0086688E">
        <w:rPr>
          <w:rFonts w:ascii="Times" w:hAnsi="Times"/>
          <w:b/>
        </w:rPr>
        <w:t xml:space="preserve">. </w:t>
      </w:r>
      <w:r>
        <w:rPr>
          <w:rFonts w:ascii="Times" w:hAnsi="Times"/>
          <w:b/>
        </w:rPr>
        <w:t xml:space="preserve">A message to mammalian scientists: </w:t>
      </w:r>
      <w:r w:rsidRPr="0040168D">
        <w:rPr>
          <w:rFonts w:ascii="Times" w:hAnsi="Times"/>
          <w:b/>
          <w:i/>
        </w:rPr>
        <w:t>It’s probably not the CO and it’s almost certainly the Ru</w:t>
      </w:r>
      <w:r>
        <w:rPr>
          <w:rFonts w:ascii="Times" w:hAnsi="Times"/>
          <w:b/>
          <w:i/>
        </w:rPr>
        <w:t>!</w:t>
      </w:r>
    </w:p>
    <w:p w14:paraId="0AD3ED99" w14:textId="698842ED" w:rsidR="00DB0B8C" w:rsidRDefault="00DB0B8C" w:rsidP="00DB0B8C">
      <w:pPr>
        <w:spacing w:line="360" w:lineRule="auto"/>
        <w:jc w:val="both"/>
        <w:rPr>
          <w:rFonts w:ascii="Times" w:hAnsi="Times"/>
        </w:rPr>
      </w:pPr>
      <w:r>
        <w:rPr>
          <w:rFonts w:ascii="Times" w:hAnsi="Times"/>
        </w:rPr>
        <w:tab/>
        <w:t>Perhaps the most important conclusion that can be drawn for this work concerns the implications for the past and future applications of CORM-2 and CORM-3 as experimental tools for studying the effects of CO. These CORMs have been widely employed in over 300 publications and thus, the use of these compounds as mere ‘CO-releasers’ has contributed significantly to the understanding of the biological roles of CO in mammalian cell physiology and its potential in human medicine (</w:t>
      </w:r>
      <w:proofErr w:type="spellStart"/>
      <w:r>
        <w:rPr>
          <w:rFonts w:ascii="Times" w:hAnsi="Times"/>
        </w:rPr>
        <w:t>Ryter</w:t>
      </w:r>
      <w:proofErr w:type="spellEnd"/>
      <w:r>
        <w:rPr>
          <w:rFonts w:ascii="Times" w:hAnsi="Times"/>
        </w:rPr>
        <w:t xml:space="preserve"> et al., 2006). </w:t>
      </w:r>
    </w:p>
    <w:p w14:paraId="0CDF851F" w14:textId="2B7C7D1A" w:rsidR="00DB0B8C" w:rsidRDefault="00DB0B8C" w:rsidP="00DB0B8C">
      <w:pPr>
        <w:spacing w:line="360" w:lineRule="auto"/>
        <w:jc w:val="both"/>
        <w:rPr>
          <w:rFonts w:ascii="Times" w:hAnsi="Times"/>
        </w:rPr>
      </w:pPr>
      <w:r>
        <w:rPr>
          <w:rFonts w:ascii="Times" w:hAnsi="Times"/>
        </w:rPr>
        <w:tab/>
        <w:t xml:space="preserve">Not only is it now known that CORM-3 is not an effective CORM due to its rapid deactivation upon dissolution in mammalian growth medias or buffer, but furthermore, both CORMs are likely to be significantly cytotoxic to cultured cells </w:t>
      </w:r>
      <w:r w:rsidRPr="00505DBD">
        <w:rPr>
          <w:rFonts w:ascii="Times" w:hAnsi="Times"/>
          <w:i/>
        </w:rPr>
        <w:t>in vitro</w:t>
      </w:r>
      <w:r>
        <w:rPr>
          <w:rFonts w:ascii="Times" w:hAnsi="Times"/>
        </w:rPr>
        <w:t xml:space="preserve"> depending on the </w:t>
      </w:r>
      <w:r>
        <w:rPr>
          <w:rFonts w:ascii="Times" w:hAnsi="Times"/>
        </w:rPr>
        <w:lastRenderedPageBreak/>
        <w:t xml:space="preserve">composition of the growth media. When small amounts of CORM-3 (50 μM) were added to human cells in the presence of DMEM, there was a considerable accumulation of CORM-derived Ru by these cells </w:t>
      </w:r>
      <w:r w:rsidRPr="001901A7">
        <w:rPr>
          <w:rFonts w:ascii="Times" w:hAnsi="Times"/>
          <w:i/>
        </w:rPr>
        <w:t>in vitro</w:t>
      </w:r>
      <w:r>
        <w:rPr>
          <w:rFonts w:ascii="Times" w:hAnsi="Times"/>
        </w:rPr>
        <w:t xml:space="preserve"> (Chapter 7). This raises the possibility that the reported biological roles of CO, which have been elucidated by the employment of these compounds as ‘CO-releasing molecules’, may not actually be caused by CO, but instead caused by CORM-derived </w:t>
      </w:r>
      <w:proofErr w:type="gramStart"/>
      <w:r>
        <w:rPr>
          <w:rFonts w:ascii="Times" w:hAnsi="Times"/>
        </w:rPr>
        <w:t>Ru(</w:t>
      </w:r>
      <w:proofErr w:type="gramEnd"/>
      <w:r>
        <w:rPr>
          <w:rFonts w:ascii="Times" w:hAnsi="Times"/>
        </w:rPr>
        <w:t xml:space="preserve">II) ions coordinating to cellular targets, such as sulfhydryls and imidazole groups on proteins. Although it cannot be concluded that these studies should now be considered obsolete, it is worth interpreting the results of these 300 publications with informed caution. An important conclusion from this project is that CORM-2 and CORM-3 should not be considered to act as mere ‘CO-donors’ but instead should be regarded as biologically active </w:t>
      </w:r>
      <w:proofErr w:type="gramStart"/>
      <w:r>
        <w:rPr>
          <w:rFonts w:ascii="Times" w:hAnsi="Times"/>
        </w:rPr>
        <w:t>Ru(</w:t>
      </w:r>
      <w:proofErr w:type="gramEnd"/>
      <w:r>
        <w:rPr>
          <w:rFonts w:ascii="Times" w:hAnsi="Times"/>
        </w:rPr>
        <w:t xml:space="preserve">II)-containing compounds which may, or may not, release sufficient CO to induce additional biological effects </w:t>
      </w:r>
      <w:r w:rsidRPr="001901A7">
        <w:rPr>
          <w:rFonts w:ascii="Times" w:hAnsi="Times"/>
          <w:i/>
        </w:rPr>
        <w:t>in vitro</w:t>
      </w:r>
      <w:r>
        <w:rPr>
          <w:rFonts w:ascii="Times" w:hAnsi="Times"/>
        </w:rPr>
        <w:t xml:space="preserve"> or </w:t>
      </w:r>
      <w:r w:rsidRPr="001901A7">
        <w:rPr>
          <w:rFonts w:ascii="Times" w:hAnsi="Times"/>
          <w:i/>
        </w:rPr>
        <w:t>in vivo</w:t>
      </w:r>
      <w:r>
        <w:rPr>
          <w:rFonts w:ascii="Times" w:hAnsi="Times"/>
        </w:rPr>
        <w:t>.</w:t>
      </w:r>
    </w:p>
    <w:p w14:paraId="5F9E04AD" w14:textId="61D823B6" w:rsidR="00DB0B8C" w:rsidRPr="00DB0B8C" w:rsidRDefault="00DB0B8C" w:rsidP="00DB0B8C">
      <w:pPr>
        <w:spacing w:line="360" w:lineRule="auto"/>
        <w:jc w:val="both"/>
        <w:rPr>
          <w:rFonts w:ascii="Times" w:hAnsi="Times"/>
          <w:b/>
          <w:u w:val="single"/>
        </w:rPr>
      </w:pPr>
      <w:r>
        <w:rPr>
          <w:rFonts w:ascii="Times" w:hAnsi="Times"/>
          <w:b/>
          <w:u w:val="single"/>
        </w:rPr>
        <w:t>8.2</w:t>
      </w:r>
      <w:r w:rsidRPr="002D5474">
        <w:rPr>
          <w:rFonts w:ascii="Times" w:hAnsi="Times"/>
          <w:b/>
          <w:u w:val="single"/>
        </w:rPr>
        <w:t xml:space="preserve">. </w:t>
      </w:r>
      <w:r>
        <w:rPr>
          <w:rFonts w:ascii="Times" w:hAnsi="Times"/>
          <w:b/>
          <w:u w:val="single"/>
        </w:rPr>
        <w:t>Future work</w:t>
      </w:r>
    </w:p>
    <w:p w14:paraId="725E3B54" w14:textId="3BDEF215" w:rsidR="00DB0B8C" w:rsidRPr="008E389F" w:rsidRDefault="00DB0B8C" w:rsidP="00DB0B8C">
      <w:pPr>
        <w:spacing w:line="360" w:lineRule="auto"/>
        <w:jc w:val="both"/>
        <w:rPr>
          <w:rFonts w:ascii="Times" w:hAnsi="Times"/>
        </w:rPr>
      </w:pPr>
      <w:r>
        <w:rPr>
          <w:rFonts w:ascii="Times" w:hAnsi="Times"/>
        </w:rPr>
        <w:tab/>
        <w:t>Given that one of the important conclusions of this thesis is that CORM-2 and CORM-3 should not be employed as potential replacements or adjuvants to existing antibiotics, the suggested future work below may instead enhance our understanding of how similar compounds exert their antimicrobial effects and thus help contribute the either: (1) more selectively antimicrobial Ru complexes that do not also target mammalian cells or (2) more effective CORMs as experimental tools for investigating the effects of CO in biological systems.</w:t>
      </w:r>
    </w:p>
    <w:p w14:paraId="22E9EE17" w14:textId="72F9D7DB" w:rsidR="00DB0B8C" w:rsidRDefault="00DB0B8C" w:rsidP="00DB0B8C">
      <w:pPr>
        <w:spacing w:line="360" w:lineRule="auto"/>
        <w:jc w:val="both"/>
        <w:rPr>
          <w:rFonts w:ascii="Times" w:hAnsi="Times"/>
          <w:b/>
        </w:rPr>
      </w:pPr>
      <w:r>
        <w:rPr>
          <w:rFonts w:ascii="Times" w:hAnsi="Times"/>
          <w:b/>
        </w:rPr>
        <w:t xml:space="preserve">8.2.1. How does CORM-derived </w:t>
      </w:r>
      <w:proofErr w:type="gramStart"/>
      <w:r>
        <w:rPr>
          <w:rFonts w:ascii="Times" w:hAnsi="Times"/>
          <w:b/>
        </w:rPr>
        <w:t>Ru(</w:t>
      </w:r>
      <w:proofErr w:type="gramEnd"/>
      <w:r>
        <w:rPr>
          <w:rFonts w:ascii="Times" w:hAnsi="Times"/>
          <w:b/>
        </w:rPr>
        <w:t>II) ion coordination to multiple cellular targets induce bacterial cell killing?</w:t>
      </w:r>
    </w:p>
    <w:p w14:paraId="0B50ADD9" w14:textId="75DAF0A7" w:rsidR="00DB0B8C" w:rsidRDefault="00DB0B8C" w:rsidP="00DB0B8C">
      <w:pPr>
        <w:spacing w:line="360" w:lineRule="auto"/>
        <w:jc w:val="both"/>
        <w:rPr>
          <w:rFonts w:ascii="Times" w:hAnsi="Times"/>
        </w:rPr>
      </w:pPr>
      <w:r>
        <w:rPr>
          <w:rFonts w:ascii="Times" w:hAnsi="Times"/>
        </w:rPr>
        <w:tab/>
        <w:t xml:space="preserve">As mentioned above, it is likely that CORM-2 and CORM-3 antimicrobial activities are mediated by </w:t>
      </w:r>
      <w:proofErr w:type="gramStart"/>
      <w:r>
        <w:rPr>
          <w:rFonts w:ascii="Times" w:hAnsi="Times"/>
        </w:rPr>
        <w:t>Ru(</w:t>
      </w:r>
      <w:proofErr w:type="gramEnd"/>
      <w:r>
        <w:rPr>
          <w:rFonts w:ascii="Times" w:hAnsi="Times"/>
        </w:rPr>
        <w:t xml:space="preserve">II) coordination to cellular targets. However, the specific bacterial cell targets of CORM-derived Ru are currently unknown and therefore it is not known how CORM-derived Ru accumulation causes cell killing. Therefore, an informative experiment would be to determine which bacterial proteins bind </w:t>
      </w:r>
      <w:proofErr w:type="gramStart"/>
      <w:r>
        <w:rPr>
          <w:rFonts w:ascii="Times" w:hAnsi="Times"/>
        </w:rPr>
        <w:t>Ru(</w:t>
      </w:r>
      <w:proofErr w:type="gramEnd"/>
      <w:r>
        <w:rPr>
          <w:rFonts w:ascii="Times" w:hAnsi="Times"/>
        </w:rPr>
        <w:t xml:space="preserve">II) </w:t>
      </w:r>
      <w:r w:rsidRPr="00571944">
        <w:rPr>
          <w:rFonts w:ascii="Times" w:hAnsi="Times"/>
          <w:i/>
        </w:rPr>
        <w:t>in vivo</w:t>
      </w:r>
      <w:r>
        <w:rPr>
          <w:rFonts w:ascii="Times" w:hAnsi="Times"/>
        </w:rPr>
        <w:t xml:space="preserve"> after CORM exposure. This is likely to be completed in the near future by the examination of whole protein extracts obtained from </w:t>
      </w:r>
      <w:r w:rsidRPr="00571944">
        <w:rPr>
          <w:rFonts w:ascii="Times" w:hAnsi="Times"/>
          <w:i/>
        </w:rPr>
        <w:t>E. coli</w:t>
      </w:r>
      <w:r>
        <w:rPr>
          <w:rFonts w:ascii="Times" w:hAnsi="Times"/>
        </w:rPr>
        <w:t xml:space="preserve"> cells, following CORM-2 or CORM-3 exposure, for </w:t>
      </w:r>
      <w:proofErr w:type="gramStart"/>
      <w:r>
        <w:rPr>
          <w:rFonts w:ascii="Times" w:hAnsi="Times"/>
        </w:rPr>
        <w:t>Ru(</w:t>
      </w:r>
      <w:proofErr w:type="gramEnd"/>
      <w:r>
        <w:rPr>
          <w:rFonts w:ascii="Times" w:hAnsi="Times"/>
        </w:rPr>
        <w:t>II) ion binding by mass spectroscopy and/or ICP-AES. This will help further elucidate if membrane proteins are key targets of CORM-derived Ru.</w:t>
      </w:r>
    </w:p>
    <w:p w14:paraId="37BB604B" w14:textId="6B4F3FDC" w:rsidR="00DB0B8C" w:rsidRDefault="00DB0B8C" w:rsidP="00DB0B8C">
      <w:pPr>
        <w:spacing w:line="360" w:lineRule="auto"/>
        <w:jc w:val="both"/>
        <w:rPr>
          <w:rFonts w:ascii="Times" w:hAnsi="Times"/>
        </w:rPr>
      </w:pPr>
      <w:r>
        <w:rPr>
          <w:rFonts w:ascii="Times" w:hAnsi="Times"/>
        </w:rPr>
        <w:tab/>
        <w:t xml:space="preserve">Secondly, although intracellular thiols are strongly suspected to be key intracellular targets of CORM-derived </w:t>
      </w:r>
      <w:proofErr w:type="gramStart"/>
      <w:r>
        <w:rPr>
          <w:rFonts w:ascii="Times" w:hAnsi="Times"/>
        </w:rPr>
        <w:t>Ru(</w:t>
      </w:r>
      <w:proofErr w:type="gramEnd"/>
      <w:r>
        <w:rPr>
          <w:rFonts w:ascii="Times" w:hAnsi="Times"/>
        </w:rPr>
        <w:t xml:space="preserve">II), there is currently no evidence to suggest that intracellular thiols are depleted upon CORM-derived Ru accumulation. Intracellular thiol depletion upon CORM exposure could thus be investigated by fluorescence microscopy by measuring </w:t>
      </w:r>
      <w:r>
        <w:rPr>
          <w:rFonts w:ascii="Times" w:hAnsi="Times"/>
        </w:rPr>
        <w:lastRenderedPageBreak/>
        <w:t>decreases in the level of fluorescence emitted from of intracellular thiol-sensitive dyes, e.g. fluorescein-5-m</w:t>
      </w:r>
      <w:r w:rsidRPr="00571944">
        <w:rPr>
          <w:rFonts w:ascii="Times" w:hAnsi="Times"/>
        </w:rPr>
        <w:t>aleimide</w:t>
      </w:r>
      <w:r>
        <w:rPr>
          <w:rFonts w:ascii="Times" w:hAnsi="Times"/>
        </w:rPr>
        <w:t xml:space="preserve">, upon exposure of </w:t>
      </w:r>
      <w:r w:rsidRPr="00571944">
        <w:rPr>
          <w:rFonts w:ascii="Times" w:hAnsi="Times"/>
          <w:i/>
        </w:rPr>
        <w:t>E. coli</w:t>
      </w:r>
      <w:r>
        <w:rPr>
          <w:rFonts w:ascii="Times" w:hAnsi="Times"/>
        </w:rPr>
        <w:t xml:space="preserve"> cells to CORMs. </w:t>
      </w:r>
    </w:p>
    <w:p w14:paraId="3B395B32" w14:textId="5A51CB3D" w:rsidR="00DB0B8C" w:rsidRDefault="00DB0B8C" w:rsidP="00DB0B8C">
      <w:pPr>
        <w:spacing w:line="360" w:lineRule="auto"/>
        <w:jc w:val="both"/>
        <w:rPr>
          <w:rFonts w:ascii="Times" w:hAnsi="Times"/>
        </w:rPr>
      </w:pPr>
      <w:r>
        <w:rPr>
          <w:rFonts w:ascii="Times" w:hAnsi="Times"/>
        </w:rPr>
        <w:tab/>
        <w:t xml:space="preserve">Furthermore, the membrane damaging effects of CORM-2 and CORM-3 against bacterial cells have not previously been investigated by microscopic methods. Therefore, examining changes that occur to </w:t>
      </w:r>
      <w:r w:rsidRPr="00571944">
        <w:rPr>
          <w:rFonts w:ascii="Times" w:hAnsi="Times"/>
          <w:i/>
        </w:rPr>
        <w:t>E. coli</w:t>
      </w:r>
      <w:r>
        <w:rPr>
          <w:rFonts w:ascii="Times" w:hAnsi="Times"/>
        </w:rPr>
        <w:t xml:space="preserve"> membrane morphology by electron microscopy at sub-toxic and toxic concentrations of these compounds, might help to elucidate if Ru-carbonyl compounds damage membranes directly or if membrane damage occurs as a consequence of bacterial cell killing. Determining the mechanisms by which these Ru-based ‘CORMs’ kill bacterial cells may contribute to the understanding of how these compounds elicit biological effects to mammalian cells. Furthermore, little work has previously been done on how other functional ruthenium complexes with labile ligands interact with biological membranes.</w:t>
      </w:r>
    </w:p>
    <w:p w14:paraId="31D298E4" w14:textId="0EEEC7CB" w:rsidR="00DB0B8C" w:rsidRPr="00DB0B8C" w:rsidRDefault="00DB0B8C" w:rsidP="00DB0B8C">
      <w:pPr>
        <w:spacing w:line="360" w:lineRule="auto"/>
        <w:jc w:val="both"/>
        <w:rPr>
          <w:rFonts w:ascii="Times" w:hAnsi="Times"/>
          <w:b/>
        </w:rPr>
      </w:pPr>
      <w:r>
        <w:rPr>
          <w:rFonts w:ascii="Times" w:hAnsi="Times"/>
          <w:b/>
        </w:rPr>
        <w:t>8.2.2. Mechanisms of CORM-derived Ru uptake by bacteria</w:t>
      </w:r>
    </w:p>
    <w:p w14:paraId="77361459" w14:textId="322017D9" w:rsidR="00DB0B8C" w:rsidRDefault="00DB0B8C" w:rsidP="00DB0B8C">
      <w:pPr>
        <w:spacing w:line="360" w:lineRule="auto"/>
        <w:jc w:val="both"/>
        <w:rPr>
          <w:rFonts w:ascii="Times" w:hAnsi="Times"/>
        </w:rPr>
      </w:pPr>
      <w:r>
        <w:rPr>
          <w:rFonts w:ascii="Times" w:hAnsi="Times"/>
        </w:rPr>
        <w:tab/>
        <w:t xml:space="preserve">Despite the poor ability of these compounds to act as effective CORMs, it may be that the presence of these CO ligands may actually help to facilitate </w:t>
      </w:r>
      <w:proofErr w:type="gramStart"/>
      <w:r>
        <w:rPr>
          <w:rFonts w:ascii="Times" w:hAnsi="Times"/>
        </w:rPr>
        <w:t>Ru(</w:t>
      </w:r>
      <w:proofErr w:type="gramEnd"/>
      <w:r>
        <w:rPr>
          <w:rFonts w:ascii="Times" w:hAnsi="Times"/>
        </w:rPr>
        <w:t>II) entry into bacterial cells. Many potential antibiotics fail against Gram-negative bacteria due to their inability to permeate the OM, and yet, Ru-carbonyl complexes appear to rapidly gain entry into bacterial cells and accumulate to milimolar levels. Thus, determining the mechanisms by which these compounds gain entry acr</w:t>
      </w:r>
      <w:r w:rsidR="003A2ED4">
        <w:rPr>
          <w:rFonts w:ascii="Times" w:hAnsi="Times"/>
        </w:rPr>
        <w:t xml:space="preserve">oss the Gram-negative envelope </w:t>
      </w:r>
      <w:r>
        <w:rPr>
          <w:rFonts w:ascii="Times" w:hAnsi="Times"/>
        </w:rPr>
        <w:t xml:space="preserve">could significantly contribute to the design of more effective antimicrobial agents against Gram-negative bacteria. Such future investigations could include examining the effect of </w:t>
      </w:r>
      <w:proofErr w:type="gramStart"/>
      <w:r>
        <w:rPr>
          <w:rFonts w:ascii="Times" w:hAnsi="Times"/>
        </w:rPr>
        <w:t>glucose,</w:t>
      </w:r>
      <w:proofErr w:type="gramEnd"/>
      <w:r>
        <w:rPr>
          <w:rFonts w:ascii="Times" w:hAnsi="Times"/>
        </w:rPr>
        <w:t xml:space="preserve"> uncouplers and/or proton pump inhibitors on the kinetics of CORM-derived Ru accumulation by </w:t>
      </w:r>
      <w:r w:rsidRPr="00AC20DA">
        <w:rPr>
          <w:rFonts w:ascii="Times" w:hAnsi="Times"/>
          <w:i/>
        </w:rPr>
        <w:t xml:space="preserve">E. coli. </w:t>
      </w:r>
      <w:r>
        <w:rPr>
          <w:rFonts w:ascii="Times" w:hAnsi="Times"/>
        </w:rPr>
        <w:t xml:space="preserve">This will help further elucidate if these complexes are driven by active transport or diffusion. Furthermore, screens of the relative sensitivity of various </w:t>
      </w:r>
      <w:r w:rsidRPr="00AC20DA">
        <w:rPr>
          <w:rFonts w:ascii="Times" w:hAnsi="Times"/>
          <w:i/>
        </w:rPr>
        <w:t>E. coli</w:t>
      </w:r>
      <w:r>
        <w:rPr>
          <w:rFonts w:ascii="Times" w:hAnsi="Times"/>
        </w:rPr>
        <w:t xml:space="preserve"> transporter mutants to CORM-2 or CORM-3, might also help identify which specific transport proteins facilitate entry of CORM-derived Ru species across the IM. It would also be interesting to investigate if this CORM-derived Ru is then subsequently effluxed by bacterial cells. </w:t>
      </w:r>
    </w:p>
    <w:p w14:paraId="4F8AC1B0" w14:textId="5B6B8221" w:rsidR="00DB0B8C" w:rsidRDefault="00DB0B8C" w:rsidP="00DB0B8C">
      <w:pPr>
        <w:spacing w:line="360" w:lineRule="auto"/>
        <w:ind w:firstLine="720"/>
        <w:jc w:val="both"/>
        <w:rPr>
          <w:rFonts w:ascii="Times" w:hAnsi="Times"/>
        </w:rPr>
      </w:pPr>
      <w:r>
        <w:rPr>
          <w:rFonts w:ascii="Times" w:hAnsi="Times"/>
        </w:rPr>
        <w:t xml:space="preserve">A particularly interesting idea would be to investigate whether the addition of </w:t>
      </w:r>
      <w:proofErr w:type="gramStart"/>
      <w:r>
        <w:rPr>
          <w:rFonts w:ascii="Times" w:hAnsi="Times"/>
        </w:rPr>
        <w:t>Ru(</w:t>
      </w:r>
      <w:proofErr w:type="gramEnd"/>
      <w:r>
        <w:rPr>
          <w:rFonts w:ascii="Times" w:hAnsi="Times"/>
        </w:rPr>
        <w:t xml:space="preserve">II) ions (or other metal ions) to existing antibiotics, which are normally impermeable through the OM porins of Gram-negative bacteria due to their high hydrophobicity, could enhance their permeability across the OM and thus render them active against Gram-negative cells. </w:t>
      </w:r>
    </w:p>
    <w:p w14:paraId="2E5A6173" w14:textId="466C09E0" w:rsidR="00DB0B8C" w:rsidRPr="00DB0B8C" w:rsidRDefault="00DB0B8C" w:rsidP="00DB0B8C">
      <w:pPr>
        <w:spacing w:line="360" w:lineRule="auto"/>
        <w:jc w:val="both"/>
        <w:rPr>
          <w:rFonts w:ascii="Times" w:hAnsi="Times"/>
          <w:b/>
        </w:rPr>
      </w:pPr>
      <w:r>
        <w:rPr>
          <w:rFonts w:ascii="Times" w:hAnsi="Times"/>
          <w:b/>
        </w:rPr>
        <w:t>8.2.3. Is DNA a target of CORM-derived Ru?</w:t>
      </w:r>
    </w:p>
    <w:p w14:paraId="6739A64C" w14:textId="39C3A0B4" w:rsidR="00DB0B8C" w:rsidRDefault="00DB0B8C" w:rsidP="00DB0B8C">
      <w:pPr>
        <w:spacing w:line="360" w:lineRule="auto"/>
        <w:jc w:val="both"/>
        <w:rPr>
          <w:rFonts w:ascii="Times" w:hAnsi="Times"/>
        </w:rPr>
      </w:pPr>
      <w:r>
        <w:rPr>
          <w:rFonts w:ascii="Times" w:hAnsi="Times"/>
        </w:rPr>
        <w:tab/>
        <w:t xml:space="preserve">It remains inconclusive as to whether DNA is a target of CORM-2- and CORM-3- derived Ru in bacterial cells. However it would be interesting to determine if </w:t>
      </w:r>
      <w:proofErr w:type="gramStart"/>
      <w:r>
        <w:rPr>
          <w:rFonts w:ascii="Times" w:hAnsi="Times"/>
        </w:rPr>
        <w:t>Ru(</w:t>
      </w:r>
      <w:proofErr w:type="gramEnd"/>
      <w:r>
        <w:rPr>
          <w:rFonts w:ascii="Times" w:hAnsi="Times"/>
        </w:rPr>
        <w:t xml:space="preserve">II) </w:t>
      </w:r>
      <w:r>
        <w:rPr>
          <w:rFonts w:ascii="Times" w:hAnsi="Times"/>
        </w:rPr>
        <w:lastRenderedPageBreak/>
        <w:t xml:space="preserve">coordination to DNA occurs via a similar mechanism to cisplatin, by coordination of the metal ion to the N7 of purines and subsequently causing intrastrand cross-linking. Such interactions would represent a significant toxic effect of these compounds against both bacterial and mammalian cells. This could be achieved by examining the relative binding affinities of CORM-2 and CORM-3 to small synthetic DNA oligonucleotides by </w:t>
      </w:r>
      <w:r w:rsidRPr="00CE6C93">
        <w:rPr>
          <w:rFonts w:ascii="Times" w:hAnsi="Times"/>
          <w:vertAlign w:val="superscript"/>
        </w:rPr>
        <w:t>1</w:t>
      </w:r>
      <w:r>
        <w:rPr>
          <w:rFonts w:ascii="Times" w:hAnsi="Times"/>
        </w:rPr>
        <w:t>H-NMR to determine whether these compounds interact preferably with particular bases, sequences of bases or duplex/non-duplex DNA structures.</w:t>
      </w:r>
    </w:p>
    <w:p w14:paraId="03527ADD" w14:textId="20F8FA6D" w:rsidR="00DB0B8C" w:rsidRPr="00DB0B8C" w:rsidRDefault="00DB0B8C" w:rsidP="00DB0B8C">
      <w:pPr>
        <w:spacing w:line="360" w:lineRule="auto"/>
        <w:jc w:val="both"/>
        <w:rPr>
          <w:rFonts w:ascii="Times" w:hAnsi="Times"/>
          <w:b/>
        </w:rPr>
      </w:pPr>
      <w:r>
        <w:rPr>
          <w:rFonts w:ascii="Times" w:hAnsi="Times"/>
          <w:b/>
        </w:rPr>
        <w:t>8.2.4. Contribution to the design of better CORMs</w:t>
      </w:r>
    </w:p>
    <w:p w14:paraId="0E40324D" w14:textId="77777777" w:rsidR="00DB0B8C" w:rsidRPr="00F12DEE" w:rsidRDefault="00DB0B8C" w:rsidP="00DB0B8C">
      <w:pPr>
        <w:spacing w:line="360" w:lineRule="auto"/>
        <w:jc w:val="both"/>
        <w:rPr>
          <w:rFonts w:ascii="Times" w:hAnsi="Times"/>
        </w:rPr>
      </w:pPr>
      <w:r>
        <w:rPr>
          <w:rFonts w:ascii="Times" w:hAnsi="Times"/>
        </w:rPr>
        <w:tab/>
        <w:t xml:space="preserve">There can be no doubt that, with the issues encountered by the employment of CORM-2 or CORM-3 as mere ‘CO-releasing molecules’, there will be better and more rationale design of CORMs in the future. If a CORM is to be employed as an experimental tool for studying the effects of CO release, it should be imperative that the CO-release mechanism is known and can be controlled. Furthermore, there should be an emphasis in determining chemically defined CO-depleted negative controls for assessing the potential biological effects of the CORM as a whole. From the results of this thesis, it is recommended that future CORMs should be based on transition metals of essential metals, such as </w:t>
      </w:r>
      <w:proofErr w:type="spellStart"/>
      <w:r>
        <w:rPr>
          <w:rFonts w:ascii="Times" w:hAnsi="Times"/>
        </w:rPr>
        <w:t>Mn</w:t>
      </w:r>
      <w:proofErr w:type="spellEnd"/>
      <w:r>
        <w:rPr>
          <w:rFonts w:ascii="Times" w:hAnsi="Times"/>
        </w:rPr>
        <w:t>, which pose less cytotoxic risks to mammalian cells. Less cytotoxic CORMs could have the potential to be employed as adjuvants to enhance the efficacy of existing antibiotics.</w:t>
      </w:r>
    </w:p>
    <w:p w14:paraId="79BAA755" w14:textId="38AF0263" w:rsidR="006428EA" w:rsidRDefault="006428EA">
      <w:pPr>
        <w:rPr>
          <w:rFonts w:ascii="Times" w:hAnsi="Times"/>
        </w:rPr>
      </w:pPr>
      <w:r>
        <w:rPr>
          <w:rFonts w:ascii="Times" w:hAnsi="Times"/>
        </w:rPr>
        <w:br w:type="page"/>
      </w:r>
    </w:p>
    <w:p w14:paraId="3EB7664E" w14:textId="2D7B3EF5" w:rsidR="000A27DD" w:rsidRPr="006428EA" w:rsidRDefault="006428EA" w:rsidP="00F1135C">
      <w:pPr>
        <w:spacing w:line="360" w:lineRule="auto"/>
        <w:jc w:val="center"/>
        <w:rPr>
          <w:rFonts w:ascii="Times" w:hAnsi="Times"/>
          <w:b/>
          <w:sz w:val="24"/>
        </w:rPr>
      </w:pPr>
      <w:r w:rsidRPr="006428EA">
        <w:rPr>
          <w:rFonts w:ascii="Times" w:hAnsi="Times"/>
          <w:b/>
          <w:sz w:val="24"/>
        </w:rPr>
        <w:lastRenderedPageBreak/>
        <w:t>References</w:t>
      </w:r>
    </w:p>
    <w:p w14:paraId="1027BDA4" w14:textId="77777777" w:rsidR="00A37E0B" w:rsidRDefault="000A27DD" w:rsidP="00A37E0B">
      <w:pPr>
        <w:pStyle w:val="EndNoteBibliography"/>
        <w:rPr>
          <w:noProof/>
        </w:rPr>
      </w:pPr>
      <w:r>
        <w:fldChar w:fldCharType="begin"/>
      </w:r>
      <w:r>
        <w:instrText xml:space="preserve"> ADDIN EN.REFLIST </w:instrText>
      </w:r>
      <w:r>
        <w:fldChar w:fldCharType="separate"/>
      </w:r>
      <w:r w:rsidR="00A37E0B" w:rsidRPr="00A37E0B">
        <w:rPr>
          <w:noProof/>
        </w:rPr>
        <w:t>Alanis, A.J. (2005). Resistance to antibiotics: are we in the post-antibiotic era? Arch Med Res</w:t>
      </w:r>
      <w:r w:rsidR="00A37E0B" w:rsidRPr="00A37E0B">
        <w:rPr>
          <w:i/>
          <w:noProof/>
        </w:rPr>
        <w:t xml:space="preserve"> 36</w:t>
      </w:r>
      <w:r w:rsidR="00A37E0B" w:rsidRPr="00A37E0B">
        <w:rPr>
          <w:noProof/>
        </w:rPr>
        <w:t>, 697-705.</w:t>
      </w:r>
    </w:p>
    <w:p w14:paraId="47172EF3" w14:textId="77777777" w:rsidR="007137C2" w:rsidRPr="00A37E0B" w:rsidRDefault="007137C2" w:rsidP="00A37E0B">
      <w:pPr>
        <w:pStyle w:val="EndNoteBibliography"/>
        <w:rPr>
          <w:noProof/>
        </w:rPr>
      </w:pPr>
    </w:p>
    <w:p w14:paraId="7073BAE0" w14:textId="77777777" w:rsidR="00A37E0B" w:rsidRDefault="00A37E0B" w:rsidP="00A37E0B">
      <w:pPr>
        <w:pStyle w:val="EndNoteBibliography"/>
        <w:rPr>
          <w:noProof/>
        </w:rPr>
      </w:pPr>
      <w:r w:rsidRPr="00A37E0B">
        <w:rPr>
          <w:noProof/>
        </w:rPr>
        <w:t>Allardyce, C.S., Dyson, P.J., Ellis, D.J., Salter, P.A., and Scopelliti, R. (2003). Synthesis and characterisation of some water soluble ruthenium(II)-arene complexes and an investigation of their antibiotic and antiviral properties. J Organomet Chem</w:t>
      </w:r>
      <w:r w:rsidRPr="00A37E0B">
        <w:rPr>
          <w:i/>
          <w:noProof/>
        </w:rPr>
        <w:t xml:space="preserve"> 668</w:t>
      </w:r>
      <w:r w:rsidRPr="00A37E0B">
        <w:rPr>
          <w:noProof/>
        </w:rPr>
        <w:t>, 35-42.</w:t>
      </w:r>
    </w:p>
    <w:p w14:paraId="4206C40C" w14:textId="77777777" w:rsidR="007137C2" w:rsidRPr="00A37E0B" w:rsidRDefault="007137C2" w:rsidP="00A37E0B">
      <w:pPr>
        <w:pStyle w:val="EndNoteBibliography"/>
        <w:rPr>
          <w:noProof/>
        </w:rPr>
      </w:pPr>
    </w:p>
    <w:p w14:paraId="46D61C07" w14:textId="77777777" w:rsidR="00A37E0B" w:rsidRDefault="00A37E0B" w:rsidP="00A37E0B">
      <w:pPr>
        <w:pStyle w:val="EndNoteBibliography"/>
        <w:rPr>
          <w:noProof/>
        </w:rPr>
      </w:pPr>
      <w:r w:rsidRPr="00A37E0B">
        <w:rPr>
          <w:noProof/>
        </w:rPr>
        <w:t>Althaus, E.W., Outten, C.E., Olson, K.E., Cao, H., and OHalloran, T.V. (1999). The ferric uptake regulation (Fur) repressor is a zinc metalloprotein. Biochemistry</w:t>
      </w:r>
      <w:r w:rsidRPr="00A37E0B">
        <w:rPr>
          <w:i/>
          <w:noProof/>
        </w:rPr>
        <w:t xml:space="preserve"> 38</w:t>
      </w:r>
      <w:r w:rsidRPr="00A37E0B">
        <w:rPr>
          <w:noProof/>
        </w:rPr>
        <w:t>, 6559-6569.</w:t>
      </w:r>
    </w:p>
    <w:p w14:paraId="189BD089" w14:textId="77777777" w:rsidR="007137C2" w:rsidRPr="00A37E0B" w:rsidRDefault="007137C2" w:rsidP="00A37E0B">
      <w:pPr>
        <w:pStyle w:val="EndNoteBibliography"/>
        <w:rPr>
          <w:noProof/>
        </w:rPr>
      </w:pPr>
    </w:p>
    <w:p w14:paraId="12FA57F3" w14:textId="77777777" w:rsidR="00A37E0B" w:rsidRDefault="00A37E0B" w:rsidP="00A37E0B">
      <w:pPr>
        <w:pStyle w:val="EndNoteBibliography"/>
        <w:rPr>
          <w:noProof/>
        </w:rPr>
      </w:pPr>
      <w:r w:rsidRPr="00A37E0B">
        <w:rPr>
          <w:noProof/>
        </w:rPr>
        <w:t>Aminov, R.I. (2010). A brief history of the antibiotic era: lessons learned and challenges for the future. Front Microbiol</w:t>
      </w:r>
      <w:r w:rsidRPr="00A37E0B">
        <w:rPr>
          <w:i/>
          <w:noProof/>
        </w:rPr>
        <w:t xml:space="preserve"> 1</w:t>
      </w:r>
      <w:r w:rsidRPr="00A37E0B">
        <w:rPr>
          <w:noProof/>
        </w:rPr>
        <w:t>, 134.</w:t>
      </w:r>
    </w:p>
    <w:p w14:paraId="2C9BD8E2" w14:textId="77777777" w:rsidR="007137C2" w:rsidRPr="00A37E0B" w:rsidRDefault="007137C2" w:rsidP="00A37E0B">
      <w:pPr>
        <w:pStyle w:val="EndNoteBibliography"/>
        <w:rPr>
          <w:noProof/>
        </w:rPr>
      </w:pPr>
    </w:p>
    <w:p w14:paraId="4AD44C8B" w14:textId="77777777" w:rsidR="00A37E0B" w:rsidRDefault="00A37E0B" w:rsidP="00A37E0B">
      <w:pPr>
        <w:pStyle w:val="EndNoteBibliography"/>
        <w:rPr>
          <w:noProof/>
        </w:rPr>
      </w:pPr>
      <w:r w:rsidRPr="00A37E0B">
        <w:rPr>
          <w:noProof/>
        </w:rPr>
        <w:t>Ang, W.H., and Dyson, P.J. (2006). Classical and non-classical ruthenium-based anticancer drugs: Towards targeted chemotherapy. Eur J Inorg Chem, 4003-4018.</w:t>
      </w:r>
    </w:p>
    <w:p w14:paraId="5A25C92D" w14:textId="77777777" w:rsidR="00BD1852" w:rsidRDefault="00BD1852" w:rsidP="00A37E0B">
      <w:pPr>
        <w:pStyle w:val="EndNoteBibliography"/>
        <w:rPr>
          <w:noProof/>
        </w:rPr>
      </w:pPr>
    </w:p>
    <w:p w14:paraId="76A3B3F6" w14:textId="71C52678" w:rsidR="00BD1852" w:rsidRDefault="00BD1852" w:rsidP="00A37E0B">
      <w:pPr>
        <w:pStyle w:val="EndNoteBibliography"/>
        <w:rPr>
          <w:noProof/>
        </w:rPr>
      </w:pPr>
      <w:r w:rsidRPr="00241EE5">
        <w:rPr>
          <w:noProof/>
        </w:rPr>
        <w:t>Antibiotic Action. 2017. http://www.antibiotic-action.com/. [ONLINE] Available at: http://www.antibiotic-action.com/. [Accessed 15 March 2017].</w:t>
      </w:r>
    </w:p>
    <w:p w14:paraId="71DC2A05" w14:textId="77777777" w:rsidR="007137C2" w:rsidRPr="00A37E0B" w:rsidRDefault="007137C2" w:rsidP="00A37E0B">
      <w:pPr>
        <w:pStyle w:val="EndNoteBibliography"/>
        <w:rPr>
          <w:noProof/>
        </w:rPr>
      </w:pPr>
    </w:p>
    <w:p w14:paraId="61BA24DF" w14:textId="77777777" w:rsidR="00A37E0B" w:rsidRDefault="00A37E0B" w:rsidP="00A37E0B">
      <w:pPr>
        <w:pStyle w:val="EndNoteBibliography"/>
        <w:rPr>
          <w:noProof/>
        </w:rPr>
      </w:pPr>
      <w:r w:rsidRPr="00A37E0B">
        <w:rPr>
          <w:noProof/>
        </w:rPr>
        <w:t xml:space="preserve">Arenas, F.A., Covarrubias, P.C., Sandoval, J.M., Perez-Donoso, J.M., Imlay, J.A., and Vasquez, C.C. (2011). The </w:t>
      </w:r>
      <w:r w:rsidRPr="00A37E0B">
        <w:rPr>
          <w:i/>
          <w:noProof/>
        </w:rPr>
        <w:t xml:space="preserve">Escherichia coli </w:t>
      </w:r>
      <w:r w:rsidRPr="00A37E0B">
        <w:rPr>
          <w:noProof/>
        </w:rPr>
        <w:t>BtuE protein functions as a resistance determinant against reactive oxygen species. PLOS ONE</w:t>
      </w:r>
      <w:r w:rsidRPr="00A37E0B">
        <w:rPr>
          <w:i/>
          <w:noProof/>
        </w:rPr>
        <w:t xml:space="preserve"> 6</w:t>
      </w:r>
      <w:r w:rsidRPr="00A37E0B">
        <w:rPr>
          <w:noProof/>
        </w:rPr>
        <w:t>, e15979.</w:t>
      </w:r>
    </w:p>
    <w:p w14:paraId="2644EC71" w14:textId="77777777" w:rsidR="007137C2" w:rsidRPr="00A37E0B" w:rsidRDefault="007137C2" w:rsidP="00A37E0B">
      <w:pPr>
        <w:pStyle w:val="EndNoteBibliography"/>
        <w:rPr>
          <w:noProof/>
        </w:rPr>
      </w:pPr>
    </w:p>
    <w:p w14:paraId="7D3A0B55" w14:textId="77777777" w:rsidR="00A37E0B" w:rsidRDefault="00A37E0B" w:rsidP="00A37E0B">
      <w:pPr>
        <w:pStyle w:val="EndNoteBibliography"/>
        <w:rPr>
          <w:noProof/>
        </w:rPr>
      </w:pPr>
      <w:r w:rsidRPr="00A37E0B">
        <w:rPr>
          <w:noProof/>
        </w:rPr>
        <w:t>Armstrong, G.L., Hollingsworth, J., and Morris, J.G., Jr. (1996). Emerging foodborne pathogens: Escherichia coli O157:H7 as a model of entry of a new pathogen into the food supply of the developed world. Epidemiol Rev</w:t>
      </w:r>
      <w:r w:rsidRPr="00A37E0B">
        <w:rPr>
          <w:i/>
          <w:noProof/>
        </w:rPr>
        <w:t xml:space="preserve"> 18</w:t>
      </w:r>
      <w:r w:rsidRPr="00A37E0B">
        <w:rPr>
          <w:noProof/>
        </w:rPr>
        <w:t>, 29-51.</w:t>
      </w:r>
    </w:p>
    <w:p w14:paraId="3D2F70CF" w14:textId="77777777" w:rsidR="007137C2" w:rsidRPr="00A37E0B" w:rsidRDefault="007137C2" w:rsidP="00A37E0B">
      <w:pPr>
        <w:pStyle w:val="EndNoteBibliography"/>
        <w:rPr>
          <w:noProof/>
        </w:rPr>
      </w:pPr>
    </w:p>
    <w:p w14:paraId="27D5BB9E" w14:textId="77777777" w:rsidR="00A37E0B" w:rsidRDefault="00A37E0B" w:rsidP="00A37E0B">
      <w:pPr>
        <w:pStyle w:val="EndNoteBibliography"/>
        <w:rPr>
          <w:noProof/>
        </w:rPr>
      </w:pPr>
      <w:r w:rsidRPr="00A37E0B">
        <w:rPr>
          <w:noProof/>
        </w:rPr>
        <w:t>Baker-Austin, C., Wright, M.S., Stepanauskas, R., and McArthur, J.V. (2006). Co-selection of antibiotic and metal resistance. Trends Microbiol</w:t>
      </w:r>
      <w:r w:rsidRPr="00A37E0B">
        <w:rPr>
          <w:i/>
          <w:noProof/>
        </w:rPr>
        <w:t xml:space="preserve"> 14</w:t>
      </w:r>
      <w:r w:rsidRPr="00A37E0B">
        <w:rPr>
          <w:noProof/>
        </w:rPr>
        <w:t>, 176-182.</w:t>
      </w:r>
    </w:p>
    <w:p w14:paraId="60079328" w14:textId="77777777" w:rsidR="007137C2" w:rsidRPr="00A37E0B" w:rsidRDefault="007137C2" w:rsidP="00A37E0B">
      <w:pPr>
        <w:pStyle w:val="EndNoteBibliography"/>
        <w:rPr>
          <w:noProof/>
        </w:rPr>
      </w:pPr>
    </w:p>
    <w:p w14:paraId="5A5A192F" w14:textId="77777777" w:rsidR="00A37E0B" w:rsidRDefault="00A37E0B" w:rsidP="00A37E0B">
      <w:pPr>
        <w:pStyle w:val="EndNoteBibliography"/>
        <w:rPr>
          <w:noProof/>
        </w:rPr>
      </w:pPr>
      <w:r w:rsidRPr="00A37E0B">
        <w:rPr>
          <w:noProof/>
        </w:rPr>
        <w:t xml:space="preserve">Bang, C.S., Kinnunen, A., Karlsson, M., Onnberg, A., Soderquist, B., and Persson, K. (2014). The antibacterial effect of nitric oxide against ESBL-producing uropathogenic </w:t>
      </w:r>
      <w:r w:rsidRPr="00A37E0B">
        <w:rPr>
          <w:i/>
          <w:noProof/>
        </w:rPr>
        <w:t>E. coli</w:t>
      </w:r>
      <w:r w:rsidRPr="00A37E0B">
        <w:rPr>
          <w:noProof/>
        </w:rPr>
        <w:t xml:space="preserve"> is improved by combination with miconazole and polymyxin B nonapeptide. BMC Microbiol</w:t>
      </w:r>
      <w:r w:rsidRPr="00A37E0B">
        <w:rPr>
          <w:i/>
          <w:noProof/>
        </w:rPr>
        <w:t xml:space="preserve"> 14</w:t>
      </w:r>
      <w:r w:rsidRPr="00A37E0B">
        <w:rPr>
          <w:noProof/>
        </w:rPr>
        <w:t>.</w:t>
      </w:r>
    </w:p>
    <w:p w14:paraId="1DA55D32" w14:textId="77777777" w:rsidR="007137C2" w:rsidRPr="00A37E0B" w:rsidRDefault="007137C2" w:rsidP="00A37E0B">
      <w:pPr>
        <w:pStyle w:val="EndNoteBibliography"/>
        <w:rPr>
          <w:noProof/>
        </w:rPr>
      </w:pPr>
    </w:p>
    <w:p w14:paraId="0C705DAC" w14:textId="77777777" w:rsidR="00A37E0B" w:rsidRDefault="00A37E0B" w:rsidP="00A37E0B">
      <w:pPr>
        <w:pStyle w:val="EndNoteBibliography"/>
        <w:rPr>
          <w:noProof/>
        </w:rPr>
      </w:pPr>
      <w:r w:rsidRPr="00A37E0B">
        <w:rPr>
          <w:noProof/>
        </w:rPr>
        <w:t>Bang, C.S., Kruse, R., Johansson, K., and Persson, K. (2016). Carbon monoxide releasing molecule-2 (CORM-2) inhibits growth of multidrug-resistant uropathogenic Escherichia coli in biofilm and following host cell colonization. BMC Microbiol</w:t>
      </w:r>
      <w:r w:rsidRPr="00A37E0B">
        <w:rPr>
          <w:i/>
          <w:noProof/>
        </w:rPr>
        <w:t xml:space="preserve"> 16</w:t>
      </w:r>
      <w:r w:rsidRPr="00A37E0B">
        <w:rPr>
          <w:noProof/>
        </w:rPr>
        <w:t>.</w:t>
      </w:r>
    </w:p>
    <w:p w14:paraId="6BF4FDB6" w14:textId="77777777" w:rsidR="007137C2" w:rsidRPr="00A37E0B" w:rsidRDefault="007137C2" w:rsidP="00A37E0B">
      <w:pPr>
        <w:pStyle w:val="EndNoteBibliography"/>
        <w:rPr>
          <w:noProof/>
        </w:rPr>
      </w:pPr>
    </w:p>
    <w:p w14:paraId="75002393" w14:textId="77777777" w:rsidR="00A37E0B" w:rsidRDefault="00A37E0B" w:rsidP="00A37E0B">
      <w:pPr>
        <w:pStyle w:val="EndNoteBibliography"/>
        <w:rPr>
          <w:noProof/>
        </w:rPr>
      </w:pPr>
      <w:r w:rsidRPr="00A37E0B">
        <w:rPr>
          <w:noProof/>
        </w:rPr>
        <w:t>Barjat, H., Morris, G.A., Smart, S., Swanson, A.G., and Williams, S.C.R. (1995). High-Resolution Diffusion-Ordered 2D Spectroscopy (HR-DOSY) - A New Tool for the Analysis of Complex Mixtures. Journal of Magnetic Resonance, Series B</w:t>
      </w:r>
      <w:r w:rsidRPr="00A37E0B">
        <w:rPr>
          <w:i/>
          <w:noProof/>
        </w:rPr>
        <w:t xml:space="preserve"> 108</w:t>
      </w:r>
      <w:r w:rsidRPr="00A37E0B">
        <w:rPr>
          <w:noProof/>
        </w:rPr>
        <w:t>, 170-172.</w:t>
      </w:r>
    </w:p>
    <w:p w14:paraId="30B611F3" w14:textId="77777777" w:rsidR="007137C2" w:rsidRPr="00A37E0B" w:rsidRDefault="007137C2" w:rsidP="00A37E0B">
      <w:pPr>
        <w:pStyle w:val="EndNoteBibliography"/>
        <w:rPr>
          <w:noProof/>
        </w:rPr>
      </w:pPr>
    </w:p>
    <w:p w14:paraId="563824B7" w14:textId="77777777" w:rsidR="00A37E0B" w:rsidRDefault="00A37E0B" w:rsidP="00A37E0B">
      <w:pPr>
        <w:pStyle w:val="EndNoteBibliography"/>
        <w:rPr>
          <w:noProof/>
        </w:rPr>
      </w:pPr>
      <w:r w:rsidRPr="00A37E0B">
        <w:rPr>
          <w:noProof/>
        </w:rPr>
        <w:t xml:space="preserve">Beard, S.J., Hughes, M.N. and Poole, R.K. (1995). Inhibition of the cytochrome </w:t>
      </w:r>
      <w:r w:rsidRPr="00A37E0B">
        <w:rPr>
          <w:i/>
          <w:noProof/>
        </w:rPr>
        <w:t>bd</w:t>
      </w:r>
      <w:r w:rsidRPr="00A37E0B">
        <w:rPr>
          <w:noProof/>
        </w:rPr>
        <w:t xml:space="preserve">-terminated NADH oxidase system in </w:t>
      </w:r>
      <w:r w:rsidRPr="00A37E0B">
        <w:rPr>
          <w:i/>
          <w:noProof/>
        </w:rPr>
        <w:t>Escherichia coli</w:t>
      </w:r>
      <w:r w:rsidRPr="00A37E0B">
        <w:rPr>
          <w:noProof/>
        </w:rPr>
        <w:t xml:space="preserve"> K-12 by divalent metal cations. FEMS Microbiol Lett</w:t>
      </w:r>
      <w:r w:rsidRPr="00A37E0B">
        <w:rPr>
          <w:i/>
          <w:noProof/>
        </w:rPr>
        <w:t xml:space="preserve"> 131</w:t>
      </w:r>
      <w:r w:rsidRPr="00A37E0B">
        <w:rPr>
          <w:noProof/>
        </w:rPr>
        <w:t>, 205-210.</w:t>
      </w:r>
    </w:p>
    <w:p w14:paraId="53DB613B" w14:textId="77777777" w:rsidR="007137C2" w:rsidRPr="00A37E0B" w:rsidRDefault="007137C2" w:rsidP="00A37E0B">
      <w:pPr>
        <w:pStyle w:val="EndNoteBibliography"/>
        <w:rPr>
          <w:noProof/>
        </w:rPr>
      </w:pPr>
    </w:p>
    <w:p w14:paraId="5D8869EC" w14:textId="77777777" w:rsidR="00A37E0B" w:rsidRDefault="00A37E0B" w:rsidP="00A37E0B">
      <w:pPr>
        <w:pStyle w:val="EndNoteBibliography"/>
        <w:rPr>
          <w:noProof/>
        </w:rPr>
      </w:pPr>
      <w:r w:rsidRPr="00A37E0B">
        <w:rPr>
          <w:noProof/>
        </w:rPr>
        <w:t>Berridge, M.V., and Tan, A.S. (1993). Characterization of the cellular reduction of 3-(4,5-dimethylthiazol-2-yl)-2,5-diphenyltetrazolium bromide (MTT): subcellular localization, substrate dependence, and involvement of mitochondrial electron transport in MTT reduction. Arch Biochem Biophys</w:t>
      </w:r>
      <w:r w:rsidRPr="00A37E0B">
        <w:rPr>
          <w:i/>
          <w:noProof/>
        </w:rPr>
        <w:t xml:space="preserve"> 303</w:t>
      </w:r>
      <w:r w:rsidRPr="00A37E0B">
        <w:rPr>
          <w:noProof/>
        </w:rPr>
        <w:t>, 474-482.</w:t>
      </w:r>
    </w:p>
    <w:p w14:paraId="222DF8FD" w14:textId="77777777" w:rsidR="007137C2" w:rsidRPr="00A37E0B" w:rsidRDefault="007137C2" w:rsidP="00A37E0B">
      <w:pPr>
        <w:pStyle w:val="EndNoteBibliography"/>
        <w:rPr>
          <w:noProof/>
        </w:rPr>
      </w:pPr>
    </w:p>
    <w:p w14:paraId="11E48B6C" w14:textId="77777777" w:rsidR="00A37E0B" w:rsidRDefault="00A37E0B" w:rsidP="00A37E0B">
      <w:pPr>
        <w:pStyle w:val="EndNoteBibliography"/>
        <w:rPr>
          <w:noProof/>
        </w:rPr>
      </w:pPr>
      <w:r w:rsidRPr="00A37E0B">
        <w:rPr>
          <w:noProof/>
        </w:rPr>
        <w:t>Bettenbrock, K., Bai, H., Ederer, M., Green, J., Hellingwerf, K.J., Holcombe, M., Kunz, S., Rolfe, M.D., Sanguinetti, G., Sawodny, O.</w:t>
      </w:r>
      <w:r w:rsidRPr="00A37E0B">
        <w:rPr>
          <w:i/>
          <w:noProof/>
        </w:rPr>
        <w:t>, et al.</w:t>
      </w:r>
      <w:r w:rsidRPr="00A37E0B">
        <w:rPr>
          <w:noProof/>
        </w:rPr>
        <w:t xml:space="preserve"> (2014). Towards a systems level understanding of the oxygen response of </w:t>
      </w:r>
      <w:r w:rsidRPr="00A37E0B">
        <w:rPr>
          <w:i/>
          <w:noProof/>
        </w:rPr>
        <w:t>Escherichia coli</w:t>
      </w:r>
      <w:r w:rsidRPr="00A37E0B">
        <w:rPr>
          <w:noProof/>
        </w:rPr>
        <w:t>. Adv Microb Physiol</w:t>
      </w:r>
      <w:r w:rsidRPr="00A37E0B">
        <w:rPr>
          <w:i/>
          <w:noProof/>
        </w:rPr>
        <w:t xml:space="preserve"> 64</w:t>
      </w:r>
      <w:r w:rsidRPr="00A37E0B">
        <w:rPr>
          <w:noProof/>
        </w:rPr>
        <w:t>, 65-114.</w:t>
      </w:r>
    </w:p>
    <w:p w14:paraId="58B5D29B" w14:textId="77777777" w:rsidR="007137C2" w:rsidRPr="00A37E0B" w:rsidRDefault="007137C2" w:rsidP="00A37E0B">
      <w:pPr>
        <w:pStyle w:val="EndNoteBibliography"/>
        <w:rPr>
          <w:noProof/>
        </w:rPr>
      </w:pPr>
    </w:p>
    <w:p w14:paraId="6C1E6E5B" w14:textId="77777777" w:rsidR="00A37E0B" w:rsidRDefault="00A37E0B" w:rsidP="00A37E0B">
      <w:pPr>
        <w:pStyle w:val="EndNoteBibliography"/>
        <w:rPr>
          <w:noProof/>
        </w:rPr>
      </w:pPr>
      <w:r w:rsidRPr="00A37E0B">
        <w:rPr>
          <w:noProof/>
        </w:rPr>
        <w:t>Beveridge, T.J., Hughes, M.N., Lee, H., Leung, K.T., Poole, R.K., Savvaidis, I., Silver, S., and Trevors, J.T. (1997). Metal-microbe interactions: contemporary approaches. Adv Microb Physiol</w:t>
      </w:r>
      <w:r w:rsidRPr="00A37E0B">
        <w:rPr>
          <w:i/>
          <w:noProof/>
        </w:rPr>
        <w:t xml:space="preserve"> 38</w:t>
      </w:r>
      <w:r w:rsidRPr="00A37E0B">
        <w:rPr>
          <w:noProof/>
        </w:rPr>
        <w:t>, 177-243.</w:t>
      </w:r>
    </w:p>
    <w:p w14:paraId="525D7633" w14:textId="77777777" w:rsidR="007137C2" w:rsidRPr="00A37E0B" w:rsidRDefault="007137C2" w:rsidP="00A37E0B">
      <w:pPr>
        <w:pStyle w:val="EndNoteBibliography"/>
        <w:rPr>
          <w:noProof/>
        </w:rPr>
      </w:pPr>
    </w:p>
    <w:p w14:paraId="1C738631" w14:textId="77777777" w:rsidR="00A37E0B" w:rsidRDefault="00A37E0B" w:rsidP="00A37E0B">
      <w:pPr>
        <w:pStyle w:val="EndNoteBibliography"/>
        <w:rPr>
          <w:noProof/>
        </w:rPr>
      </w:pPr>
      <w:r w:rsidRPr="00A37E0B">
        <w:rPr>
          <w:noProof/>
        </w:rPr>
        <w:t>Blair, J.M., Webber, M.A., Baylay, A.J., Ogbolu, D.O., and Piddock, L.J. (2015). Molecular mechanisms of antibiotic resistance. Nat Rev Microbiol</w:t>
      </w:r>
      <w:r w:rsidRPr="00A37E0B">
        <w:rPr>
          <w:i/>
          <w:noProof/>
        </w:rPr>
        <w:t xml:space="preserve"> 13</w:t>
      </w:r>
      <w:r w:rsidRPr="00A37E0B">
        <w:rPr>
          <w:noProof/>
        </w:rPr>
        <w:t>, 42-51.</w:t>
      </w:r>
    </w:p>
    <w:p w14:paraId="668C5FF6" w14:textId="77777777" w:rsidR="007137C2" w:rsidRPr="00A37E0B" w:rsidRDefault="007137C2" w:rsidP="00A37E0B">
      <w:pPr>
        <w:pStyle w:val="EndNoteBibliography"/>
        <w:rPr>
          <w:noProof/>
        </w:rPr>
      </w:pPr>
    </w:p>
    <w:p w14:paraId="062224C7" w14:textId="77777777" w:rsidR="00A37E0B" w:rsidRDefault="00A37E0B" w:rsidP="00A37E0B">
      <w:pPr>
        <w:pStyle w:val="EndNoteBibliography"/>
        <w:rPr>
          <w:noProof/>
        </w:rPr>
      </w:pPr>
      <w:r w:rsidRPr="00A37E0B">
        <w:rPr>
          <w:noProof/>
        </w:rPr>
        <w:t>Blattner, F.R., Burland, V., Plunkett, G., Sofia, H.J., and Daniels, D.L. (1993). Analysis of the Escherichia-coli Genome .4. DNA Sequence of the Region from 89.2 to 92.8 Minutes. Nucleic Acids Res</w:t>
      </w:r>
      <w:r w:rsidRPr="00A37E0B">
        <w:rPr>
          <w:i/>
          <w:noProof/>
        </w:rPr>
        <w:t xml:space="preserve"> 21</w:t>
      </w:r>
      <w:r w:rsidRPr="00A37E0B">
        <w:rPr>
          <w:noProof/>
        </w:rPr>
        <w:t>, 5408-5417.</w:t>
      </w:r>
    </w:p>
    <w:p w14:paraId="324A4D9D" w14:textId="77777777" w:rsidR="007137C2" w:rsidRPr="00A37E0B" w:rsidRDefault="007137C2" w:rsidP="00A37E0B">
      <w:pPr>
        <w:pStyle w:val="EndNoteBibliography"/>
        <w:rPr>
          <w:noProof/>
        </w:rPr>
      </w:pPr>
    </w:p>
    <w:p w14:paraId="659B26E6" w14:textId="77777777" w:rsidR="00A37E0B" w:rsidRDefault="00A37E0B" w:rsidP="00A37E0B">
      <w:pPr>
        <w:pStyle w:val="EndNoteBibliography"/>
        <w:rPr>
          <w:noProof/>
        </w:rPr>
      </w:pPr>
      <w:r w:rsidRPr="00A37E0B">
        <w:rPr>
          <w:noProof/>
        </w:rPr>
        <w:t>Blumenthal, I. (2001). Carbon monoxide poisoning. J R Soc Med</w:t>
      </w:r>
      <w:r w:rsidRPr="00A37E0B">
        <w:rPr>
          <w:i/>
          <w:noProof/>
        </w:rPr>
        <w:t xml:space="preserve"> 94</w:t>
      </w:r>
      <w:r w:rsidRPr="00A37E0B">
        <w:rPr>
          <w:noProof/>
        </w:rPr>
        <w:t>, 270-272.</w:t>
      </w:r>
    </w:p>
    <w:p w14:paraId="6790536E" w14:textId="77777777" w:rsidR="007137C2" w:rsidRPr="00A37E0B" w:rsidRDefault="007137C2" w:rsidP="00A37E0B">
      <w:pPr>
        <w:pStyle w:val="EndNoteBibliography"/>
        <w:rPr>
          <w:noProof/>
        </w:rPr>
      </w:pPr>
    </w:p>
    <w:p w14:paraId="1EF901D9" w14:textId="77777777" w:rsidR="00A37E0B" w:rsidRDefault="00A37E0B" w:rsidP="00A37E0B">
      <w:pPr>
        <w:pStyle w:val="EndNoteBibliography"/>
        <w:rPr>
          <w:noProof/>
        </w:rPr>
      </w:pPr>
      <w:r w:rsidRPr="00A37E0B">
        <w:rPr>
          <w:noProof/>
        </w:rPr>
        <w:t>Boucher, H.W., Talbot, G.H., Bradley, J.S., Edwards, J.E., Gilbert, D., Rice, L.B., Scheld, M., Spellberg, B., and Bartlett, J. (2009). Bad bugs, no drugs: no ESKAPE! An update from the Infectious Diseases Society of America. Clin Infect Dis</w:t>
      </w:r>
      <w:r w:rsidRPr="00A37E0B">
        <w:rPr>
          <w:i/>
          <w:noProof/>
        </w:rPr>
        <w:t xml:space="preserve"> 48</w:t>
      </w:r>
      <w:r w:rsidRPr="00A37E0B">
        <w:rPr>
          <w:noProof/>
        </w:rPr>
        <w:t>, 1-12.</w:t>
      </w:r>
    </w:p>
    <w:p w14:paraId="26DD832C" w14:textId="77777777" w:rsidR="007137C2" w:rsidRPr="00A37E0B" w:rsidRDefault="007137C2" w:rsidP="00A37E0B">
      <w:pPr>
        <w:pStyle w:val="EndNoteBibliography"/>
        <w:rPr>
          <w:noProof/>
        </w:rPr>
      </w:pPr>
    </w:p>
    <w:p w14:paraId="51CFFA3A" w14:textId="77777777" w:rsidR="00A37E0B" w:rsidRDefault="00A37E0B" w:rsidP="00A37E0B">
      <w:pPr>
        <w:pStyle w:val="EndNoteBibliography"/>
        <w:rPr>
          <w:noProof/>
        </w:rPr>
      </w:pPr>
      <w:r w:rsidRPr="00A37E0B">
        <w:rPr>
          <w:noProof/>
        </w:rPr>
        <w:t>Bragginton, E.C., and Piddock, L.J. (2014). UK and European Union public and charitable funding from 2008 to 2013 for bacteriology and antibiotic research in the UK: an observational study. Lancet Infect Dis</w:t>
      </w:r>
      <w:r w:rsidRPr="00A37E0B">
        <w:rPr>
          <w:i/>
          <w:noProof/>
        </w:rPr>
        <w:t xml:space="preserve"> 14</w:t>
      </w:r>
      <w:r w:rsidRPr="00A37E0B">
        <w:rPr>
          <w:noProof/>
        </w:rPr>
        <w:t>, 857-868.</w:t>
      </w:r>
    </w:p>
    <w:p w14:paraId="1AFDEB28" w14:textId="77777777" w:rsidR="007137C2" w:rsidRPr="00A37E0B" w:rsidRDefault="007137C2" w:rsidP="00A37E0B">
      <w:pPr>
        <w:pStyle w:val="EndNoteBibliography"/>
        <w:rPr>
          <w:noProof/>
        </w:rPr>
      </w:pPr>
    </w:p>
    <w:p w14:paraId="7441F275" w14:textId="77777777" w:rsidR="00A37E0B" w:rsidRDefault="00A37E0B" w:rsidP="00A37E0B">
      <w:pPr>
        <w:pStyle w:val="EndNoteBibliography"/>
        <w:rPr>
          <w:noProof/>
        </w:rPr>
      </w:pPr>
      <w:r w:rsidRPr="00A37E0B">
        <w:rPr>
          <w:noProof/>
        </w:rPr>
        <w:t>Brindell, M., Stochel, G., Bertolasi, V., Boaretto, R., and Sostero, S. (2007). Photochemistry of trans- and cis-[RuCl2(dmso)4] in Aqueous and Nonaqueous Solutions. Eur J Inorg Chem</w:t>
      </w:r>
      <w:r w:rsidRPr="00A37E0B">
        <w:rPr>
          <w:i/>
          <w:noProof/>
        </w:rPr>
        <w:t xml:space="preserve"> 2007</w:t>
      </w:r>
      <w:r w:rsidRPr="00A37E0B">
        <w:rPr>
          <w:noProof/>
        </w:rPr>
        <w:t>, 2353-2359.</w:t>
      </w:r>
    </w:p>
    <w:p w14:paraId="1A330B8A" w14:textId="77777777" w:rsidR="007137C2" w:rsidRPr="00A37E0B" w:rsidRDefault="007137C2" w:rsidP="00A37E0B">
      <w:pPr>
        <w:pStyle w:val="EndNoteBibliography"/>
        <w:rPr>
          <w:noProof/>
        </w:rPr>
      </w:pPr>
    </w:p>
    <w:p w14:paraId="56C4D505" w14:textId="77777777" w:rsidR="00A37E0B" w:rsidRDefault="00A37E0B" w:rsidP="00A37E0B">
      <w:pPr>
        <w:pStyle w:val="EndNoteBibliography"/>
        <w:rPr>
          <w:noProof/>
        </w:rPr>
      </w:pPr>
      <w:r w:rsidRPr="00A37E0B">
        <w:rPr>
          <w:noProof/>
        </w:rPr>
        <w:t>Brown, D. (2015). Antibiotic resistance breakers: can repurposed drugs fill the antibiotic discovery void? Nat Rev Drug Discov</w:t>
      </w:r>
      <w:r w:rsidRPr="00A37E0B">
        <w:rPr>
          <w:i/>
          <w:noProof/>
        </w:rPr>
        <w:t xml:space="preserve"> 14</w:t>
      </w:r>
      <w:r w:rsidRPr="00A37E0B">
        <w:rPr>
          <w:noProof/>
        </w:rPr>
        <w:t>, 821-832.</w:t>
      </w:r>
    </w:p>
    <w:p w14:paraId="334E74D7" w14:textId="77777777" w:rsidR="007137C2" w:rsidRPr="00A37E0B" w:rsidRDefault="007137C2" w:rsidP="00A37E0B">
      <w:pPr>
        <w:pStyle w:val="EndNoteBibliography"/>
        <w:rPr>
          <w:noProof/>
        </w:rPr>
      </w:pPr>
    </w:p>
    <w:p w14:paraId="5458FC83" w14:textId="77777777" w:rsidR="00A37E0B" w:rsidRDefault="00A37E0B" w:rsidP="00A37E0B">
      <w:pPr>
        <w:pStyle w:val="EndNoteBibliography"/>
        <w:rPr>
          <w:noProof/>
        </w:rPr>
      </w:pPr>
      <w:r w:rsidRPr="00A37E0B">
        <w:rPr>
          <w:noProof/>
        </w:rPr>
        <w:t>Bruins, M.R., Kapil, S., and Oehme, F.W. (2000). Microbial resistance to metals in the environment. Ecotoxicol Environ Saf</w:t>
      </w:r>
      <w:r w:rsidRPr="00A37E0B">
        <w:rPr>
          <w:i/>
          <w:noProof/>
        </w:rPr>
        <w:t xml:space="preserve"> 45</w:t>
      </w:r>
      <w:r w:rsidRPr="00A37E0B">
        <w:rPr>
          <w:noProof/>
        </w:rPr>
        <w:t>, 198-207.</w:t>
      </w:r>
    </w:p>
    <w:p w14:paraId="0DC0863E" w14:textId="77777777" w:rsidR="003E0B53" w:rsidRPr="00A37E0B" w:rsidRDefault="003E0B53" w:rsidP="00A37E0B">
      <w:pPr>
        <w:pStyle w:val="EndNoteBibliography"/>
        <w:rPr>
          <w:noProof/>
        </w:rPr>
      </w:pPr>
    </w:p>
    <w:p w14:paraId="7593D370" w14:textId="77777777" w:rsidR="00A37E0B" w:rsidRDefault="00A37E0B" w:rsidP="00A37E0B">
      <w:pPr>
        <w:pStyle w:val="EndNoteBibliography"/>
        <w:rPr>
          <w:noProof/>
        </w:rPr>
      </w:pPr>
      <w:r w:rsidRPr="00A37E0B">
        <w:rPr>
          <w:noProof/>
        </w:rPr>
        <w:lastRenderedPageBreak/>
        <w:t>Brzuszkiewicz, E., Bruggemann, H., Liesegang, H., Emmerth, M., Olschlager, T., Nagy, G., Albermann, K., Wagner, C., Buchrieser, C., Emody, L.</w:t>
      </w:r>
      <w:r w:rsidRPr="00A37E0B">
        <w:rPr>
          <w:i/>
          <w:noProof/>
        </w:rPr>
        <w:t>, et al.</w:t>
      </w:r>
      <w:r w:rsidRPr="00A37E0B">
        <w:rPr>
          <w:noProof/>
        </w:rPr>
        <w:t xml:space="preserve"> (2006). How to become a uropathogen: comparative genomic analysis of extraintestinal pathogenic Escherichia coli strains. Proc Natl Acad Sci U S A</w:t>
      </w:r>
      <w:r w:rsidRPr="00A37E0B">
        <w:rPr>
          <w:i/>
          <w:noProof/>
        </w:rPr>
        <w:t xml:space="preserve"> 103</w:t>
      </w:r>
      <w:r w:rsidRPr="00A37E0B">
        <w:rPr>
          <w:noProof/>
        </w:rPr>
        <w:t>, 12879-12884.</w:t>
      </w:r>
    </w:p>
    <w:p w14:paraId="2DEAC10E" w14:textId="77777777" w:rsidR="003E0B53" w:rsidRPr="00A37E0B" w:rsidRDefault="003E0B53" w:rsidP="00A37E0B">
      <w:pPr>
        <w:pStyle w:val="EndNoteBibliography"/>
        <w:rPr>
          <w:noProof/>
        </w:rPr>
      </w:pPr>
    </w:p>
    <w:p w14:paraId="3E9CF133" w14:textId="77777777" w:rsidR="00A37E0B" w:rsidRDefault="00A37E0B" w:rsidP="00A37E0B">
      <w:pPr>
        <w:pStyle w:val="EndNoteBibliography"/>
        <w:rPr>
          <w:noProof/>
        </w:rPr>
      </w:pPr>
      <w:r w:rsidRPr="00A37E0B">
        <w:rPr>
          <w:noProof/>
        </w:rPr>
        <w:t>Butler, M.S., Blaskovich, M.A., and Cooper, M.A. (2017). Antibiotics in the clinical pipeline at the end of 2015. J Antibiot (Tokyo)</w:t>
      </w:r>
      <w:r w:rsidRPr="00A37E0B">
        <w:rPr>
          <w:i/>
          <w:noProof/>
        </w:rPr>
        <w:t xml:space="preserve"> 70</w:t>
      </w:r>
      <w:r w:rsidRPr="00A37E0B">
        <w:rPr>
          <w:noProof/>
        </w:rPr>
        <w:t>, 3-24.</w:t>
      </w:r>
    </w:p>
    <w:p w14:paraId="21FD0955" w14:textId="77777777" w:rsidR="003E0B53" w:rsidRPr="00A37E0B" w:rsidRDefault="003E0B53" w:rsidP="00A37E0B">
      <w:pPr>
        <w:pStyle w:val="EndNoteBibliography"/>
        <w:rPr>
          <w:noProof/>
        </w:rPr>
      </w:pPr>
    </w:p>
    <w:p w14:paraId="48B8F81A" w14:textId="77777777" w:rsidR="00A37E0B" w:rsidRDefault="00A37E0B" w:rsidP="00A37E0B">
      <w:pPr>
        <w:pStyle w:val="EndNoteBibliography"/>
        <w:rPr>
          <w:noProof/>
        </w:rPr>
      </w:pPr>
      <w:r w:rsidRPr="00A37E0B">
        <w:rPr>
          <w:noProof/>
        </w:rPr>
        <w:t>Cairns, J., and Denhardt, D.T. (1968). Effect of Cyanide and Carbon Monoxide on Replication of Bacterial DNA in Vivo. J Mol Biol</w:t>
      </w:r>
      <w:r w:rsidRPr="00A37E0B">
        <w:rPr>
          <w:i/>
          <w:noProof/>
        </w:rPr>
        <w:t xml:space="preserve"> 36</w:t>
      </w:r>
      <w:r w:rsidRPr="00A37E0B">
        <w:rPr>
          <w:noProof/>
        </w:rPr>
        <w:t>, 335-342.</w:t>
      </w:r>
    </w:p>
    <w:p w14:paraId="035BD427" w14:textId="77777777" w:rsidR="003E0B53" w:rsidRPr="00A37E0B" w:rsidRDefault="003E0B53" w:rsidP="00A37E0B">
      <w:pPr>
        <w:pStyle w:val="EndNoteBibliography"/>
        <w:rPr>
          <w:noProof/>
        </w:rPr>
      </w:pPr>
    </w:p>
    <w:p w14:paraId="0088D769" w14:textId="77777777" w:rsidR="00A37E0B" w:rsidRDefault="00A37E0B" w:rsidP="00A37E0B">
      <w:pPr>
        <w:pStyle w:val="EndNoteBibliography"/>
        <w:rPr>
          <w:noProof/>
        </w:rPr>
      </w:pPr>
      <w:r w:rsidRPr="00A37E0B">
        <w:rPr>
          <w:noProof/>
        </w:rPr>
        <w:t>Chain, E., Florey, H.W., Gardner, A.D., Heatley, N.G., Jennings, M.A., Orr-Ewing, J., and Sanders, A.G. (2005). The classic: penicillin as a chemotherapeutic agent. 1940. Clin Orthop Relat Res</w:t>
      </w:r>
      <w:r w:rsidRPr="00A37E0B">
        <w:rPr>
          <w:i/>
          <w:noProof/>
        </w:rPr>
        <w:t xml:space="preserve"> 439</w:t>
      </w:r>
      <w:r w:rsidRPr="00A37E0B">
        <w:rPr>
          <w:noProof/>
        </w:rPr>
        <w:t>, 23-26.</w:t>
      </w:r>
    </w:p>
    <w:p w14:paraId="74E6A093" w14:textId="77777777" w:rsidR="003E0B53" w:rsidRPr="00A37E0B" w:rsidRDefault="003E0B53" w:rsidP="00A37E0B">
      <w:pPr>
        <w:pStyle w:val="EndNoteBibliography"/>
        <w:rPr>
          <w:noProof/>
        </w:rPr>
      </w:pPr>
    </w:p>
    <w:p w14:paraId="4F0FAE23" w14:textId="77777777" w:rsidR="00A37E0B" w:rsidRDefault="00A37E0B" w:rsidP="00A37E0B">
      <w:pPr>
        <w:pStyle w:val="EndNoteBibliography"/>
        <w:rPr>
          <w:noProof/>
        </w:rPr>
      </w:pPr>
      <w:r w:rsidRPr="00A37E0B">
        <w:rPr>
          <w:noProof/>
        </w:rPr>
        <w:t>Chaves-Ferreira, M., Albuquerque, I.S., Matak-Vinkovic, D., Coelho, A.C., Carvalho, S.M., Saraiva, L.M., Romao, C.C., and Bernardes, G.J. (2015). Spontaneous CO release from Ru</w:t>
      </w:r>
      <w:r w:rsidRPr="00A37E0B">
        <w:rPr>
          <w:noProof/>
          <w:vertAlign w:val="superscript"/>
        </w:rPr>
        <w:t>II</w:t>
      </w:r>
      <w:r w:rsidRPr="00A37E0B">
        <w:rPr>
          <w:noProof/>
        </w:rPr>
        <w:t>(CO)</w:t>
      </w:r>
      <w:r w:rsidRPr="00A37E0B">
        <w:rPr>
          <w:noProof/>
          <w:vertAlign w:val="subscript"/>
        </w:rPr>
        <w:t>2</w:t>
      </w:r>
      <w:r w:rsidRPr="00A37E0B">
        <w:rPr>
          <w:noProof/>
        </w:rPr>
        <w:t>-protein complexes in aqueous solution, cells, and mice. Angew Chem Int Ed</w:t>
      </w:r>
      <w:r w:rsidRPr="00A37E0B">
        <w:rPr>
          <w:i/>
          <w:noProof/>
        </w:rPr>
        <w:t xml:space="preserve"> 54</w:t>
      </w:r>
      <w:r w:rsidRPr="00A37E0B">
        <w:rPr>
          <w:noProof/>
        </w:rPr>
        <w:t>, 1172-1175.</w:t>
      </w:r>
    </w:p>
    <w:p w14:paraId="4EAB2163" w14:textId="77777777" w:rsidR="003E0B53" w:rsidRPr="00A37E0B" w:rsidRDefault="003E0B53" w:rsidP="00A37E0B">
      <w:pPr>
        <w:pStyle w:val="EndNoteBibliography"/>
        <w:rPr>
          <w:noProof/>
        </w:rPr>
      </w:pPr>
    </w:p>
    <w:p w14:paraId="1EA18C7D" w14:textId="77777777" w:rsidR="00A37E0B" w:rsidRDefault="00A37E0B" w:rsidP="00A37E0B">
      <w:pPr>
        <w:pStyle w:val="EndNoteBibliography"/>
        <w:rPr>
          <w:noProof/>
        </w:rPr>
      </w:pPr>
      <w:r w:rsidRPr="00A37E0B">
        <w:rPr>
          <w:noProof/>
        </w:rPr>
        <w:t>Chung, S.W., Liu, X., Macias, A.A., Baron, R.M., and Perrella, M.A. (2008). Heme oxygenase-1-derived carbon monoxide enhances the host defense response to microbial sepsis in mice. J Clin Invest</w:t>
      </w:r>
      <w:r w:rsidRPr="00A37E0B">
        <w:rPr>
          <w:i/>
          <w:noProof/>
        </w:rPr>
        <w:t xml:space="preserve"> 118</w:t>
      </w:r>
      <w:r w:rsidRPr="00A37E0B">
        <w:rPr>
          <w:noProof/>
        </w:rPr>
        <w:t>, 239-247.</w:t>
      </w:r>
    </w:p>
    <w:p w14:paraId="162CA1B8" w14:textId="77777777" w:rsidR="003E0B53" w:rsidRPr="00A37E0B" w:rsidRDefault="003E0B53" w:rsidP="00A37E0B">
      <w:pPr>
        <w:pStyle w:val="EndNoteBibliography"/>
        <w:rPr>
          <w:noProof/>
        </w:rPr>
      </w:pPr>
    </w:p>
    <w:p w14:paraId="67CFB93A" w14:textId="77777777" w:rsidR="00A37E0B" w:rsidRDefault="00A37E0B" w:rsidP="00A37E0B">
      <w:pPr>
        <w:pStyle w:val="EndNoteBibliography"/>
        <w:rPr>
          <w:noProof/>
        </w:rPr>
      </w:pPr>
      <w:r w:rsidRPr="00A37E0B">
        <w:rPr>
          <w:noProof/>
        </w:rPr>
        <w:t>Clark, J.E., Naughton, P., Shurey, S., Green, C.J., Johnson, T.R., Mann, B.E., Foresti, R., and Motterlini, R. (2003). Cardioprotective actions by a water-soluble carbon monoxide-releasing molecule. Circ Res</w:t>
      </w:r>
      <w:r w:rsidRPr="00A37E0B">
        <w:rPr>
          <w:i/>
          <w:noProof/>
        </w:rPr>
        <w:t xml:space="preserve"> 93</w:t>
      </w:r>
      <w:r w:rsidRPr="00A37E0B">
        <w:rPr>
          <w:noProof/>
        </w:rPr>
        <w:t>, e2-8.</w:t>
      </w:r>
    </w:p>
    <w:p w14:paraId="4944BFA6" w14:textId="77777777" w:rsidR="003E0B53" w:rsidRPr="00A37E0B" w:rsidRDefault="003E0B53" w:rsidP="00A37E0B">
      <w:pPr>
        <w:pStyle w:val="EndNoteBibliography"/>
        <w:rPr>
          <w:noProof/>
        </w:rPr>
      </w:pPr>
    </w:p>
    <w:p w14:paraId="5702D836" w14:textId="77777777" w:rsidR="00A37E0B" w:rsidRDefault="00A37E0B" w:rsidP="00A37E0B">
      <w:pPr>
        <w:pStyle w:val="EndNoteBibliography"/>
        <w:rPr>
          <w:noProof/>
        </w:rPr>
      </w:pPr>
      <w:r w:rsidRPr="00A37E0B">
        <w:rPr>
          <w:noProof/>
        </w:rPr>
        <w:t>Claro Reis, F.C., Viana Coelho, J.S., Pazin, W.M., and Nikolaou, S. (2016). A new homoleptic coordination compound of ruthenium and norfloxacin and its interaction with human serum albumin. Inorg Chem Commun</w:t>
      </w:r>
      <w:r w:rsidRPr="00A37E0B">
        <w:rPr>
          <w:i/>
          <w:noProof/>
        </w:rPr>
        <w:t xml:space="preserve"> 63</w:t>
      </w:r>
      <w:r w:rsidRPr="00A37E0B">
        <w:rPr>
          <w:noProof/>
        </w:rPr>
        <w:t>, 96-100.</w:t>
      </w:r>
    </w:p>
    <w:p w14:paraId="6D7918CC" w14:textId="77777777" w:rsidR="003E0B53" w:rsidRPr="00A37E0B" w:rsidRDefault="003E0B53" w:rsidP="00A37E0B">
      <w:pPr>
        <w:pStyle w:val="EndNoteBibliography"/>
        <w:rPr>
          <w:noProof/>
        </w:rPr>
      </w:pPr>
    </w:p>
    <w:p w14:paraId="6497CFA6" w14:textId="77777777" w:rsidR="00A37E0B" w:rsidRDefault="00A37E0B" w:rsidP="00A37E0B">
      <w:pPr>
        <w:pStyle w:val="EndNoteBibliography"/>
        <w:rPr>
          <w:noProof/>
        </w:rPr>
      </w:pPr>
      <w:r w:rsidRPr="00A37E0B">
        <w:rPr>
          <w:noProof/>
        </w:rPr>
        <w:t>Czaplewski, L., Bax, R., Clokie, M., Dawson, M., Fairhead, H., Fischetti, V.A., Foster, S., Gilmore, B.F., Hancock, R.E., Harper, D.</w:t>
      </w:r>
      <w:r w:rsidRPr="00A37E0B">
        <w:rPr>
          <w:i/>
          <w:noProof/>
        </w:rPr>
        <w:t>, et al.</w:t>
      </w:r>
      <w:r w:rsidRPr="00A37E0B">
        <w:rPr>
          <w:noProof/>
        </w:rPr>
        <w:t xml:space="preserve"> (2016). Alternatives to antibiotics-a pipeline portfolio review. Lancet Infect Dis</w:t>
      </w:r>
      <w:r w:rsidRPr="00A37E0B">
        <w:rPr>
          <w:i/>
          <w:noProof/>
        </w:rPr>
        <w:t xml:space="preserve"> 16</w:t>
      </w:r>
      <w:r w:rsidRPr="00A37E0B">
        <w:rPr>
          <w:noProof/>
        </w:rPr>
        <w:t>, 239-251.</w:t>
      </w:r>
    </w:p>
    <w:p w14:paraId="59B92D9D" w14:textId="77777777" w:rsidR="003E0B53" w:rsidRPr="00A37E0B" w:rsidRDefault="003E0B53" w:rsidP="00A37E0B">
      <w:pPr>
        <w:pStyle w:val="EndNoteBibliography"/>
        <w:rPr>
          <w:noProof/>
        </w:rPr>
      </w:pPr>
    </w:p>
    <w:p w14:paraId="317E9369" w14:textId="77777777" w:rsidR="00A37E0B" w:rsidRDefault="00A37E0B" w:rsidP="00A37E0B">
      <w:pPr>
        <w:pStyle w:val="EndNoteBibliography"/>
        <w:rPr>
          <w:noProof/>
        </w:rPr>
      </w:pPr>
      <w:r w:rsidRPr="00A37E0B">
        <w:rPr>
          <w:noProof/>
        </w:rPr>
        <w:t>D.H. Wu., A.D.C., .C.S. Johnson (1995). An Improved Diffusion-Ordered Spectroscopy Experiment Incorporating Bipolar-Gradient Pulses. Journal of Magnetic Resonance, Series A</w:t>
      </w:r>
      <w:r w:rsidRPr="00A37E0B">
        <w:rPr>
          <w:i/>
          <w:noProof/>
        </w:rPr>
        <w:t xml:space="preserve"> 115</w:t>
      </w:r>
      <w:r w:rsidRPr="00A37E0B">
        <w:rPr>
          <w:noProof/>
        </w:rPr>
        <w:t>, 260-264.</w:t>
      </w:r>
    </w:p>
    <w:p w14:paraId="3017C244" w14:textId="77777777" w:rsidR="003E0B53" w:rsidRPr="00A37E0B" w:rsidRDefault="003E0B53" w:rsidP="00A37E0B">
      <w:pPr>
        <w:pStyle w:val="EndNoteBibliography"/>
        <w:rPr>
          <w:noProof/>
        </w:rPr>
      </w:pPr>
    </w:p>
    <w:p w14:paraId="5555AF1B" w14:textId="77777777" w:rsidR="00A37E0B" w:rsidRDefault="00A37E0B" w:rsidP="00A37E0B">
      <w:pPr>
        <w:pStyle w:val="EndNoteBibliography"/>
        <w:rPr>
          <w:noProof/>
        </w:rPr>
      </w:pPr>
      <w:r w:rsidRPr="00A37E0B">
        <w:rPr>
          <w:noProof/>
        </w:rPr>
        <w:t>Dai, T., Huang, Y.Y., Sharma, S.K., Hashmi, J.T., Kurup, D.B., and Hamblin, M.R. (2010). Topical Antimicrobials for Burn Wound Infections. Recent patents on anti-infective drug discovery</w:t>
      </w:r>
      <w:r w:rsidRPr="00A37E0B">
        <w:rPr>
          <w:i/>
          <w:noProof/>
        </w:rPr>
        <w:t xml:space="preserve"> 5</w:t>
      </w:r>
      <w:r w:rsidRPr="00A37E0B">
        <w:rPr>
          <w:noProof/>
        </w:rPr>
        <w:t>, 124-151.</w:t>
      </w:r>
    </w:p>
    <w:p w14:paraId="1A848991" w14:textId="77777777" w:rsidR="003E0B53" w:rsidRPr="00A37E0B" w:rsidRDefault="003E0B53" w:rsidP="00A37E0B">
      <w:pPr>
        <w:pStyle w:val="EndNoteBibliography"/>
        <w:rPr>
          <w:noProof/>
        </w:rPr>
      </w:pPr>
    </w:p>
    <w:p w14:paraId="478395AC" w14:textId="77777777" w:rsidR="00A37E0B" w:rsidRDefault="00A37E0B" w:rsidP="00A37E0B">
      <w:pPr>
        <w:pStyle w:val="EndNoteBibliography"/>
        <w:rPr>
          <w:noProof/>
        </w:rPr>
      </w:pPr>
      <w:r w:rsidRPr="00A37E0B">
        <w:rPr>
          <w:noProof/>
        </w:rPr>
        <w:t>Davidge, K.S., Motterlini, R., Mann, B.E., Wilson, J.L., and Poole, R.K. (2009a). Carbon monoxide in biology and microbiology: surprising roles for the "Detroit perfume". Adv Microb Physiol</w:t>
      </w:r>
      <w:r w:rsidRPr="00A37E0B">
        <w:rPr>
          <w:i/>
          <w:noProof/>
        </w:rPr>
        <w:t xml:space="preserve"> 56</w:t>
      </w:r>
      <w:r w:rsidRPr="00A37E0B">
        <w:rPr>
          <w:noProof/>
        </w:rPr>
        <w:t>, 85-167.</w:t>
      </w:r>
    </w:p>
    <w:p w14:paraId="699E3180" w14:textId="77777777" w:rsidR="003E0B53" w:rsidRPr="00A37E0B" w:rsidRDefault="003E0B53" w:rsidP="00A37E0B">
      <w:pPr>
        <w:pStyle w:val="EndNoteBibliography"/>
        <w:rPr>
          <w:noProof/>
        </w:rPr>
      </w:pPr>
    </w:p>
    <w:p w14:paraId="56BF96FF" w14:textId="77777777" w:rsidR="00A37E0B" w:rsidRDefault="00A37E0B" w:rsidP="00A37E0B">
      <w:pPr>
        <w:pStyle w:val="EndNoteBibliography"/>
        <w:rPr>
          <w:noProof/>
        </w:rPr>
      </w:pPr>
      <w:r w:rsidRPr="00A37E0B">
        <w:rPr>
          <w:noProof/>
        </w:rPr>
        <w:t>Davidge, K.S., Sanguinetti, G., Yee, C.H., Cox, A.G., McLeod, C.W., Monk, C.E., Mann, B.E., Motterlini, R., and Poole, R.K. (2009b). Carbon monoxide-releasing antibacterial molecules target respiration and global transcriptional regulators. J Biol Chem</w:t>
      </w:r>
      <w:r w:rsidRPr="00A37E0B">
        <w:rPr>
          <w:i/>
          <w:noProof/>
        </w:rPr>
        <w:t xml:space="preserve"> 284</w:t>
      </w:r>
      <w:r w:rsidRPr="00A37E0B">
        <w:rPr>
          <w:noProof/>
        </w:rPr>
        <w:t>, 4516-4524.</w:t>
      </w:r>
    </w:p>
    <w:p w14:paraId="74DDF3AF" w14:textId="77777777" w:rsidR="003E0B53" w:rsidRPr="00A37E0B" w:rsidRDefault="003E0B53" w:rsidP="00A37E0B">
      <w:pPr>
        <w:pStyle w:val="EndNoteBibliography"/>
        <w:rPr>
          <w:noProof/>
        </w:rPr>
      </w:pPr>
    </w:p>
    <w:p w14:paraId="085959F4" w14:textId="77777777" w:rsidR="00A37E0B" w:rsidRDefault="00A37E0B" w:rsidP="00A37E0B">
      <w:pPr>
        <w:pStyle w:val="EndNoteBibliography"/>
        <w:rPr>
          <w:noProof/>
        </w:rPr>
      </w:pPr>
      <w:r w:rsidRPr="00A37E0B">
        <w:rPr>
          <w:noProof/>
        </w:rPr>
        <w:t>Davies, J., and Davies, D. (2010). Origins and evolution of antibiotic resistance. Microbiol Mol Biol Rev</w:t>
      </w:r>
      <w:r w:rsidRPr="00A37E0B">
        <w:rPr>
          <w:i/>
          <w:noProof/>
        </w:rPr>
        <w:t xml:space="preserve"> 74</w:t>
      </w:r>
      <w:r w:rsidRPr="00A37E0B">
        <w:rPr>
          <w:noProof/>
        </w:rPr>
        <w:t>, 417-433.</w:t>
      </w:r>
    </w:p>
    <w:p w14:paraId="01DA67E8" w14:textId="77777777" w:rsidR="003E0B53" w:rsidRPr="00A37E0B" w:rsidRDefault="003E0B53" w:rsidP="00A37E0B">
      <w:pPr>
        <w:pStyle w:val="EndNoteBibliography"/>
        <w:rPr>
          <w:noProof/>
        </w:rPr>
      </w:pPr>
    </w:p>
    <w:p w14:paraId="140AEEE4" w14:textId="77777777" w:rsidR="00A37E0B" w:rsidRDefault="00A37E0B" w:rsidP="00A37E0B">
      <w:pPr>
        <w:pStyle w:val="EndNoteBibliography"/>
        <w:rPr>
          <w:noProof/>
        </w:rPr>
      </w:pPr>
      <w:r w:rsidRPr="00A37E0B">
        <w:rPr>
          <w:noProof/>
        </w:rPr>
        <w:t>De Grandis, R.A., Resende, F.A., da Silva, M.M., Pavan, F.R., Batista, A.A., and Varanda, E.A. (2016). In vitro evaluation of the cyto-genotoxic potential of Ruthenium(II) SCAR complexes: a promising class of antituberculosis agents. Mutat Res-Genet Toxicol Environ Mutag</w:t>
      </w:r>
      <w:r w:rsidRPr="00A37E0B">
        <w:rPr>
          <w:i/>
          <w:noProof/>
        </w:rPr>
        <w:t xml:space="preserve"> 798</w:t>
      </w:r>
      <w:r w:rsidRPr="00A37E0B">
        <w:rPr>
          <w:noProof/>
        </w:rPr>
        <w:t>, 11-18.</w:t>
      </w:r>
    </w:p>
    <w:p w14:paraId="32D0CEFA" w14:textId="77777777" w:rsidR="003E0B53" w:rsidRPr="00A37E0B" w:rsidRDefault="003E0B53" w:rsidP="00A37E0B">
      <w:pPr>
        <w:pStyle w:val="EndNoteBibliography"/>
        <w:rPr>
          <w:noProof/>
        </w:rPr>
      </w:pPr>
    </w:p>
    <w:p w14:paraId="658C8056" w14:textId="77777777" w:rsidR="00A37E0B" w:rsidRDefault="00A37E0B" w:rsidP="00A37E0B">
      <w:pPr>
        <w:pStyle w:val="EndNoteBibliography"/>
        <w:rPr>
          <w:noProof/>
        </w:rPr>
      </w:pPr>
      <w:r w:rsidRPr="00A37E0B">
        <w:rPr>
          <w:noProof/>
        </w:rPr>
        <w:t>Demirezen, N., Tarinc, D., Polat, D., Cesme, M., Golcu, A., and Tumer, M. (2012). Synthesis of trimethoprim metal complexes: Spectral, electrochemical, thermal, DNA-binding and surface morphology studies. Spectrochim Acta A Mol Biomol Spectrosc</w:t>
      </w:r>
      <w:r w:rsidRPr="00A37E0B">
        <w:rPr>
          <w:i/>
          <w:noProof/>
        </w:rPr>
        <w:t xml:space="preserve"> 94</w:t>
      </w:r>
      <w:r w:rsidRPr="00A37E0B">
        <w:rPr>
          <w:noProof/>
        </w:rPr>
        <w:t>, 243-255.</w:t>
      </w:r>
    </w:p>
    <w:p w14:paraId="0FA1204C" w14:textId="77777777" w:rsidR="003E0B53" w:rsidRPr="00A37E0B" w:rsidRDefault="003E0B53" w:rsidP="00A37E0B">
      <w:pPr>
        <w:pStyle w:val="EndNoteBibliography"/>
        <w:rPr>
          <w:noProof/>
        </w:rPr>
      </w:pPr>
    </w:p>
    <w:p w14:paraId="041ABFD7" w14:textId="77777777" w:rsidR="00A37E0B" w:rsidRDefault="00A37E0B" w:rsidP="00A37E0B">
      <w:pPr>
        <w:pStyle w:val="EndNoteBibliography"/>
        <w:rPr>
          <w:noProof/>
        </w:rPr>
      </w:pPr>
      <w:r w:rsidRPr="00A37E0B">
        <w:rPr>
          <w:noProof/>
        </w:rPr>
        <w:t>Desmard, M., Davidge, K.S., Bouvet, O., Morin, D., Roux, D., Foresti, R., Ricard, J.D., Denamur, E., Poole, R.K., Montravers, P.</w:t>
      </w:r>
      <w:r w:rsidRPr="00A37E0B">
        <w:rPr>
          <w:i/>
          <w:noProof/>
        </w:rPr>
        <w:t>, et al.</w:t>
      </w:r>
      <w:r w:rsidRPr="00A37E0B">
        <w:rPr>
          <w:noProof/>
        </w:rPr>
        <w:t xml:space="preserve"> (2009). A carbon monoxide-releasing molecule (CORM-3) exerts bactericidal activity against </w:t>
      </w:r>
      <w:r w:rsidRPr="00A37E0B">
        <w:rPr>
          <w:i/>
          <w:noProof/>
        </w:rPr>
        <w:t xml:space="preserve">Pseudomonas aeruginosa </w:t>
      </w:r>
      <w:r w:rsidRPr="00A37E0B">
        <w:rPr>
          <w:noProof/>
        </w:rPr>
        <w:t>and improves survival in an animal model of bacteraemia. FASEB J</w:t>
      </w:r>
      <w:r w:rsidRPr="00A37E0B">
        <w:rPr>
          <w:i/>
          <w:noProof/>
        </w:rPr>
        <w:t xml:space="preserve"> 23</w:t>
      </w:r>
      <w:r w:rsidRPr="00A37E0B">
        <w:rPr>
          <w:noProof/>
        </w:rPr>
        <w:t>, 1023-1031.</w:t>
      </w:r>
    </w:p>
    <w:p w14:paraId="3360B510" w14:textId="77777777" w:rsidR="003E0B53" w:rsidRPr="00A37E0B" w:rsidRDefault="003E0B53" w:rsidP="00A37E0B">
      <w:pPr>
        <w:pStyle w:val="EndNoteBibliography"/>
        <w:rPr>
          <w:noProof/>
        </w:rPr>
      </w:pPr>
    </w:p>
    <w:p w14:paraId="2869A53B" w14:textId="77777777" w:rsidR="00A37E0B" w:rsidRDefault="00A37E0B" w:rsidP="00A37E0B">
      <w:pPr>
        <w:pStyle w:val="EndNoteBibliography"/>
        <w:rPr>
          <w:noProof/>
        </w:rPr>
      </w:pPr>
      <w:r w:rsidRPr="00A37E0B">
        <w:rPr>
          <w:noProof/>
        </w:rPr>
        <w:t>Desmard, M., Foresti, R., Morin, D., Dagoussat, M., Berdeaux, A., Denamur, E., Crook, S.H., Mann, B.E., Scapens, D., Montravers, P.</w:t>
      </w:r>
      <w:r w:rsidRPr="00A37E0B">
        <w:rPr>
          <w:i/>
          <w:noProof/>
        </w:rPr>
        <w:t>, et al.</w:t>
      </w:r>
      <w:r w:rsidRPr="00A37E0B">
        <w:rPr>
          <w:noProof/>
        </w:rPr>
        <w:t xml:space="preserve"> (2012). Differential antibacterial activity against </w:t>
      </w:r>
      <w:r w:rsidRPr="00A37E0B">
        <w:rPr>
          <w:i/>
          <w:noProof/>
        </w:rPr>
        <w:t>Pseudomonas aeruginosa</w:t>
      </w:r>
      <w:r w:rsidRPr="00A37E0B">
        <w:rPr>
          <w:noProof/>
        </w:rPr>
        <w:t xml:space="preserve"> by carbon monoxide-releasing molecules. Antiox Redox Signal</w:t>
      </w:r>
      <w:r w:rsidRPr="00A37E0B">
        <w:rPr>
          <w:i/>
          <w:noProof/>
        </w:rPr>
        <w:t xml:space="preserve"> 16</w:t>
      </w:r>
      <w:r w:rsidRPr="00A37E0B">
        <w:rPr>
          <w:noProof/>
        </w:rPr>
        <w:t>, 153-163.</w:t>
      </w:r>
    </w:p>
    <w:p w14:paraId="200EFC28" w14:textId="77777777" w:rsidR="003E0B53" w:rsidRPr="00A37E0B" w:rsidRDefault="003E0B53" w:rsidP="00A37E0B">
      <w:pPr>
        <w:pStyle w:val="EndNoteBibliography"/>
        <w:rPr>
          <w:noProof/>
        </w:rPr>
      </w:pPr>
    </w:p>
    <w:p w14:paraId="7D363DCA" w14:textId="77777777" w:rsidR="00A37E0B" w:rsidRDefault="00A37E0B" w:rsidP="00A37E0B">
      <w:pPr>
        <w:pStyle w:val="EndNoteBibliography"/>
        <w:rPr>
          <w:noProof/>
        </w:rPr>
      </w:pPr>
      <w:r w:rsidRPr="00A37E0B">
        <w:rPr>
          <w:noProof/>
        </w:rPr>
        <w:t>Dwyer, F.P., and Mellor, D.P., eds. (1964). Chelating agents and metal chelates (New York: Academic Press).</w:t>
      </w:r>
    </w:p>
    <w:p w14:paraId="79EC6019" w14:textId="77777777" w:rsidR="003E0B53" w:rsidRPr="00A37E0B" w:rsidRDefault="003E0B53" w:rsidP="00A37E0B">
      <w:pPr>
        <w:pStyle w:val="EndNoteBibliography"/>
        <w:rPr>
          <w:noProof/>
        </w:rPr>
      </w:pPr>
    </w:p>
    <w:p w14:paraId="30200C76" w14:textId="77777777" w:rsidR="00A37E0B" w:rsidRDefault="00A37E0B" w:rsidP="00A37E0B">
      <w:pPr>
        <w:pStyle w:val="EndNoteBibliography"/>
        <w:rPr>
          <w:noProof/>
        </w:rPr>
      </w:pPr>
      <w:r w:rsidRPr="00A37E0B">
        <w:rPr>
          <w:noProof/>
        </w:rPr>
        <w:t>Dwyer, F.P., Wright, R.D., Gyarfas, E.C., and Shulman, A. (1957). Effect of inorganic complex ions on transmission at a neuromuscular junction. Nature</w:t>
      </w:r>
      <w:r w:rsidRPr="00A37E0B">
        <w:rPr>
          <w:i/>
          <w:noProof/>
        </w:rPr>
        <w:t xml:space="preserve"> 179</w:t>
      </w:r>
      <w:r w:rsidRPr="00A37E0B">
        <w:rPr>
          <w:noProof/>
        </w:rPr>
        <w:t>, 425-426.</w:t>
      </w:r>
    </w:p>
    <w:p w14:paraId="7C2F898D" w14:textId="77777777" w:rsidR="003E0B53" w:rsidRPr="00A37E0B" w:rsidRDefault="003E0B53" w:rsidP="00A37E0B">
      <w:pPr>
        <w:pStyle w:val="EndNoteBibliography"/>
        <w:rPr>
          <w:noProof/>
        </w:rPr>
      </w:pPr>
    </w:p>
    <w:p w14:paraId="35B660A2" w14:textId="77777777" w:rsidR="00A37E0B" w:rsidRDefault="00A37E0B" w:rsidP="00A37E0B">
      <w:pPr>
        <w:pStyle w:val="EndNoteBibliography"/>
        <w:rPr>
          <w:noProof/>
        </w:rPr>
      </w:pPr>
      <w:r w:rsidRPr="00A37E0B">
        <w:rPr>
          <w:noProof/>
        </w:rPr>
        <w:t>Escobar-Paramo, P., Clermont, O., Blanc-Potard, A.B., Bui, H., Le Bouguenec, C., and Denamur, E. (2004). A specific genetic background is required for acquisition and expression of virulence factors in Escherichia coli. Mol Biol Evol</w:t>
      </w:r>
      <w:r w:rsidRPr="00A37E0B">
        <w:rPr>
          <w:i/>
          <w:noProof/>
        </w:rPr>
        <w:t xml:space="preserve"> 21</w:t>
      </w:r>
      <w:r w:rsidRPr="00A37E0B">
        <w:rPr>
          <w:noProof/>
        </w:rPr>
        <w:t>, 1085-1094.</w:t>
      </w:r>
    </w:p>
    <w:p w14:paraId="62A67A7D" w14:textId="77777777" w:rsidR="00BD1852" w:rsidRDefault="00BD1852" w:rsidP="00A37E0B">
      <w:pPr>
        <w:pStyle w:val="EndNoteBibliography"/>
        <w:rPr>
          <w:noProof/>
        </w:rPr>
      </w:pPr>
    </w:p>
    <w:p w14:paraId="0A300002" w14:textId="77777777" w:rsidR="00BD1852" w:rsidRPr="00FE7BF3" w:rsidRDefault="00BD1852" w:rsidP="00BD1852">
      <w:pPr>
        <w:rPr>
          <w:rFonts w:ascii="Times" w:hAnsi="Times"/>
          <w:noProof/>
          <w:sz w:val="20"/>
          <w:szCs w:val="24"/>
          <w:lang w:val="en-US" w:eastAsia="en-US"/>
        </w:rPr>
      </w:pPr>
      <w:r w:rsidRPr="00FE7BF3">
        <w:rPr>
          <w:rFonts w:ascii="Times" w:hAnsi="Times"/>
          <w:noProof/>
          <w:sz w:val="20"/>
          <w:szCs w:val="24"/>
          <w:lang w:val="en-US" w:eastAsia="en-US"/>
        </w:rPr>
        <w:t>ECDC/EMEA. 2017. ECDC/EMEA joint technical report: The bacterial challenge; time to react. Stockholm, Sweden.. [ONLINE] Available at: http://ecdc.europa.eu/en/publications/Publications/Forms/ECDC_DispForm.aspx?D=444. [Accessed 20 March 2017].</w:t>
      </w:r>
    </w:p>
    <w:p w14:paraId="27B5F2CA" w14:textId="4F0CFF13" w:rsidR="00BD1852" w:rsidRDefault="00BD1852" w:rsidP="00A37E0B">
      <w:pPr>
        <w:pStyle w:val="EndNoteBibliography"/>
        <w:rPr>
          <w:noProof/>
        </w:rPr>
      </w:pPr>
      <w:r w:rsidRPr="00984DB3">
        <w:rPr>
          <w:noProof/>
        </w:rPr>
        <w:t>EUCAST. 2017. MIC determination of non-fastidious and fastidious organisms. [ONLINE] Available at: http://www.eucast.org/ast_of_bacteria/mic_determination/?no_cache=1. [Accessed 1 May 2017].</w:t>
      </w:r>
    </w:p>
    <w:p w14:paraId="46BCEAC5" w14:textId="77777777" w:rsidR="003E0B53" w:rsidRPr="00A37E0B" w:rsidRDefault="003E0B53" w:rsidP="00A37E0B">
      <w:pPr>
        <w:pStyle w:val="EndNoteBibliography"/>
        <w:rPr>
          <w:noProof/>
        </w:rPr>
      </w:pPr>
    </w:p>
    <w:p w14:paraId="6C416ECA" w14:textId="77777777" w:rsidR="00A37E0B" w:rsidRDefault="00A37E0B" w:rsidP="00A37E0B">
      <w:pPr>
        <w:pStyle w:val="EndNoteBibliography"/>
        <w:rPr>
          <w:noProof/>
        </w:rPr>
      </w:pPr>
      <w:r w:rsidRPr="00A37E0B">
        <w:rPr>
          <w:noProof/>
        </w:rPr>
        <w:t>Evans, M.E., Feola, D.J., and Rapp, R.P. (1999). Polymyxin B sulfate and colistin: old antibiotics for emerging multiresistant gram-negative bacteria. Ann Pharmacother</w:t>
      </w:r>
      <w:r w:rsidRPr="00A37E0B">
        <w:rPr>
          <w:i/>
          <w:noProof/>
        </w:rPr>
        <w:t xml:space="preserve"> 33</w:t>
      </w:r>
      <w:r w:rsidRPr="00A37E0B">
        <w:rPr>
          <w:noProof/>
        </w:rPr>
        <w:t>, 960-967.</w:t>
      </w:r>
    </w:p>
    <w:p w14:paraId="58876DD8" w14:textId="77777777" w:rsidR="003E0B53" w:rsidRDefault="003E0B53" w:rsidP="00A37E0B">
      <w:pPr>
        <w:pStyle w:val="EndNoteBibliography"/>
        <w:rPr>
          <w:noProof/>
        </w:rPr>
      </w:pPr>
    </w:p>
    <w:p w14:paraId="63C30910" w14:textId="77777777" w:rsidR="00BD1852" w:rsidRDefault="00BD1852" w:rsidP="00BD1852">
      <w:pPr>
        <w:pStyle w:val="EndNoteBibliography"/>
        <w:rPr>
          <w:noProof/>
        </w:rPr>
      </w:pPr>
      <w:r w:rsidRPr="00984DB3">
        <w:rPr>
          <w:noProof/>
        </w:rPr>
        <w:t>FDA. 2017. Resources for information on approved drugs. [ONLINE] Available at: https://www.fda.gov/Drugs/InformationOnDrugs/ApprovedDrugs/default.htm. [Accessed 17 March 2017].</w:t>
      </w:r>
    </w:p>
    <w:p w14:paraId="31A00A97" w14:textId="77777777" w:rsidR="00BD1852" w:rsidRPr="00A37E0B" w:rsidRDefault="00BD1852" w:rsidP="00A37E0B">
      <w:pPr>
        <w:pStyle w:val="EndNoteBibliography"/>
        <w:rPr>
          <w:noProof/>
        </w:rPr>
      </w:pPr>
    </w:p>
    <w:p w14:paraId="7F5DD166" w14:textId="77777777" w:rsidR="00A37E0B" w:rsidRDefault="00A37E0B" w:rsidP="00A37E0B">
      <w:pPr>
        <w:pStyle w:val="EndNoteBibliography"/>
        <w:rPr>
          <w:noProof/>
        </w:rPr>
      </w:pPr>
      <w:r w:rsidRPr="00A37E0B">
        <w:rPr>
          <w:noProof/>
        </w:rPr>
        <w:lastRenderedPageBreak/>
        <w:t>Feng, G., Yuan, Y., Fang, H., Zhang, R., Xing, B., Zhang, G., Zhang, D., and Liu, B. (2015). A light-up probe with aggregation-induced emission characteristics (AIE) for selective imaging, naked-eye detection and photodynamic killing of Gram-positive bacteria. Chem Commun (Camb)</w:t>
      </w:r>
      <w:r w:rsidRPr="00A37E0B">
        <w:rPr>
          <w:i/>
          <w:noProof/>
        </w:rPr>
        <w:t xml:space="preserve"> 51</w:t>
      </w:r>
      <w:r w:rsidRPr="00A37E0B">
        <w:rPr>
          <w:noProof/>
        </w:rPr>
        <w:t>, 12490-12493.</w:t>
      </w:r>
    </w:p>
    <w:p w14:paraId="5E8DCEFC" w14:textId="77777777" w:rsidR="003E0B53" w:rsidRPr="00A37E0B" w:rsidRDefault="003E0B53" w:rsidP="00A37E0B">
      <w:pPr>
        <w:pStyle w:val="EndNoteBibliography"/>
        <w:rPr>
          <w:noProof/>
        </w:rPr>
      </w:pPr>
    </w:p>
    <w:p w14:paraId="14A0B057" w14:textId="77777777" w:rsidR="00A37E0B" w:rsidRDefault="00A37E0B" w:rsidP="00A37E0B">
      <w:pPr>
        <w:pStyle w:val="EndNoteBibliography"/>
        <w:rPr>
          <w:noProof/>
        </w:rPr>
      </w:pPr>
      <w:r w:rsidRPr="00A37E0B">
        <w:rPr>
          <w:noProof/>
        </w:rPr>
        <w:t>Fleming, M.P., Datta, N., and Grüneberg, R.N. (1972). Trimethoprim Resistance determined by R Factors. Br Med J</w:t>
      </w:r>
      <w:r w:rsidRPr="00A37E0B">
        <w:rPr>
          <w:i/>
          <w:noProof/>
        </w:rPr>
        <w:t xml:space="preserve"> 1</w:t>
      </w:r>
      <w:r w:rsidRPr="00A37E0B">
        <w:rPr>
          <w:noProof/>
        </w:rPr>
        <w:t>, 726-728.</w:t>
      </w:r>
    </w:p>
    <w:p w14:paraId="014A7962" w14:textId="77777777" w:rsidR="003E0B53" w:rsidRPr="00A37E0B" w:rsidRDefault="003E0B53" w:rsidP="00A37E0B">
      <w:pPr>
        <w:pStyle w:val="EndNoteBibliography"/>
        <w:rPr>
          <w:noProof/>
        </w:rPr>
      </w:pPr>
    </w:p>
    <w:p w14:paraId="39581D64" w14:textId="77777777" w:rsidR="00A37E0B" w:rsidRDefault="00A37E0B" w:rsidP="00A37E0B">
      <w:pPr>
        <w:pStyle w:val="EndNoteBibliography"/>
        <w:rPr>
          <w:noProof/>
        </w:rPr>
      </w:pPr>
      <w:r w:rsidRPr="00A37E0B">
        <w:rPr>
          <w:noProof/>
        </w:rPr>
        <w:t>Forman, H.J., Zhang, H., and Rinna, A. (2009). Glutathione: overview of its protective roles, measurement, and biosynthesis. Mol Aspects Med</w:t>
      </w:r>
      <w:r w:rsidRPr="00A37E0B">
        <w:rPr>
          <w:i/>
          <w:noProof/>
        </w:rPr>
        <w:t xml:space="preserve"> 30</w:t>
      </w:r>
      <w:r w:rsidRPr="00A37E0B">
        <w:rPr>
          <w:noProof/>
        </w:rPr>
        <w:t>, 1-12.</w:t>
      </w:r>
    </w:p>
    <w:p w14:paraId="211F644B" w14:textId="77777777" w:rsidR="003E0B53" w:rsidRPr="00A37E0B" w:rsidRDefault="003E0B53" w:rsidP="00A37E0B">
      <w:pPr>
        <w:pStyle w:val="EndNoteBibliography"/>
        <w:rPr>
          <w:noProof/>
        </w:rPr>
      </w:pPr>
    </w:p>
    <w:p w14:paraId="4A4A004A" w14:textId="77777777" w:rsidR="00A37E0B" w:rsidRDefault="00A37E0B" w:rsidP="00A37E0B">
      <w:pPr>
        <w:pStyle w:val="EndNoteBibliography"/>
        <w:rPr>
          <w:noProof/>
        </w:rPr>
      </w:pPr>
      <w:r w:rsidRPr="00A37E0B">
        <w:rPr>
          <w:noProof/>
        </w:rPr>
        <w:t>Foster, A.W., Osman, D., and Robinson, N.J. (2014). Metal preferences and metallation. J Biol Chem</w:t>
      </w:r>
      <w:r w:rsidRPr="00A37E0B">
        <w:rPr>
          <w:i/>
          <w:noProof/>
        </w:rPr>
        <w:t xml:space="preserve"> 289</w:t>
      </w:r>
      <w:r w:rsidRPr="00A37E0B">
        <w:rPr>
          <w:noProof/>
        </w:rPr>
        <w:t>, 28095-28103.</w:t>
      </w:r>
    </w:p>
    <w:p w14:paraId="4C5753DC" w14:textId="77777777" w:rsidR="003E0B53" w:rsidRPr="00A37E0B" w:rsidRDefault="003E0B53" w:rsidP="00A37E0B">
      <w:pPr>
        <w:pStyle w:val="EndNoteBibliography"/>
        <w:rPr>
          <w:noProof/>
        </w:rPr>
      </w:pPr>
    </w:p>
    <w:p w14:paraId="25AF34A3" w14:textId="77777777" w:rsidR="00A37E0B" w:rsidRDefault="00A37E0B" w:rsidP="00A37E0B">
      <w:pPr>
        <w:pStyle w:val="EndNoteBibliography"/>
        <w:rPr>
          <w:noProof/>
        </w:rPr>
      </w:pPr>
      <w:r w:rsidRPr="00A37E0B">
        <w:rPr>
          <w:noProof/>
        </w:rPr>
        <w:t>Foti, J.J., Devadoss, B., Winkler, J.A., Collins, J.J., and Walker, G.C. (2012). Oxidation of the Guanine Nucleotide Pool Underlies Cell Death by Bactericidal Antibiotics. Science</w:t>
      </w:r>
      <w:r w:rsidRPr="00A37E0B">
        <w:rPr>
          <w:i/>
          <w:noProof/>
        </w:rPr>
        <w:t xml:space="preserve"> 336</w:t>
      </w:r>
      <w:r w:rsidRPr="00A37E0B">
        <w:rPr>
          <w:noProof/>
        </w:rPr>
        <w:t>, 315-319.</w:t>
      </w:r>
    </w:p>
    <w:p w14:paraId="0B7B7275" w14:textId="77777777" w:rsidR="003E0B53" w:rsidRDefault="003E0B53" w:rsidP="00A37E0B">
      <w:pPr>
        <w:pStyle w:val="EndNoteBibliography"/>
        <w:rPr>
          <w:noProof/>
        </w:rPr>
      </w:pPr>
    </w:p>
    <w:p w14:paraId="4D38F042" w14:textId="77777777" w:rsidR="003E0B53" w:rsidRPr="00A37E0B" w:rsidRDefault="003E0B53" w:rsidP="00A37E0B">
      <w:pPr>
        <w:pStyle w:val="EndNoteBibliography"/>
        <w:rPr>
          <w:noProof/>
        </w:rPr>
      </w:pPr>
    </w:p>
    <w:p w14:paraId="39CD2424" w14:textId="77777777" w:rsidR="00A37E0B" w:rsidRDefault="00A37E0B" w:rsidP="00A37E0B">
      <w:pPr>
        <w:pStyle w:val="EndNoteBibliography"/>
        <w:rPr>
          <w:noProof/>
        </w:rPr>
      </w:pPr>
      <w:r w:rsidRPr="00A37E0B">
        <w:rPr>
          <w:noProof/>
        </w:rPr>
        <w:t>Franken, N.A., Rodermond, H.M., Stap, J., Haveman, J., and van Bree, C. (2006). Clonogenic assay of cells in vitro. Nature protocols</w:t>
      </w:r>
      <w:r w:rsidRPr="00A37E0B">
        <w:rPr>
          <w:i/>
          <w:noProof/>
        </w:rPr>
        <w:t xml:space="preserve"> 1</w:t>
      </w:r>
      <w:r w:rsidRPr="00A37E0B">
        <w:rPr>
          <w:noProof/>
        </w:rPr>
        <w:t>, 2315-2319.</w:t>
      </w:r>
    </w:p>
    <w:p w14:paraId="1C65E128" w14:textId="77777777" w:rsidR="003E0B53" w:rsidRPr="00A37E0B" w:rsidRDefault="003E0B53" w:rsidP="00A37E0B">
      <w:pPr>
        <w:pStyle w:val="EndNoteBibliography"/>
        <w:rPr>
          <w:noProof/>
        </w:rPr>
      </w:pPr>
    </w:p>
    <w:p w14:paraId="136FC80E" w14:textId="77777777" w:rsidR="00A37E0B" w:rsidRDefault="00A37E0B" w:rsidP="00A37E0B">
      <w:pPr>
        <w:pStyle w:val="EndNoteBibliography"/>
        <w:rPr>
          <w:noProof/>
        </w:rPr>
      </w:pPr>
      <w:r w:rsidRPr="00A37E0B">
        <w:rPr>
          <w:noProof/>
        </w:rPr>
        <w:t>Fukuto, J.M., Carrington, S.J., Tantillo, D.J., Harrison, J.G., Ignarro, L.J., Freeman, B.A., Chen, A., and Wink, D.A. (2012). Small molecule signaling agents: the integrated chemistry and biochemistry of nitrogen oxides, oxides of carbon, dioxygen, hydrogen sulfide, and their derived species. Chem Res Toxicol</w:t>
      </w:r>
      <w:r w:rsidRPr="00A37E0B">
        <w:rPr>
          <w:i/>
          <w:noProof/>
        </w:rPr>
        <w:t xml:space="preserve"> 25</w:t>
      </w:r>
      <w:r w:rsidRPr="00A37E0B">
        <w:rPr>
          <w:noProof/>
        </w:rPr>
        <w:t>, 769-793.</w:t>
      </w:r>
    </w:p>
    <w:p w14:paraId="19E2AB74" w14:textId="77777777" w:rsidR="003E0B53" w:rsidRPr="00A37E0B" w:rsidRDefault="003E0B53" w:rsidP="00A37E0B">
      <w:pPr>
        <w:pStyle w:val="EndNoteBibliography"/>
        <w:rPr>
          <w:noProof/>
        </w:rPr>
      </w:pPr>
    </w:p>
    <w:p w14:paraId="247E3B3E" w14:textId="77777777" w:rsidR="00A37E0B" w:rsidRDefault="00A37E0B" w:rsidP="00A37E0B">
      <w:pPr>
        <w:pStyle w:val="EndNoteBibliography"/>
        <w:rPr>
          <w:noProof/>
        </w:rPr>
      </w:pPr>
      <w:r w:rsidRPr="00A37E0B">
        <w:rPr>
          <w:noProof/>
        </w:rPr>
        <w:t>Gianferrara, T., Bratsos, I., and Alessio, E. (2009). A categorization of metal anticancer compounds based on their mode of action. Dalton Trans, 7588-7598.</w:t>
      </w:r>
    </w:p>
    <w:p w14:paraId="27D8366B" w14:textId="77777777" w:rsidR="003E0B53" w:rsidRPr="00A37E0B" w:rsidRDefault="003E0B53" w:rsidP="00A37E0B">
      <w:pPr>
        <w:pStyle w:val="EndNoteBibliography"/>
        <w:rPr>
          <w:noProof/>
        </w:rPr>
      </w:pPr>
    </w:p>
    <w:p w14:paraId="7EB35053" w14:textId="77777777" w:rsidR="00A37E0B" w:rsidRDefault="00A37E0B" w:rsidP="00A37E0B">
      <w:pPr>
        <w:pStyle w:val="EndNoteBibliography"/>
        <w:rPr>
          <w:noProof/>
        </w:rPr>
      </w:pPr>
      <w:r w:rsidRPr="00A37E0B">
        <w:rPr>
          <w:noProof/>
        </w:rPr>
        <w:t>Gill, M.R., and Thomas, J.A. (2012). Ruthenium(II) polypyridyl complexes and DNA--from structural probes to cellular imaging and therapeutics. Chem Soc Rev</w:t>
      </w:r>
      <w:r w:rsidRPr="00A37E0B">
        <w:rPr>
          <w:i/>
          <w:noProof/>
        </w:rPr>
        <w:t xml:space="preserve"> 41</w:t>
      </w:r>
      <w:r w:rsidRPr="00A37E0B">
        <w:rPr>
          <w:noProof/>
        </w:rPr>
        <w:t>, 3179-3192.</w:t>
      </w:r>
    </w:p>
    <w:p w14:paraId="2CAC5FF8" w14:textId="77777777" w:rsidR="003E0B53" w:rsidRPr="00A37E0B" w:rsidRDefault="003E0B53" w:rsidP="00A37E0B">
      <w:pPr>
        <w:pStyle w:val="EndNoteBibliography"/>
        <w:rPr>
          <w:noProof/>
        </w:rPr>
      </w:pPr>
    </w:p>
    <w:p w14:paraId="7A4F2E73" w14:textId="77777777" w:rsidR="00A37E0B" w:rsidRDefault="00A37E0B" w:rsidP="00A37E0B">
      <w:pPr>
        <w:pStyle w:val="EndNoteBibliography"/>
        <w:rPr>
          <w:noProof/>
        </w:rPr>
      </w:pPr>
      <w:r w:rsidRPr="00A37E0B">
        <w:rPr>
          <w:noProof/>
        </w:rPr>
        <w:t>Gorle, A.K., Feterl, M., Warner, J.M., Primrose, S., Constantinoiu, C.C., Keene, F.R., and Collins, J.G. (2015). Mononuclear polypyridylruthenium(II) complexes with high membrane permeability in Gram-negative bacteria in particular Pseudomonas aeruginosa. Chemistry-a European Journal</w:t>
      </w:r>
      <w:r w:rsidRPr="00A37E0B">
        <w:rPr>
          <w:i/>
          <w:noProof/>
        </w:rPr>
        <w:t xml:space="preserve"> 21</w:t>
      </w:r>
      <w:r w:rsidRPr="00A37E0B">
        <w:rPr>
          <w:noProof/>
        </w:rPr>
        <w:t>, 10472-10481.</w:t>
      </w:r>
    </w:p>
    <w:p w14:paraId="6BEA704D" w14:textId="77777777" w:rsidR="003E0B53" w:rsidRPr="00A37E0B" w:rsidRDefault="003E0B53" w:rsidP="00A37E0B">
      <w:pPr>
        <w:pStyle w:val="EndNoteBibliography"/>
        <w:rPr>
          <w:noProof/>
        </w:rPr>
      </w:pPr>
    </w:p>
    <w:p w14:paraId="0AC24C79" w14:textId="77777777" w:rsidR="00A37E0B" w:rsidRDefault="00A37E0B" w:rsidP="00A37E0B">
      <w:pPr>
        <w:pStyle w:val="EndNoteBibliography"/>
        <w:rPr>
          <w:noProof/>
        </w:rPr>
      </w:pPr>
      <w:r w:rsidRPr="00A37E0B">
        <w:rPr>
          <w:noProof/>
        </w:rPr>
        <w:t>Gorle, A.K., Li, X., Primrose, S., Li, F.F., Feterl, M., Kinobe, R.T., Heimann, K., Warner, J.M., Keene, F.R., and Collins, J.G. (2016). Oligonuclear polypyridylruthenium(II) complexes: selectivity between bacteria and eukaryotic cells. J Antimicrob Chemother</w:t>
      </w:r>
      <w:r w:rsidRPr="00A37E0B">
        <w:rPr>
          <w:i/>
          <w:noProof/>
        </w:rPr>
        <w:t xml:space="preserve"> 71</w:t>
      </w:r>
      <w:r w:rsidRPr="00A37E0B">
        <w:rPr>
          <w:noProof/>
        </w:rPr>
        <w:t>, 1547-1555.</w:t>
      </w:r>
    </w:p>
    <w:p w14:paraId="1BE3378E" w14:textId="77777777" w:rsidR="003E0B53" w:rsidRPr="00A37E0B" w:rsidRDefault="003E0B53" w:rsidP="00A37E0B">
      <w:pPr>
        <w:pStyle w:val="EndNoteBibliography"/>
        <w:rPr>
          <w:noProof/>
        </w:rPr>
      </w:pPr>
    </w:p>
    <w:p w14:paraId="7A352047" w14:textId="77777777" w:rsidR="00A37E0B" w:rsidRDefault="00A37E0B" w:rsidP="00A37E0B">
      <w:pPr>
        <w:pStyle w:val="EndNoteBibliography"/>
        <w:rPr>
          <w:noProof/>
        </w:rPr>
      </w:pPr>
      <w:r w:rsidRPr="00A37E0B">
        <w:rPr>
          <w:noProof/>
        </w:rPr>
        <w:t>Harrison, J.J., Tremaroli, V., Stan, M.A., Chan, C.S., Vacchi-Suzzi, C., Heyne, B.J., Parsek, M.R., Ceri, H., and Turner, R.J. (2009). Chromosomal antioxidant genes have metal ion-specific roles as determinants of bacterial metal tolerance. Environ Microbiol</w:t>
      </w:r>
      <w:r w:rsidRPr="00A37E0B">
        <w:rPr>
          <w:i/>
          <w:noProof/>
        </w:rPr>
        <w:t xml:space="preserve"> 11</w:t>
      </w:r>
      <w:r w:rsidRPr="00A37E0B">
        <w:rPr>
          <w:noProof/>
        </w:rPr>
        <w:t>, 2491-2509.</w:t>
      </w:r>
    </w:p>
    <w:p w14:paraId="76D7068B" w14:textId="77777777" w:rsidR="003E0B53" w:rsidRPr="00A37E0B" w:rsidRDefault="003E0B53" w:rsidP="00A37E0B">
      <w:pPr>
        <w:pStyle w:val="EndNoteBibliography"/>
        <w:rPr>
          <w:noProof/>
        </w:rPr>
      </w:pPr>
    </w:p>
    <w:p w14:paraId="7E561F4A" w14:textId="77777777" w:rsidR="00A37E0B" w:rsidRDefault="00A37E0B" w:rsidP="00A37E0B">
      <w:pPr>
        <w:pStyle w:val="EndNoteBibliography"/>
        <w:rPr>
          <w:noProof/>
        </w:rPr>
      </w:pPr>
      <w:r w:rsidRPr="00A37E0B">
        <w:rPr>
          <w:noProof/>
        </w:rPr>
        <w:t>Helbig, K., Grosse, C., and Nies, D.H. (2008). Cadmium toxicity in glutathione mutants of Escherichia coli. J Bacteriol</w:t>
      </w:r>
      <w:r w:rsidRPr="00A37E0B">
        <w:rPr>
          <w:i/>
          <w:noProof/>
        </w:rPr>
        <w:t xml:space="preserve"> 190</w:t>
      </w:r>
      <w:r w:rsidRPr="00A37E0B">
        <w:rPr>
          <w:noProof/>
        </w:rPr>
        <w:t>, 5439-5454.</w:t>
      </w:r>
    </w:p>
    <w:p w14:paraId="3222F909" w14:textId="77777777" w:rsidR="003E0B53" w:rsidRPr="00A37E0B" w:rsidRDefault="003E0B53" w:rsidP="00A37E0B">
      <w:pPr>
        <w:pStyle w:val="EndNoteBibliography"/>
        <w:rPr>
          <w:noProof/>
        </w:rPr>
      </w:pPr>
    </w:p>
    <w:p w14:paraId="6EF81870" w14:textId="77777777" w:rsidR="00A37E0B" w:rsidRDefault="00A37E0B" w:rsidP="00A37E0B">
      <w:pPr>
        <w:pStyle w:val="EndNoteBibliography"/>
        <w:rPr>
          <w:noProof/>
        </w:rPr>
      </w:pPr>
      <w:r w:rsidRPr="00A37E0B">
        <w:rPr>
          <w:noProof/>
        </w:rPr>
        <w:t>Hogberg, L.D., Heddini, A., and Cars, O. (2010). The global need for effective antibiotics: challenges and recent advances. Trends Pharmacol Sci</w:t>
      </w:r>
      <w:r w:rsidRPr="00A37E0B">
        <w:rPr>
          <w:i/>
          <w:noProof/>
        </w:rPr>
        <w:t xml:space="preserve"> 31</w:t>
      </w:r>
      <w:r w:rsidRPr="00A37E0B">
        <w:rPr>
          <w:noProof/>
        </w:rPr>
        <w:t>, 509-515.</w:t>
      </w:r>
    </w:p>
    <w:p w14:paraId="02B88F89" w14:textId="77777777" w:rsidR="003E0B53" w:rsidRPr="00A37E0B" w:rsidRDefault="003E0B53" w:rsidP="00A37E0B">
      <w:pPr>
        <w:pStyle w:val="EndNoteBibliography"/>
        <w:rPr>
          <w:noProof/>
        </w:rPr>
      </w:pPr>
    </w:p>
    <w:p w14:paraId="022E2D3E" w14:textId="77777777" w:rsidR="00A37E0B" w:rsidRDefault="00A37E0B" w:rsidP="00A37E0B">
      <w:pPr>
        <w:pStyle w:val="EndNoteBibliography"/>
        <w:rPr>
          <w:noProof/>
        </w:rPr>
      </w:pPr>
      <w:r w:rsidRPr="00A37E0B">
        <w:rPr>
          <w:noProof/>
        </w:rPr>
        <w:t>Hoggard, P.E., and Porter, G.B. (1981). Is ruthenium(II) hard or soft? J Inorg Nucl Chem</w:t>
      </w:r>
      <w:r w:rsidRPr="00A37E0B">
        <w:rPr>
          <w:i/>
          <w:noProof/>
        </w:rPr>
        <w:t xml:space="preserve"> 43</w:t>
      </w:r>
      <w:r w:rsidRPr="00A37E0B">
        <w:rPr>
          <w:noProof/>
        </w:rPr>
        <w:t>, 185-186.</w:t>
      </w:r>
    </w:p>
    <w:p w14:paraId="7B998AB8" w14:textId="77777777" w:rsidR="003E0B53" w:rsidRPr="00A37E0B" w:rsidRDefault="003E0B53" w:rsidP="00A37E0B">
      <w:pPr>
        <w:pStyle w:val="EndNoteBibliography"/>
        <w:rPr>
          <w:noProof/>
        </w:rPr>
      </w:pPr>
    </w:p>
    <w:p w14:paraId="17242213" w14:textId="77777777" w:rsidR="00A37E0B" w:rsidRDefault="00A37E0B" w:rsidP="00A37E0B">
      <w:pPr>
        <w:pStyle w:val="EndNoteBibliography"/>
        <w:rPr>
          <w:noProof/>
        </w:rPr>
      </w:pPr>
      <w:r w:rsidRPr="00A37E0B">
        <w:rPr>
          <w:noProof/>
        </w:rPr>
        <w:t>Hu, H.J., Sun, Q., Ye, Z.H., and Sun, X.J. (2016). Characteristics of exogenous carbon monoxide deliveries. Medical gas research</w:t>
      </w:r>
      <w:r w:rsidRPr="00A37E0B">
        <w:rPr>
          <w:i/>
          <w:noProof/>
        </w:rPr>
        <w:t xml:space="preserve"> 6</w:t>
      </w:r>
      <w:r w:rsidRPr="00A37E0B">
        <w:rPr>
          <w:noProof/>
        </w:rPr>
        <w:t>, 96-101.</w:t>
      </w:r>
    </w:p>
    <w:p w14:paraId="7D673642" w14:textId="77777777" w:rsidR="003E0B53" w:rsidRPr="00A37E0B" w:rsidRDefault="003E0B53" w:rsidP="00A37E0B">
      <w:pPr>
        <w:pStyle w:val="EndNoteBibliography"/>
        <w:rPr>
          <w:noProof/>
        </w:rPr>
      </w:pPr>
    </w:p>
    <w:p w14:paraId="383C4E64" w14:textId="77777777" w:rsidR="00A37E0B" w:rsidRDefault="00A37E0B" w:rsidP="00A37E0B">
      <w:pPr>
        <w:pStyle w:val="EndNoteBibliography"/>
        <w:rPr>
          <w:noProof/>
        </w:rPr>
      </w:pPr>
      <w:r w:rsidRPr="00A37E0B">
        <w:rPr>
          <w:noProof/>
        </w:rPr>
        <w:t>Hughes, M.N., and Poole, R.K. (1989). Metal mimicry and metal limitation in studies of metal microbe interactions. In Spec Publ Soc Gen Mi, pp. 1-17.</w:t>
      </w:r>
    </w:p>
    <w:p w14:paraId="4C6BB8A4" w14:textId="77777777" w:rsidR="003E0B53" w:rsidRPr="00A37E0B" w:rsidRDefault="003E0B53" w:rsidP="00A37E0B">
      <w:pPr>
        <w:pStyle w:val="EndNoteBibliography"/>
        <w:rPr>
          <w:noProof/>
        </w:rPr>
      </w:pPr>
    </w:p>
    <w:p w14:paraId="728D5A31" w14:textId="77777777" w:rsidR="00A37E0B" w:rsidRDefault="00A37E0B" w:rsidP="00A37E0B">
      <w:pPr>
        <w:pStyle w:val="EndNoteBibliography"/>
        <w:rPr>
          <w:noProof/>
        </w:rPr>
      </w:pPr>
      <w:r w:rsidRPr="00A37E0B">
        <w:rPr>
          <w:noProof/>
        </w:rPr>
        <w:t>Hughes, M.N., and Poole, R.K. (1991). Metal speciation and microbial growth - The hard (and soft) facts. J Gen Microbiol</w:t>
      </w:r>
      <w:r w:rsidRPr="00A37E0B">
        <w:rPr>
          <w:i/>
          <w:noProof/>
        </w:rPr>
        <w:t xml:space="preserve"> 137</w:t>
      </w:r>
      <w:r w:rsidRPr="00A37E0B">
        <w:rPr>
          <w:noProof/>
        </w:rPr>
        <w:t>, 725-734.</w:t>
      </w:r>
    </w:p>
    <w:p w14:paraId="5B9758E6" w14:textId="77777777" w:rsidR="003E0B53" w:rsidRPr="00A37E0B" w:rsidRDefault="003E0B53" w:rsidP="00A37E0B">
      <w:pPr>
        <w:pStyle w:val="EndNoteBibliography"/>
        <w:rPr>
          <w:noProof/>
        </w:rPr>
      </w:pPr>
    </w:p>
    <w:p w14:paraId="2F1661B5" w14:textId="77777777" w:rsidR="00A37E0B" w:rsidRDefault="00A37E0B" w:rsidP="00A37E0B">
      <w:pPr>
        <w:pStyle w:val="EndNoteBibliography"/>
        <w:rPr>
          <w:noProof/>
        </w:rPr>
      </w:pPr>
      <w:r w:rsidRPr="00A37E0B">
        <w:rPr>
          <w:noProof/>
        </w:rPr>
        <w:t>Imlay, J.A. (2015). Diagnosing oxidative stress in bacteria: not as easy as you might think. Curr Opin Microbiol</w:t>
      </w:r>
      <w:r w:rsidRPr="00A37E0B">
        <w:rPr>
          <w:i/>
          <w:noProof/>
        </w:rPr>
        <w:t xml:space="preserve"> 24</w:t>
      </w:r>
      <w:r w:rsidRPr="00A37E0B">
        <w:rPr>
          <w:noProof/>
        </w:rPr>
        <w:t>, 124-131.</w:t>
      </w:r>
    </w:p>
    <w:p w14:paraId="583A49EB" w14:textId="77777777" w:rsidR="003E0B53" w:rsidRPr="00A37E0B" w:rsidRDefault="003E0B53" w:rsidP="00A37E0B">
      <w:pPr>
        <w:pStyle w:val="EndNoteBibliography"/>
        <w:rPr>
          <w:noProof/>
        </w:rPr>
      </w:pPr>
    </w:p>
    <w:p w14:paraId="1B3DEF1D" w14:textId="77777777" w:rsidR="00A37E0B" w:rsidRDefault="00A37E0B" w:rsidP="00A37E0B">
      <w:pPr>
        <w:pStyle w:val="EndNoteBibliography"/>
        <w:rPr>
          <w:noProof/>
        </w:rPr>
      </w:pPr>
      <w:r w:rsidRPr="00A37E0B">
        <w:rPr>
          <w:noProof/>
        </w:rPr>
        <w:t xml:space="preserve">Jesse, H.E., Nye, T.L., McLean, S., Green, J., Mann, B.E., and Poole, R.K. (2013). The terminal oxidase cytochrome </w:t>
      </w:r>
      <w:r w:rsidRPr="00A37E0B">
        <w:rPr>
          <w:i/>
          <w:noProof/>
        </w:rPr>
        <w:t>bd</w:t>
      </w:r>
      <w:r w:rsidRPr="00A37E0B">
        <w:rPr>
          <w:noProof/>
        </w:rPr>
        <w:t xml:space="preserve">-I in </w:t>
      </w:r>
      <w:r w:rsidRPr="00A37E0B">
        <w:rPr>
          <w:i/>
          <w:noProof/>
        </w:rPr>
        <w:t xml:space="preserve">Escherichia coli </w:t>
      </w:r>
      <w:r w:rsidRPr="00A37E0B">
        <w:rPr>
          <w:noProof/>
        </w:rPr>
        <w:t xml:space="preserve">has lower susceptibility than cytochromes </w:t>
      </w:r>
      <w:r w:rsidRPr="00A37E0B">
        <w:rPr>
          <w:i/>
          <w:noProof/>
        </w:rPr>
        <w:t>bd</w:t>
      </w:r>
      <w:r w:rsidRPr="00A37E0B">
        <w:rPr>
          <w:noProof/>
        </w:rPr>
        <w:t xml:space="preserve">-II or </w:t>
      </w:r>
      <w:r w:rsidRPr="00A37E0B">
        <w:rPr>
          <w:i/>
          <w:noProof/>
        </w:rPr>
        <w:t>bo</w:t>
      </w:r>
      <w:r w:rsidRPr="00A37E0B">
        <w:rPr>
          <w:noProof/>
        </w:rPr>
        <w:t>' to inhibition by the carbon monoxide-releasing molecule, CORM-3: N-acetylcysteine reduces CO-RM uptake and inhibition of respiration. Biochim Biophys Acta</w:t>
      </w:r>
      <w:r w:rsidRPr="00A37E0B">
        <w:rPr>
          <w:i/>
          <w:noProof/>
        </w:rPr>
        <w:t xml:space="preserve"> 1834</w:t>
      </w:r>
      <w:r w:rsidRPr="00A37E0B">
        <w:rPr>
          <w:noProof/>
        </w:rPr>
        <w:t>, 1693-1703.</w:t>
      </w:r>
    </w:p>
    <w:p w14:paraId="4F329875" w14:textId="77777777" w:rsidR="003E0B53" w:rsidRPr="00A37E0B" w:rsidRDefault="003E0B53" w:rsidP="00A37E0B">
      <w:pPr>
        <w:pStyle w:val="EndNoteBibliography"/>
        <w:rPr>
          <w:noProof/>
        </w:rPr>
      </w:pPr>
    </w:p>
    <w:p w14:paraId="019360B8" w14:textId="77777777" w:rsidR="00A37E0B" w:rsidRDefault="00A37E0B" w:rsidP="00A37E0B">
      <w:pPr>
        <w:pStyle w:val="EndNoteBibliography"/>
        <w:rPr>
          <w:noProof/>
        </w:rPr>
      </w:pPr>
      <w:r w:rsidRPr="00A37E0B">
        <w:rPr>
          <w:noProof/>
        </w:rPr>
        <w:t>Johnson, J.R. (1991). Virulence factors in Escherichia coli urinary tract infection. Clin Microbiol Rev</w:t>
      </w:r>
      <w:r w:rsidRPr="00A37E0B">
        <w:rPr>
          <w:i/>
          <w:noProof/>
        </w:rPr>
        <w:t xml:space="preserve"> 4</w:t>
      </w:r>
      <w:r w:rsidRPr="00A37E0B">
        <w:rPr>
          <w:noProof/>
        </w:rPr>
        <w:t>, 80-128.</w:t>
      </w:r>
    </w:p>
    <w:p w14:paraId="630FA368" w14:textId="77777777" w:rsidR="003E0B53" w:rsidRPr="00A37E0B" w:rsidRDefault="003E0B53" w:rsidP="00A37E0B">
      <w:pPr>
        <w:pStyle w:val="EndNoteBibliography"/>
        <w:rPr>
          <w:noProof/>
        </w:rPr>
      </w:pPr>
    </w:p>
    <w:p w14:paraId="056CAD23" w14:textId="77777777" w:rsidR="00A37E0B" w:rsidRDefault="00A37E0B" w:rsidP="00A37E0B">
      <w:pPr>
        <w:pStyle w:val="EndNoteBibliography"/>
        <w:rPr>
          <w:noProof/>
        </w:rPr>
      </w:pPr>
      <w:r w:rsidRPr="00A37E0B">
        <w:rPr>
          <w:noProof/>
        </w:rPr>
        <w:t>Johnson, T.R., Mann, B.E., Teasdale, I.P., Adams, H., Foresti, R., Green, C.J., and Motterlini, R. (2007). Metal carbonyls as pharmaceuticals? [Ru(CO)</w:t>
      </w:r>
      <w:r w:rsidRPr="00A37E0B">
        <w:rPr>
          <w:noProof/>
          <w:vertAlign w:val="subscript"/>
        </w:rPr>
        <w:t>3</w:t>
      </w:r>
      <w:r w:rsidRPr="00A37E0B">
        <w:rPr>
          <w:noProof/>
        </w:rPr>
        <w:t>Cl(glycinate)], a CO-releasing molecule with an extensive aqueous solution chemistry. Dalton Trans</w:t>
      </w:r>
      <w:r w:rsidRPr="00A37E0B">
        <w:rPr>
          <w:i/>
          <w:noProof/>
        </w:rPr>
        <w:t xml:space="preserve"> 21</w:t>
      </w:r>
      <w:r w:rsidRPr="00A37E0B">
        <w:rPr>
          <w:noProof/>
        </w:rPr>
        <w:t>, 1500-1508.</w:t>
      </w:r>
    </w:p>
    <w:p w14:paraId="69FCC3FD" w14:textId="77777777" w:rsidR="003E0B53" w:rsidRPr="00A37E0B" w:rsidRDefault="003E0B53" w:rsidP="00A37E0B">
      <w:pPr>
        <w:pStyle w:val="EndNoteBibliography"/>
        <w:rPr>
          <w:noProof/>
        </w:rPr>
      </w:pPr>
    </w:p>
    <w:p w14:paraId="29C76D1A" w14:textId="77777777" w:rsidR="00A37E0B" w:rsidRDefault="00A37E0B" w:rsidP="00A37E0B">
      <w:pPr>
        <w:pStyle w:val="EndNoteBibliography"/>
        <w:rPr>
          <w:noProof/>
        </w:rPr>
      </w:pPr>
      <w:r w:rsidRPr="00A37E0B">
        <w:rPr>
          <w:noProof/>
        </w:rPr>
        <w:t>Kalan, L., and Wright, G.D. (2011). Antibiotic adjuvants: multicomponent anti-infective strategies. Expert Rev Mol Med</w:t>
      </w:r>
      <w:r w:rsidRPr="00A37E0B">
        <w:rPr>
          <w:i/>
          <w:noProof/>
        </w:rPr>
        <w:t xml:space="preserve"> 13</w:t>
      </w:r>
      <w:r w:rsidRPr="00A37E0B">
        <w:rPr>
          <w:noProof/>
        </w:rPr>
        <w:t>, e5.</w:t>
      </w:r>
    </w:p>
    <w:p w14:paraId="20F7C0BD" w14:textId="77777777" w:rsidR="003E0B53" w:rsidRPr="00A37E0B" w:rsidRDefault="003E0B53" w:rsidP="00A37E0B">
      <w:pPr>
        <w:pStyle w:val="EndNoteBibliography"/>
        <w:rPr>
          <w:noProof/>
        </w:rPr>
      </w:pPr>
    </w:p>
    <w:p w14:paraId="429ACDBA" w14:textId="77777777" w:rsidR="00A37E0B" w:rsidRDefault="00A37E0B" w:rsidP="00A37E0B">
      <w:pPr>
        <w:pStyle w:val="EndNoteBibliography"/>
        <w:rPr>
          <w:noProof/>
        </w:rPr>
      </w:pPr>
      <w:r w:rsidRPr="00A37E0B">
        <w:rPr>
          <w:noProof/>
        </w:rPr>
        <w:t>Kalyanaraman, B., Darley-Usmar, V., Davies, K.J., Dennery, P.A., Forman, H.J., Grisham, M.B., Mann, G.E., Moore, K., Roberts, L.J., 2nd, and Ischiropoulos, H. (2012). Measuring reactive oxygen and nitrogen species with fluorescent probes: challenges and limitations. Free Radic Biol Med</w:t>
      </w:r>
      <w:r w:rsidRPr="00A37E0B">
        <w:rPr>
          <w:i/>
          <w:noProof/>
        </w:rPr>
        <w:t xml:space="preserve"> 52</w:t>
      </w:r>
      <w:r w:rsidRPr="00A37E0B">
        <w:rPr>
          <w:noProof/>
        </w:rPr>
        <w:t>, 1-6.</w:t>
      </w:r>
    </w:p>
    <w:p w14:paraId="004C1828" w14:textId="77777777" w:rsidR="00A92030" w:rsidRPr="00A37E0B" w:rsidRDefault="00A92030" w:rsidP="00A37E0B">
      <w:pPr>
        <w:pStyle w:val="EndNoteBibliography"/>
        <w:rPr>
          <w:noProof/>
        </w:rPr>
      </w:pPr>
    </w:p>
    <w:p w14:paraId="0B58E24C" w14:textId="77777777" w:rsidR="00A37E0B" w:rsidRDefault="00A37E0B" w:rsidP="00A37E0B">
      <w:pPr>
        <w:pStyle w:val="EndNoteBibliography"/>
        <w:rPr>
          <w:noProof/>
        </w:rPr>
      </w:pPr>
      <w:r w:rsidRPr="00A37E0B">
        <w:rPr>
          <w:noProof/>
        </w:rPr>
        <w:t>Keren, I., Wu, Y.X., Inocencio, J., Mulcahy, L.R., and Lewis, K. (2013). Killing by bactericidal antibiotics does not depend on reactive oxygen species. Science</w:t>
      </w:r>
      <w:r w:rsidRPr="00A37E0B">
        <w:rPr>
          <w:i/>
          <w:noProof/>
        </w:rPr>
        <w:t xml:space="preserve"> 339</w:t>
      </w:r>
      <w:r w:rsidRPr="00A37E0B">
        <w:rPr>
          <w:noProof/>
        </w:rPr>
        <w:t>, 1213-1216.</w:t>
      </w:r>
    </w:p>
    <w:p w14:paraId="02476D88" w14:textId="77777777" w:rsidR="00A92030" w:rsidRPr="00A37E0B" w:rsidRDefault="00A92030" w:rsidP="00A37E0B">
      <w:pPr>
        <w:pStyle w:val="EndNoteBibliography"/>
        <w:rPr>
          <w:noProof/>
        </w:rPr>
      </w:pPr>
    </w:p>
    <w:p w14:paraId="7DC4909A" w14:textId="77777777" w:rsidR="00A37E0B" w:rsidRDefault="00A37E0B" w:rsidP="00A37E0B">
      <w:pPr>
        <w:pStyle w:val="EndNoteBibliography"/>
        <w:rPr>
          <w:noProof/>
        </w:rPr>
      </w:pPr>
      <w:r w:rsidRPr="00A37E0B">
        <w:rPr>
          <w:noProof/>
        </w:rPr>
        <w:t>Klein, M., Neugebauer, U., Gheisari, A., Malassa, A., Jazzazi, T.M., Froehlich, F., Westerhausen, M., Schmitt, M., and Popp, J. (2014). IR spectroscopic methods for the investigation of the CO release from CORMs. J Phys Chem A</w:t>
      </w:r>
      <w:r w:rsidRPr="00A37E0B">
        <w:rPr>
          <w:i/>
          <w:noProof/>
        </w:rPr>
        <w:t xml:space="preserve"> 118</w:t>
      </w:r>
      <w:r w:rsidRPr="00A37E0B">
        <w:rPr>
          <w:noProof/>
        </w:rPr>
        <w:t>, 5381-5390.</w:t>
      </w:r>
    </w:p>
    <w:p w14:paraId="0941BA53" w14:textId="77777777" w:rsidR="00A92030" w:rsidRPr="00A37E0B" w:rsidRDefault="00A92030" w:rsidP="00A37E0B">
      <w:pPr>
        <w:pStyle w:val="EndNoteBibliography"/>
        <w:rPr>
          <w:noProof/>
        </w:rPr>
      </w:pPr>
    </w:p>
    <w:p w14:paraId="33AE1045" w14:textId="77777777" w:rsidR="00A37E0B" w:rsidRDefault="00A37E0B" w:rsidP="00A37E0B">
      <w:pPr>
        <w:pStyle w:val="EndNoteBibliography"/>
        <w:rPr>
          <w:noProof/>
        </w:rPr>
      </w:pPr>
      <w:r w:rsidRPr="00A37E0B">
        <w:rPr>
          <w:noProof/>
        </w:rPr>
        <w:t>Krezel, A., and Bal, W. (1999). Coordination chemistry of glutathione. Acta Biochim Pol</w:t>
      </w:r>
      <w:r w:rsidRPr="00A37E0B">
        <w:rPr>
          <w:i/>
          <w:noProof/>
        </w:rPr>
        <w:t xml:space="preserve"> 46</w:t>
      </w:r>
      <w:r w:rsidRPr="00A37E0B">
        <w:rPr>
          <w:noProof/>
        </w:rPr>
        <w:t>, 567-580.</w:t>
      </w:r>
    </w:p>
    <w:p w14:paraId="3995C1AE" w14:textId="77777777" w:rsidR="00A92030" w:rsidRPr="00A37E0B" w:rsidRDefault="00A92030" w:rsidP="00A37E0B">
      <w:pPr>
        <w:pStyle w:val="EndNoteBibliography"/>
        <w:rPr>
          <w:noProof/>
        </w:rPr>
      </w:pPr>
    </w:p>
    <w:p w14:paraId="6528E4A3" w14:textId="77777777" w:rsidR="00A37E0B" w:rsidRDefault="00A37E0B" w:rsidP="00A37E0B">
      <w:pPr>
        <w:pStyle w:val="EndNoteBibliography"/>
        <w:rPr>
          <w:noProof/>
        </w:rPr>
      </w:pPr>
      <w:r w:rsidRPr="00A37E0B">
        <w:rPr>
          <w:noProof/>
        </w:rPr>
        <w:t>Latinwo, L.M., Donald, C., Ikediobi, C., and Silver, S. (JAN 6 1998). Effects of intracellular glutathione on sensitivity of Escherichia coli to mercury and arsenite. Biochem Biophys Res Commun</w:t>
      </w:r>
      <w:r w:rsidRPr="00A37E0B">
        <w:rPr>
          <w:i/>
          <w:noProof/>
        </w:rPr>
        <w:t xml:space="preserve"> 242</w:t>
      </w:r>
      <w:r w:rsidRPr="00A37E0B">
        <w:rPr>
          <w:noProof/>
        </w:rPr>
        <w:t>, 67-70.</w:t>
      </w:r>
    </w:p>
    <w:p w14:paraId="41340B5D" w14:textId="77777777" w:rsidR="00A92030" w:rsidRPr="00A37E0B" w:rsidRDefault="00A92030" w:rsidP="00A37E0B">
      <w:pPr>
        <w:pStyle w:val="EndNoteBibliography"/>
        <w:rPr>
          <w:noProof/>
        </w:rPr>
      </w:pPr>
    </w:p>
    <w:p w14:paraId="1705AFF9" w14:textId="77777777" w:rsidR="00A37E0B" w:rsidRDefault="00A37E0B" w:rsidP="00A37E0B">
      <w:pPr>
        <w:pStyle w:val="EndNoteBibliography"/>
        <w:rPr>
          <w:noProof/>
        </w:rPr>
      </w:pPr>
      <w:r w:rsidRPr="00A37E0B">
        <w:rPr>
          <w:noProof/>
        </w:rPr>
        <w:t>Leblanc, S.K.D., Oates, C.W., and Raivio, T.L. (2011). Characterization of the Induction and Cellular Role of the BaeSR Two-Component Envelope Stress Response of Escherichia coli. J Bacteriol</w:t>
      </w:r>
      <w:r w:rsidRPr="00A37E0B">
        <w:rPr>
          <w:i/>
          <w:noProof/>
        </w:rPr>
        <w:t xml:space="preserve"> 193</w:t>
      </w:r>
      <w:r w:rsidRPr="00A37E0B">
        <w:rPr>
          <w:noProof/>
        </w:rPr>
        <w:t>, 3367-3375.</w:t>
      </w:r>
    </w:p>
    <w:p w14:paraId="04A4B42C" w14:textId="77777777" w:rsidR="00A92030" w:rsidRPr="00A37E0B" w:rsidRDefault="00A92030" w:rsidP="00A37E0B">
      <w:pPr>
        <w:pStyle w:val="EndNoteBibliography"/>
        <w:rPr>
          <w:noProof/>
        </w:rPr>
      </w:pPr>
    </w:p>
    <w:p w14:paraId="6F184F66" w14:textId="77777777" w:rsidR="00A37E0B" w:rsidRDefault="00A37E0B" w:rsidP="00A37E0B">
      <w:pPr>
        <w:pStyle w:val="EndNoteBibliography"/>
        <w:rPr>
          <w:noProof/>
        </w:rPr>
      </w:pPr>
      <w:r w:rsidRPr="00A37E0B">
        <w:rPr>
          <w:noProof/>
        </w:rPr>
        <w:t>Lemire, J.A., Harrison, J.J., and Turner, R.J. (2013). Antimicrobial activity of metals: mechanisms, molecular targets and applications. Nat Rev Microbiol</w:t>
      </w:r>
      <w:r w:rsidRPr="00A37E0B">
        <w:rPr>
          <w:i/>
          <w:noProof/>
        </w:rPr>
        <w:t xml:space="preserve"> 11</w:t>
      </w:r>
      <w:r w:rsidRPr="00A37E0B">
        <w:rPr>
          <w:noProof/>
        </w:rPr>
        <w:t>, 371-384.</w:t>
      </w:r>
    </w:p>
    <w:p w14:paraId="3DA0B71A" w14:textId="77777777" w:rsidR="00A92030" w:rsidRPr="00A37E0B" w:rsidRDefault="00A92030" w:rsidP="00A37E0B">
      <w:pPr>
        <w:pStyle w:val="EndNoteBibliography"/>
        <w:rPr>
          <w:noProof/>
        </w:rPr>
      </w:pPr>
    </w:p>
    <w:p w14:paraId="407A7151" w14:textId="77777777" w:rsidR="00A37E0B" w:rsidRDefault="00A37E0B" w:rsidP="00A37E0B">
      <w:pPr>
        <w:pStyle w:val="EndNoteBibliography"/>
        <w:rPr>
          <w:noProof/>
        </w:rPr>
      </w:pPr>
      <w:r w:rsidRPr="00A37E0B">
        <w:rPr>
          <w:noProof/>
        </w:rPr>
        <w:t>Levina, A., Mitra, A., and Lay, P.A. (2009). Recent developments in ruthenium anticancer drugs. Metallomics</w:t>
      </w:r>
      <w:r w:rsidRPr="00A37E0B">
        <w:rPr>
          <w:i/>
          <w:noProof/>
        </w:rPr>
        <w:t xml:space="preserve"> 1</w:t>
      </w:r>
      <w:r w:rsidRPr="00A37E0B">
        <w:rPr>
          <w:noProof/>
        </w:rPr>
        <w:t>, 458-470.</w:t>
      </w:r>
    </w:p>
    <w:p w14:paraId="599D4659" w14:textId="77777777" w:rsidR="00A92030" w:rsidRPr="00A37E0B" w:rsidRDefault="00A92030" w:rsidP="00A37E0B">
      <w:pPr>
        <w:pStyle w:val="EndNoteBibliography"/>
        <w:rPr>
          <w:noProof/>
        </w:rPr>
      </w:pPr>
    </w:p>
    <w:p w14:paraId="7EC186FD" w14:textId="77777777" w:rsidR="00A37E0B" w:rsidRDefault="00A37E0B" w:rsidP="00A37E0B">
      <w:pPr>
        <w:pStyle w:val="EndNoteBibliography"/>
        <w:rPr>
          <w:noProof/>
        </w:rPr>
      </w:pPr>
      <w:r w:rsidRPr="00A37E0B">
        <w:rPr>
          <w:noProof/>
        </w:rPr>
        <w:t>Lewis, K. (2013). Platforms for antibiotic discovery. Nat Rev Drug Discov</w:t>
      </w:r>
      <w:r w:rsidRPr="00A37E0B">
        <w:rPr>
          <w:i/>
          <w:noProof/>
        </w:rPr>
        <w:t xml:space="preserve"> 12</w:t>
      </w:r>
      <w:r w:rsidRPr="00A37E0B">
        <w:rPr>
          <w:noProof/>
        </w:rPr>
        <w:t>, 371-387.</w:t>
      </w:r>
    </w:p>
    <w:p w14:paraId="01A09F60" w14:textId="77777777" w:rsidR="00A92030" w:rsidRPr="00A37E0B" w:rsidRDefault="00A92030" w:rsidP="00A37E0B">
      <w:pPr>
        <w:pStyle w:val="EndNoteBibliography"/>
        <w:rPr>
          <w:noProof/>
        </w:rPr>
      </w:pPr>
    </w:p>
    <w:p w14:paraId="6D5E4924" w14:textId="77777777" w:rsidR="00A37E0B" w:rsidRDefault="00A37E0B" w:rsidP="00A37E0B">
      <w:pPr>
        <w:pStyle w:val="EndNoteBibliography"/>
        <w:rPr>
          <w:noProof/>
        </w:rPr>
      </w:pPr>
      <w:r w:rsidRPr="00A37E0B">
        <w:rPr>
          <w:noProof/>
        </w:rPr>
        <w:t>Li, F., Feterl, M., Warner, J.M., Day, A.I., Keene, F.R., and Collins, J.G. (2013a). Protein binding by dinuclear polypyridyl ruthenium(II) complexes and the effect of cucurbit[10]uril encapsulation. Dalton Trans</w:t>
      </w:r>
      <w:r w:rsidRPr="00A37E0B">
        <w:rPr>
          <w:i/>
          <w:noProof/>
        </w:rPr>
        <w:t xml:space="preserve"> 42</w:t>
      </w:r>
      <w:r w:rsidRPr="00A37E0B">
        <w:rPr>
          <w:noProof/>
        </w:rPr>
        <w:t>, 8868-8877.</w:t>
      </w:r>
    </w:p>
    <w:p w14:paraId="0A0ECD97" w14:textId="77777777" w:rsidR="00A92030" w:rsidRPr="00A37E0B" w:rsidRDefault="00A92030" w:rsidP="00A37E0B">
      <w:pPr>
        <w:pStyle w:val="EndNoteBibliography"/>
        <w:rPr>
          <w:noProof/>
        </w:rPr>
      </w:pPr>
    </w:p>
    <w:p w14:paraId="74A3CD24" w14:textId="77777777" w:rsidR="00A37E0B" w:rsidRDefault="00A37E0B" w:rsidP="00A37E0B">
      <w:pPr>
        <w:pStyle w:val="EndNoteBibliography"/>
        <w:rPr>
          <w:noProof/>
        </w:rPr>
      </w:pPr>
      <w:r w:rsidRPr="00A37E0B">
        <w:rPr>
          <w:noProof/>
        </w:rPr>
        <w:t>Li, F., Harry, E.J., Bottomley, A.L., Edstein, M.D., Birrell, G.W., Woodward, C.E., Keene, F.R., and Collins, J.G. (2014). Dinuclear ruthenium(II) antimicrobial agents that selectively target polysomes in vivo. Chemical Science</w:t>
      </w:r>
      <w:r w:rsidRPr="00A37E0B">
        <w:rPr>
          <w:i/>
          <w:noProof/>
        </w:rPr>
        <w:t xml:space="preserve"> 5</w:t>
      </w:r>
      <w:r w:rsidRPr="00A37E0B">
        <w:rPr>
          <w:noProof/>
        </w:rPr>
        <w:t>, 685-693.</w:t>
      </w:r>
    </w:p>
    <w:p w14:paraId="74F1D7AB" w14:textId="77777777" w:rsidR="00A92030" w:rsidRPr="00A37E0B" w:rsidRDefault="00A92030" w:rsidP="00A37E0B">
      <w:pPr>
        <w:pStyle w:val="EndNoteBibliography"/>
        <w:rPr>
          <w:noProof/>
        </w:rPr>
      </w:pPr>
    </w:p>
    <w:p w14:paraId="1FA299F6" w14:textId="77777777" w:rsidR="00A37E0B" w:rsidRDefault="00A37E0B" w:rsidP="00A37E0B">
      <w:pPr>
        <w:pStyle w:val="EndNoteBibliography"/>
        <w:rPr>
          <w:noProof/>
        </w:rPr>
      </w:pPr>
      <w:r w:rsidRPr="00A37E0B">
        <w:rPr>
          <w:noProof/>
        </w:rPr>
        <w:t>Li, F., Mulyana, Y., Feterl, M., Warner, J.M., Collins, J.G., and Keene, F.R. (2011). The antimicrobial activity of inert oligonuclear polypyridylruthenium(II) complexes against pathogenic bacteria, including MRSA. Dalton Trans</w:t>
      </w:r>
      <w:r w:rsidRPr="00A37E0B">
        <w:rPr>
          <w:i/>
          <w:noProof/>
        </w:rPr>
        <w:t xml:space="preserve"> 40</w:t>
      </w:r>
      <w:r w:rsidRPr="00A37E0B">
        <w:rPr>
          <w:noProof/>
        </w:rPr>
        <w:t>, 5032-5038.</w:t>
      </w:r>
    </w:p>
    <w:p w14:paraId="7CEBC134" w14:textId="77777777" w:rsidR="00A92030" w:rsidRPr="00A37E0B" w:rsidRDefault="00A92030" w:rsidP="00A37E0B">
      <w:pPr>
        <w:pStyle w:val="EndNoteBibliography"/>
        <w:rPr>
          <w:noProof/>
        </w:rPr>
      </w:pPr>
    </w:p>
    <w:p w14:paraId="7CB9950C" w14:textId="77777777" w:rsidR="00A37E0B" w:rsidRDefault="00A37E0B" w:rsidP="00A37E0B">
      <w:pPr>
        <w:pStyle w:val="EndNoteBibliography"/>
        <w:rPr>
          <w:noProof/>
        </w:rPr>
      </w:pPr>
      <w:r w:rsidRPr="00A37E0B">
        <w:rPr>
          <w:noProof/>
        </w:rPr>
        <w:t>Li, F.F., Collins, J.G., and Keene, F.R. (2015). Ruthenium complexes as antimicrobial agents. Chem Soc Rev</w:t>
      </w:r>
      <w:r w:rsidRPr="00A37E0B">
        <w:rPr>
          <w:i/>
          <w:noProof/>
        </w:rPr>
        <w:t xml:space="preserve"> 44</w:t>
      </w:r>
      <w:r w:rsidRPr="00A37E0B">
        <w:rPr>
          <w:noProof/>
        </w:rPr>
        <w:t>, 2529-2542.</w:t>
      </w:r>
    </w:p>
    <w:p w14:paraId="7B5FD6B5" w14:textId="77777777" w:rsidR="00A92030" w:rsidRPr="00A37E0B" w:rsidRDefault="00A92030" w:rsidP="00A37E0B">
      <w:pPr>
        <w:pStyle w:val="EndNoteBibliography"/>
        <w:rPr>
          <w:noProof/>
        </w:rPr>
      </w:pPr>
    </w:p>
    <w:p w14:paraId="32639DB7" w14:textId="77777777" w:rsidR="00A37E0B" w:rsidRDefault="00A37E0B" w:rsidP="00A37E0B">
      <w:pPr>
        <w:pStyle w:val="EndNoteBibliography"/>
        <w:rPr>
          <w:noProof/>
        </w:rPr>
      </w:pPr>
      <w:r w:rsidRPr="00A37E0B">
        <w:rPr>
          <w:noProof/>
        </w:rPr>
        <w:t>Li, F.F., Feterl, M., Mulyana, Y., Warner, J.M., Collins, J.G., and Keene, F.R. (2012). In vitro susceptibility and cellular uptake for a new class of antimicrobial agents: dinuclear ruthenium(II) complexes. J Antimicrob Chemother</w:t>
      </w:r>
      <w:r w:rsidRPr="00A37E0B">
        <w:rPr>
          <w:i/>
          <w:noProof/>
        </w:rPr>
        <w:t xml:space="preserve"> 67</w:t>
      </w:r>
      <w:r w:rsidRPr="00A37E0B">
        <w:rPr>
          <w:noProof/>
        </w:rPr>
        <w:t>, 2686-2695.</w:t>
      </w:r>
    </w:p>
    <w:p w14:paraId="26BCD079" w14:textId="77777777" w:rsidR="00A92030" w:rsidRPr="00A37E0B" w:rsidRDefault="00A92030" w:rsidP="00A37E0B">
      <w:pPr>
        <w:pStyle w:val="EndNoteBibliography"/>
        <w:rPr>
          <w:noProof/>
        </w:rPr>
      </w:pPr>
    </w:p>
    <w:p w14:paraId="0BA01747" w14:textId="77777777" w:rsidR="00A37E0B" w:rsidRDefault="00A37E0B" w:rsidP="00A37E0B">
      <w:pPr>
        <w:pStyle w:val="EndNoteBibliography"/>
        <w:rPr>
          <w:noProof/>
        </w:rPr>
      </w:pPr>
      <w:r w:rsidRPr="00A37E0B">
        <w:rPr>
          <w:noProof/>
        </w:rPr>
        <w:t>Li, F.F., Feterl, M., Warner, J.M., Keene, F.R., and Collins, J.G. (2013b). Dinuclear polypyridylruthenium(II) complexes: flow cytometry studies of their accumulation in bacteria and the effect on the bacterial membrane. J Antimicrob Chemother</w:t>
      </w:r>
      <w:r w:rsidRPr="00A37E0B">
        <w:rPr>
          <w:i/>
          <w:noProof/>
        </w:rPr>
        <w:t xml:space="preserve"> 68</w:t>
      </w:r>
      <w:r w:rsidRPr="00A37E0B">
        <w:rPr>
          <w:noProof/>
        </w:rPr>
        <w:t>, 2825-2833.</w:t>
      </w:r>
    </w:p>
    <w:p w14:paraId="34966908" w14:textId="77777777" w:rsidR="00A92030" w:rsidRPr="00A37E0B" w:rsidRDefault="00A92030" w:rsidP="00A37E0B">
      <w:pPr>
        <w:pStyle w:val="EndNoteBibliography"/>
        <w:rPr>
          <w:noProof/>
        </w:rPr>
      </w:pPr>
    </w:p>
    <w:p w14:paraId="2AE7F614" w14:textId="77777777" w:rsidR="00A37E0B" w:rsidRDefault="00A37E0B" w:rsidP="00A37E0B">
      <w:pPr>
        <w:pStyle w:val="EndNoteBibliography"/>
        <w:rPr>
          <w:noProof/>
        </w:rPr>
      </w:pPr>
      <w:r w:rsidRPr="00A37E0B">
        <w:rPr>
          <w:noProof/>
        </w:rPr>
        <w:t>Li, L., Hsu, A., and Moore, P.K. (2009). Actions and interactions of nitric oxide, carbon monoxide and hydrogen sulphide in the cardiovascular system and in inflammation--a tale of three gases! Pharmacol Ther</w:t>
      </w:r>
      <w:r w:rsidRPr="00A37E0B">
        <w:rPr>
          <w:i/>
          <w:noProof/>
        </w:rPr>
        <w:t xml:space="preserve"> 123</w:t>
      </w:r>
      <w:r w:rsidRPr="00A37E0B">
        <w:rPr>
          <w:noProof/>
        </w:rPr>
        <w:t>, 386-400.</w:t>
      </w:r>
    </w:p>
    <w:p w14:paraId="09481ECB" w14:textId="77777777" w:rsidR="00A92030" w:rsidRPr="00A37E0B" w:rsidRDefault="00A92030" w:rsidP="00A37E0B">
      <w:pPr>
        <w:pStyle w:val="EndNoteBibliography"/>
        <w:rPr>
          <w:noProof/>
        </w:rPr>
      </w:pPr>
    </w:p>
    <w:p w14:paraId="429C1171" w14:textId="77777777" w:rsidR="00A37E0B" w:rsidRDefault="00A37E0B" w:rsidP="00A37E0B">
      <w:pPr>
        <w:pStyle w:val="EndNoteBibliography"/>
        <w:rPr>
          <w:noProof/>
        </w:rPr>
      </w:pPr>
      <w:r w:rsidRPr="00A37E0B">
        <w:rPr>
          <w:noProof/>
        </w:rPr>
        <w:t>Li, X., Heimann, K., Dinh, X.T., Keene, F.R., and Collins, J.G. (2016). Biological processing of dinuclear ruthenium complexes in eukaryotic cells. Mol Biosyst</w:t>
      </w:r>
      <w:r w:rsidRPr="00A37E0B">
        <w:rPr>
          <w:i/>
          <w:noProof/>
        </w:rPr>
        <w:t xml:space="preserve"> 12</w:t>
      </w:r>
      <w:r w:rsidRPr="00A37E0B">
        <w:rPr>
          <w:noProof/>
        </w:rPr>
        <w:t>, 3032-3045.</w:t>
      </w:r>
    </w:p>
    <w:p w14:paraId="2ED1FEC8" w14:textId="77777777" w:rsidR="00A92030" w:rsidRPr="00A37E0B" w:rsidRDefault="00A92030" w:rsidP="00A37E0B">
      <w:pPr>
        <w:pStyle w:val="EndNoteBibliography"/>
        <w:rPr>
          <w:noProof/>
        </w:rPr>
      </w:pPr>
    </w:p>
    <w:p w14:paraId="17A2CA9A" w14:textId="77777777" w:rsidR="00A37E0B" w:rsidRDefault="00A37E0B" w:rsidP="00A37E0B">
      <w:pPr>
        <w:pStyle w:val="EndNoteBibliography"/>
        <w:rPr>
          <w:noProof/>
        </w:rPr>
      </w:pPr>
      <w:r w:rsidRPr="00A37E0B">
        <w:rPr>
          <w:noProof/>
        </w:rPr>
        <w:t>Li, X.Z., and Nikaido, H. (2009). Efflux-Mediated Drug Resistance in Bacteria: an Update. Drugs</w:t>
      </w:r>
      <w:r w:rsidRPr="00A37E0B">
        <w:rPr>
          <w:i/>
          <w:noProof/>
        </w:rPr>
        <w:t xml:space="preserve"> 69</w:t>
      </w:r>
      <w:r w:rsidRPr="00A37E0B">
        <w:rPr>
          <w:noProof/>
        </w:rPr>
        <w:t>, 1555-1623.</w:t>
      </w:r>
    </w:p>
    <w:p w14:paraId="4927F880" w14:textId="77777777" w:rsidR="00A92030" w:rsidRPr="00A37E0B" w:rsidRDefault="00A92030" w:rsidP="00A37E0B">
      <w:pPr>
        <w:pStyle w:val="EndNoteBibliography"/>
        <w:rPr>
          <w:noProof/>
        </w:rPr>
      </w:pPr>
    </w:p>
    <w:p w14:paraId="7CA8F9A9" w14:textId="77777777" w:rsidR="00A37E0B" w:rsidRDefault="00A37E0B" w:rsidP="00A37E0B">
      <w:pPr>
        <w:pStyle w:val="EndNoteBibliography"/>
        <w:rPr>
          <w:noProof/>
        </w:rPr>
      </w:pPr>
      <w:r w:rsidRPr="00A37E0B">
        <w:rPr>
          <w:noProof/>
        </w:rPr>
        <w:t>Ling, L.L., Schneider, T., Peoples, A.J., Spoering, A.L., Engels, I., Conlon, B.P., Mueller, A., Schaberle, T.F., Hughes, D.E., Epstein, S.</w:t>
      </w:r>
      <w:r w:rsidRPr="00A37E0B">
        <w:rPr>
          <w:i/>
          <w:noProof/>
        </w:rPr>
        <w:t>, et al.</w:t>
      </w:r>
      <w:r w:rsidRPr="00A37E0B">
        <w:rPr>
          <w:noProof/>
        </w:rPr>
        <w:t xml:space="preserve"> (2015). A new antibiotic kills pathogens without detectable resistance. Nature</w:t>
      </w:r>
      <w:r w:rsidRPr="00A37E0B">
        <w:rPr>
          <w:i/>
          <w:noProof/>
        </w:rPr>
        <w:t xml:space="preserve"> 517</w:t>
      </w:r>
      <w:r w:rsidRPr="00A37E0B">
        <w:rPr>
          <w:noProof/>
        </w:rPr>
        <w:t>, 455-459.</w:t>
      </w:r>
    </w:p>
    <w:p w14:paraId="1D752908" w14:textId="77777777" w:rsidR="00A92030" w:rsidRPr="00A37E0B" w:rsidRDefault="00A92030" w:rsidP="00A37E0B">
      <w:pPr>
        <w:pStyle w:val="EndNoteBibliography"/>
        <w:rPr>
          <w:noProof/>
        </w:rPr>
      </w:pPr>
    </w:p>
    <w:p w14:paraId="1B0A0BD4" w14:textId="77777777" w:rsidR="00A37E0B" w:rsidRDefault="00A37E0B" w:rsidP="00A37E0B">
      <w:pPr>
        <w:pStyle w:val="EndNoteBibliography"/>
        <w:rPr>
          <w:noProof/>
        </w:rPr>
      </w:pPr>
      <w:r w:rsidRPr="00A37E0B">
        <w:rPr>
          <w:noProof/>
        </w:rPr>
        <w:t>Linley, E., Denyer, S.P., McDonnell, G., Simons, C., and Maillard, J.Y. (2012). Use of hydrogen peroxide as a biocide: new consideration of its mechanisms of biocidal action. J Antimicrob Chemother</w:t>
      </w:r>
      <w:r w:rsidRPr="00A37E0B">
        <w:rPr>
          <w:i/>
          <w:noProof/>
        </w:rPr>
        <w:t xml:space="preserve"> 67</w:t>
      </w:r>
      <w:r w:rsidRPr="00A37E0B">
        <w:rPr>
          <w:noProof/>
        </w:rPr>
        <w:t>, 1589-1596.</w:t>
      </w:r>
    </w:p>
    <w:p w14:paraId="32B3EC47" w14:textId="77777777" w:rsidR="00A92030" w:rsidRPr="00A37E0B" w:rsidRDefault="00A92030" w:rsidP="00A37E0B">
      <w:pPr>
        <w:pStyle w:val="EndNoteBibliography"/>
        <w:rPr>
          <w:noProof/>
        </w:rPr>
      </w:pPr>
    </w:p>
    <w:p w14:paraId="6FED795D" w14:textId="77777777" w:rsidR="00A37E0B" w:rsidRDefault="00A37E0B" w:rsidP="00A37E0B">
      <w:pPr>
        <w:pStyle w:val="EndNoteBibliography"/>
        <w:rPr>
          <w:noProof/>
        </w:rPr>
      </w:pPr>
      <w:r w:rsidRPr="00A37E0B">
        <w:rPr>
          <w:noProof/>
        </w:rPr>
        <w:t>Liu, Y.Y., and Imlay, J.A. (2013). Cell death from antibiotics without the involvement of reactive oxygen species. Science</w:t>
      </w:r>
      <w:r w:rsidRPr="00A37E0B">
        <w:rPr>
          <w:i/>
          <w:noProof/>
        </w:rPr>
        <w:t xml:space="preserve"> 339</w:t>
      </w:r>
      <w:r w:rsidRPr="00A37E0B">
        <w:rPr>
          <w:noProof/>
        </w:rPr>
        <w:t>, 1210-1213.</w:t>
      </w:r>
    </w:p>
    <w:p w14:paraId="3B7C2780" w14:textId="77777777" w:rsidR="00A92030" w:rsidRPr="00A37E0B" w:rsidRDefault="00A92030" w:rsidP="00A37E0B">
      <w:pPr>
        <w:pStyle w:val="EndNoteBibliography"/>
        <w:rPr>
          <w:noProof/>
        </w:rPr>
      </w:pPr>
    </w:p>
    <w:p w14:paraId="5BEFF979" w14:textId="77777777" w:rsidR="00A37E0B" w:rsidRDefault="00A37E0B" w:rsidP="00A37E0B">
      <w:pPr>
        <w:pStyle w:val="EndNoteBibliography"/>
        <w:rPr>
          <w:noProof/>
        </w:rPr>
      </w:pPr>
      <w:r w:rsidRPr="00A37E0B">
        <w:rPr>
          <w:noProof/>
        </w:rPr>
        <w:t>Long, R., Salouage, I., Berdeaux, A., Motterlini, R., and Morin, D. (2014). CORM-3, a water soluble CO-releasing molecule, uncouples mitochondrial respiration via interaction with the phosphate carrier. Biochim Biophys Acta-Bioenergetics</w:t>
      </w:r>
      <w:r w:rsidRPr="00A37E0B">
        <w:rPr>
          <w:i/>
          <w:noProof/>
        </w:rPr>
        <w:t xml:space="preserve"> 1837</w:t>
      </w:r>
      <w:r w:rsidRPr="00A37E0B">
        <w:rPr>
          <w:noProof/>
        </w:rPr>
        <w:t>, 201-209.</w:t>
      </w:r>
    </w:p>
    <w:p w14:paraId="25042CD2" w14:textId="77777777" w:rsidR="00A92030" w:rsidRPr="00A37E0B" w:rsidRDefault="00A92030" w:rsidP="00A37E0B">
      <w:pPr>
        <w:pStyle w:val="EndNoteBibliography"/>
        <w:rPr>
          <w:noProof/>
        </w:rPr>
      </w:pPr>
    </w:p>
    <w:p w14:paraId="2260117C" w14:textId="77777777" w:rsidR="00A37E0B" w:rsidRDefault="00A37E0B" w:rsidP="00A37E0B">
      <w:pPr>
        <w:pStyle w:val="EndNoteBibliography"/>
        <w:rPr>
          <w:noProof/>
        </w:rPr>
      </w:pPr>
      <w:r w:rsidRPr="00A37E0B">
        <w:rPr>
          <w:noProof/>
        </w:rPr>
        <w:t>Lukjancenko, O., Wassenaar, T.M., and Ussery, D.W. (2010). Comparison of 61 sequenced Escherichia coli genomes. Microb Ecol</w:t>
      </w:r>
      <w:r w:rsidRPr="00A37E0B">
        <w:rPr>
          <w:i/>
          <w:noProof/>
        </w:rPr>
        <w:t xml:space="preserve"> 60</w:t>
      </w:r>
      <w:r w:rsidRPr="00A37E0B">
        <w:rPr>
          <w:noProof/>
        </w:rPr>
        <w:t>, 708-720.</w:t>
      </w:r>
    </w:p>
    <w:p w14:paraId="2C384D88" w14:textId="77777777" w:rsidR="00A92030" w:rsidRPr="00A37E0B" w:rsidRDefault="00A92030" w:rsidP="00A37E0B">
      <w:pPr>
        <w:pStyle w:val="EndNoteBibliography"/>
        <w:rPr>
          <w:noProof/>
        </w:rPr>
      </w:pPr>
    </w:p>
    <w:p w14:paraId="36F11BC5" w14:textId="77777777" w:rsidR="00A37E0B" w:rsidRDefault="00A37E0B" w:rsidP="00A37E0B">
      <w:pPr>
        <w:pStyle w:val="EndNoteBibliography"/>
        <w:rPr>
          <w:noProof/>
        </w:rPr>
      </w:pPr>
      <w:r w:rsidRPr="00A37E0B">
        <w:rPr>
          <w:noProof/>
        </w:rPr>
        <w:t>Mann, B.E. (2012). CO-Releasing Molecules: A Personal View. Organometallics</w:t>
      </w:r>
      <w:r w:rsidRPr="00A37E0B">
        <w:rPr>
          <w:i/>
          <w:noProof/>
        </w:rPr>
        <w:t xml:space="preserve"> 31</w:t>
      </w:r>
      <w:r w:rsidRPr="00A37E0B">
        <w:rPr>
          <w:noProof/>
        </w:rPr>
        <w:t>, 5728-5735.</w:t>
      </w:r>
    </w:p>
    <w:p w14:paraId="07031AB3" w14:textId="77777777" w:rsidR="00A92030" w:rsidRPr="00A37E0B" w:rsidRDefault="00A92030" w:rsidP="00A37E0B">
      <w:pPr>
        <w:pStyle w:val="EndNoteBibliography"/>
        <w:rPr>
          <w:noProof/>
        </w:rPr>
      </w:pPr>
    </w:p>
    <w:p w14:paraId="65F3AE72" w14:textId="77777777" w:rsidR="00A37E0B" w:rsidRDefault="00A37E0B" w:rsidP="00A37E0B">
      <w:pPr>
        <w:pStyle w:val="EndNoteBibliography"/>
        <w:rPr>
          <w:noProof/>
        </w:rPr>
      </w:pPr>
      <w:r w:rsidRPr="00A37E0B">
        <w:rPr>
          <w:noProof/>
        </w:rPr>
        <w:t>Marazioti, A., Bucci, M., Coletta, C., Vellecco, V., Baskaran, P., Szabo, C., Cirino, G., Marques, A.R., Guerreiro, B., Goncalves, A.M.L.</w:t>
      </w:r>
      <w:r w:rsidRPr="00A37E0B">
        <w:rPr>
          <w:i/>
          <w:noProof/>
        </w:rPr>
        <w:t>, et al.</w:t>
      </w:r>
      <w:r w:rsidRPr="00A37E0B">
        <w:rPr>
          <w:noProof/>
        </w:rPr>
        <w:t xml:space="preserve"> (2011). Inhibition of nitric oxide-stimulated vasorelaxation by carbon monoxide-releasing molecules. Arteriosclerosis Thrombosis and Vascular Biology</w:t>
      </w:r>
      <w:r w:rsidRPr="00A37E0B">
        <w:rPr>
          <w:i/>
          <w:noProof/>
        </w:rPr>
        <w:t xml:space="preserve"> 31</w:t>
      </w:r>
      <w:r w:rsidRPr="00A37E0B">
        <w:rPr>
          <w:noProof/>
        </w:rPr>
        <w:t>, 2570-U2519.</w:t>
      </w:r>
    </w:p>
    <w:p w14:paraId="1D23F2A9" w14:textId="77777777" w:rsidR="00A92030" w:rsidRPr="00A37E0B" w:rsidRDefault="00A92030" w:rsidP="00A37E0B">
      <w:pPr>
        <w:pStyle w:val="EndNoteBibliography"/>
        <w:rPr>
          <w:noProof/>
        </w:rPr>
      </w:pPr>
    </w:p>
    <w:p w14:paraId="32C93F91" w14:textId="77777777" w:rsidR="00A37E0B" w:rsidRDefault="00A37E0B" w:rsidP="00A37E0B">
      <w:pPr>
        <w:pStyle w:val="EndNoteBibliography"/>
        <w:rPr>
          <w:noProof/>
        </w:rPr>
      </w:pPr>
      <w:r w:rsidRPr="00A37E0B">
        <w:rPr>
          <w:noProof/>
        </w:rPr>
        <w:t>McLean, S., Begg, R., Jesse, H.E., Mann, B.E., Sanguinetti, G., and Poole, R.K. (2013). Analysis of the bacterial response to Ru(CO)</w:t>
      </w:r>
      <w:r w:rsidRPr="00A37E0B">
        <w:rPr>
          <w:noProof/>
          <w:vertAlign w:val="subscript"/>
        </w:rPr>
        <w:t>3</w:t>
      </w:r>
      <w:r w:rsidRPr="00A37E0B">
        <w:rPr>
          <w:noProof/>
        </w:rPr>
        <w:t>Cl(glycinate) (CORM-3) and the inactivated compound identifies the role played by the ruthenium compound and reveals sulfur-containing species as a major target of CORM-3 action. Antiox Redox Signal</w:t>
      </w:r>
      <w:r w:rsidRPr="00A37E0B">
        <w:rPr>
          <w:i/>
          <w:noProof/>
        </w:rPr>
        <w:t xml:space="preserve"> 19</w:t>
      </w:r>
      <w:r w:rsidRPr="00A37E0B">
        <w:rPr>
          <w:noProof/>
        </w:rPr>
        <w:t>, 1999-2012.</w:t>
      </w:r>
    </w:p>
    <w:p w14:paraId="072108A0" w14:textId="77777777" w:rsidR="00A92030" w:rsidRPr="00A37E0B" w:rsidRDefault="00A92030" w:rsidP="00A37E0B">
      <w:pPr>
        <w:pStyle w:val="EndNoteBibliography"/>
        <w:rPr>
          <w:noProof/>
        </w:rPr>
      </w:pPr>
    </w:p>
    <w:p w14:paraId="12DBADCA" w14:textId="77777777" w:rsidR="00A37E0B" w:rsidRDefault="00A37E0B" w:rsidP="00A37E0B">
      <w:pPr>
        <w:pStyle w:val="EndNoteBibliography"/>
        <w:rPr>
          <w:noProof/>
        </w:rPr>
      </w:pPr>
      <w:r w:rsidRPr="00A37E0B">
        <w:rPr>
          <w:noProof/>
        </w:rPr>
        <w:t>McLean, S., Mann, B.E., and Poole, R.K. (2012). Sulfite species enhance carbon monoxide release from CO-releasing molecules: Implications for the deoxymyoglobin assay of activity. Anal Biochem</w:t>
      </w:r>
      <w:r w:rsidRPr="00A37E0B">
        <w:rPr>
          <w:i/>
          <w:noProof/>
        </w:rPr>
        <w:t xml:space="preserve"> 427</w:t>
      </w:r>
      <w:r w:rsidRPr="00A37E0B">
        <w:rPr>
          <w:noProof/>
        </w:rPr>
        <w:t>, 36-40.</w:t>
      </w:r>
    </w:p>
    <w:p w14:paraId="1954A3B1" w14:textId="77777777" w:rsidR="00A92030" w:rsidRPr="00A37E0B" w:rsidRDefault="00A92030" w:rsidP="00A37E0B">
      <w:pPr>
        <w:pStyle w:val="EndNoteBibliography"/>
        <w:rPr>
          <w:noProof/>
        </w:rPr>
      </w:pPr>
    </w:p>
    <w:p w14:paraId="6DC1B494" w14:textId="77777777" w:rsidR="00A37E0B" w:rsidRDefault="00A37E0B" w:rsidP="00A37E0B">
      <w:pPr>
        <w:pStyle w:val="EndNoteBibliography"/>
        <w:rPr>
          <w:noProof/>
        </w:rPr>
      </w:pPr>
      <w:r w:rsidRPr="00A37E0B">
        <w:rPr>
          <w:noProof/>
        </w:rPr>
        <w:t>Meek, R.W., Vyas, H., and Piddock, L.J.V. (2015). Nonmedical Uses of Antibiotics: Time to Restrict Their Use? PLoS Biol</w:t>
      </w:r>
      <w:r w:rsidRPr="00A37E0B">
        <w:rPr>
          <w:i/>
          <w:noProof/>
        </w:rPr>
        <w:t xml:space="preserve"> 13</w:t>
      </w:r>
      <w:r w:rsidRPr="00A37E0B">
        <w:rPr>
          <w:noProof/>
        </w:rPr>
        <w:t>.</w:t>
      </w:r>
    </w:p>
    <w:p w14:paraId="5F186E4D" w14:textId="77777777" w:rsidR="00A92030" w:rsidRPr="00A37E0B" w:rsidRDefault="00A92030" w:rsidP="00A37E0B">
      <w:pPr>
        <w:pStyle w:val="EndNoteBibliography"/>
        <w:rPr>
          <w:noProof/>
        </w:rPr>
      </w:pPr>
    </w:p>
    <w:p w14:paraId="291D9A3A" w14:textId="77777777" w:rsidR="00A37E0B" w:rsidRPr="00A37E0B" w:rsidRDefault="00A37E0B" w:rsidP="00A37E0B">
      <w:pPr>
        <w:pStyle w:val="EndNoteBibliography"/>
        <w:rPr>
          <w:noProof/>
        </w:rPr>
      </w:pPr>
      <w:r w:rsidRPr="00A37E0B">
        <w:rPr>
          <w:noProof/>
        </w:rPr>
        <w:t>Meggers, E. (2009). Targeting proteins with metal complexes. Chem Commun (Camb), 1001-1010.</w:t>
      </w:r>
    </w:p>
    <w:p w14:paraId="203DAF6E" w14:textId="77777777" w:rsidR="00A37E0B" w:rsidRDefault="00A37E0B" w:rsidP="00A37E0B">
      <w:pPr>
        <w:pStyle w:val="EndNoteBibliography"/>
        <w:rPr>
          <w:noProof/>
        </w:rPr>
      </w:pPr>
      <w:r w:rsidRPr="00A37E0B">
        <w:rPr>
          <w:noProof/>
        </w:rPr>
        <w:t>Mempin, R., Tran, H., Chen, C., Gong, H., Kim Ho, K., and Lu, S. (2013). Release of extracellular ATP by bacteria during growth. BMC Microbiol</w:t>
      </w:r>
      <w:r w:rsidRPr="00A37E0B">
        <w:rPr>
          <w:i/>
          <w:noProof/>
        </w:rPr>
        <w:t xml:space="preserve"> 13</w:t>
      </w:r>
      <w:r w:rsidRPr="00A37E0B">
        <w:rPr>
          <w:noProof/>
        </w:rPr>
        <w:t>, 301.</w:t>
      </w:r>
    </w:p>
    <w:p w14:paraId="474C783C" w14:textId="77777777" w:rsidR="00A92030" w:rsidRPr="00A37E0B" w:rsidRDefault="00A92030" w:rsidP="00A37E0B">
      <w:pPr>
        <w:pStyle w:val="EndNoteBibliography"/>
        <w:rPr>
          <w:noProof/>
        </w:rPr>
      </w:pPr>
    </w:p>
    <w:p w14:paraId="1BBCCE69" w14:textId="77777777" w:rsidR="00A37E0B" w:rsidRDefault="00A37E0B" w:rsidP="00A37E0B">
      <w:pPr>
        <w:pStyle w:val="EndNoteBibliography"/>
        <w:rPr>
          <w:noProof/>
        </w:rPr>
      </w:pPr>
      <w:r w:rsidRPr="00A37E0B">
        <w:rPr>
          <w:noProof/>
        </w:rPr>
        <w:t xml:space="preserve">Messner, K.R., and Imlay, J.A. (1999). The identification of primary sites of superoxide and hydrogen peroxide formation in the aerobic respiratory chain and sulfite reductase complex of </w:t>
      </w:r>
      <w:r w:rsidRPr="00A37E0B">
        <w:rPr>
          <w:i/>
          <w:noProof/>
        </w:rPr>
        <w:t>Escherichia coli</w:t>
      </w:r>
      <w:r w:rsidRPr="00A37E0B">
        <w:rPr>
          <w:noProof/>
        </w:rPr>
        <w:t>. J Biol Chem</w:t>
      </w:r>
      <w:r w:rsidRPr="00A37E0B">
        <w:rPr>
          <w:i/>
          <w:noProof/>
        </w:rPr>
        <w:t xml:space="preserve"> 274</w:t>
      </w:r>
      <w:r w:rsidRPr="00A37E0B">
        <w:rPr>
          <w:noProof/>
        </w:rPr>
        <w:t>, 10119-10128.</w:t>
      </w:r>
    </w:p>
    <w:p w14:paraId="5BAD5DBA" w14:textId="77777777" w:rsidR="00A92030" w:rsidRPr="00A37E0B" w:rsidRDefault="00A92030" w:rsidP="00A37E0B">
      <w:pPr>
        <w:pStyle w:val="EndNoteBibliography"/>
        <w:rPr>
          <w:noProof/>
        </w:rPr>
      </w:pPr>
    </w:p>
    <w:p w14:paraId="125BB216" w14:textId="77777777" w:rsidR="00A37E0B" w:rsidRDefault="00A37E0B" w:rsidP="00A37E0B">
      <w:pPr>
        <w:pStyle w:val="EndNoteBibliography"/>
        <w:rPr>
          <w:noProof/>
        </w:rPr>
      </w:pPr>
      <w:r w:rsidRPr="00A37E0B">
        <w:rPr>
          <w:noProof/>
        </w:rPr>
        <w:t>Milo, R., Jorgensen, P., Moran, U., Weber, G., and Springer, M. (2010). BioNumbers—the database of key numbers in molecular and cell biology. Nucleic Acids Res</w:t>
      </w:r>
      <w:r w:rsidRPr="00A37E0B">
        <w:rPr>
          <w:i/>
          <w:noProof/>
        </w:rPr>
        <w:t xml:space="preserve"> 38</w:t>
      </w:r>
      <w:r w:rsidRPr="00A37E0B">
        <w:rPr>
          <w:noProof/>
        </w:rPr>
        <w:t>, D750-753.</w:t>
      </w:r>
    </w:p>
    <w:p w14:paraId="24F190CC" w14:textId="77777777" w:rsidR="00A92030" w:rsidRPr="00A37E0B" w:rsidRDefault="00A92030" w:rsidP="00A37E0B">
      <w:pPr>
        <w:pStyle w:val="EndNoteBibliography"/>
        <w:rPr>
          <w:noProof/>
        </w:rPr>
      </w:pPr>
    </w:p>
    <w:p w14:paraId="3C2B1B81" w14:textId="77777777" w:rsidR="00A37E0B" w:rsidRDefault="00A37E0B" w:rsidP="00A37E0B">
      <w:pPr>
        <w:pStyle w:val="EndNoteBibliography"/>
        <w:rPr>
          <w:noProof/>
        </w:rPr>
      </w:pPr>
      <w:r w:rsidRPr="00A37E0B">
        <w:rPr>
          <w:noProof/>
        </w:rPr>
        <w:t>Mizukami, S., Hosoda, M., Satake, T., Okada, S., Hori, Y., Furuta, T., and Kikuchi, K. (2010). Photocontrolled compound release system using caged antimicrobial peptide. J Am Chem Soc</w:t>
      </w:r>
      <w:r w:rsidRPr="00A37E0B">
        <w:rPr>
          <w:i/>
          <w:noProof/>
        </w:rPr>
        <w:t xml:space="preserve"> 132</w:t>
      </w:r>
      <w:r w:rsidRPr="00A37E0B">
        <w:rPr>
          <w:noProof/>
        </w:rPr>
        <w:t>, 9524-9525.</w:t>
      </w:r>
    </w:p>
    <w:p w14:paraId="624CAEFC" w14:textId="77777777" w:rsidR="00A92030" w:rsidRPr="00A37E0B" w:rsidRDefault="00A92030" w:rsidP="00A37E0B">
      <w:pPr>
        <w:pStyle w:val="EndNoteBibliography"/>
        <w:rPr>
          <w:noProof/>
        </w:rPr>
      </w:pPr>
    </w:p>
    <w:p w14:paraId="735D029B" w14:textId="77777777" w:rsidR="00A37E0B" w:rsidRDefault="00A37E0B" w:rsidP="00A37E0B">
      <w:pPr>
        <w:pStyle w:val="EndNoteBibliography"/>
        <w:rPr>
          <w:noProof/>
        </w:rPr>
      </w:pPr>
      <w:r w:rsidRPr="00A37E0B">
        <w:rPr>
          <w:noProof/>
        </w:rPr>
        <w:t>Mosmann, T. (1983). Rapid colorimetric assay for cellular growth and survival: application to proliferation and cytotoxicity assays. J Immunol Methods</w:t>
      </w:r>
      <w:r w:rsidRPr="00A37E0B">
        <w:rPr>
          <w:i/>
          <w:noProof/>
        </w:rPr>
        <w:t xml:space="preserve"> 65</w:t>
      </w:r>
      <w:r w:rsidRPr="00A37E0B">
        <w:rPr>
          <w:noProof/>
        </w:rPr>
        <w:t>, 55-63.</w:t>
      </w:r>
    </w:p>
    <w:p w14:paraId="32E1E153" w14:textId="77777777" w:rsidR="00A92030" w:rsidRPr="00A37E0B" w:rsidRDefault="00A92030" w:rsidP="00A37E0B">
      <w:pPr>
        <w:pStyle w:val="EndNoteBibliography"/>
        <w:rPr>
          <w:noProof/>
        </w:rPr>
      </w:pPr>
    </w:p>
    <w:p w14:paraId="4B01487A" w14:textId="77777777" w:rsidR="00A37E0B" w:rsidRDefault="00A37E0B" w:rsidP="00A37E0B">
      <w:pPr>
        <w:pStyle w:val="EndNoteBibliography"/>
        <w:rPr>
          <w:noProof/>
        </w:rPr>
      </w:pPr>
      <w:r w:rsidRPr="00A37E0B">
        <w:rPr>
          <w:noProof/>
        </w:rPr>
        <w:t>Motterlini, R., Clark, J.E., Foresti, R., Sarathchandra, P., Mann, B.E., and Green, C.J. (2002). Carbon monoxide-releasing molecules: characterization of biochemical and vascular activities. Circ Res</w:t>
      </w:r>
      <w:r w:rsidRPr="00A37E0B">
        <w:rPr>
          <w:i/>
          <w:noProof/>
        </w:rPr>
        <w:t xml:space="preserve"> 90</w:t>
      </w:r>
      <w:r w:rsidRPr="00A37E0B">
        <w:rPr>
          <w:noProof/>
        </w:rPr>
        <w:t>, E17-24.</w:t>
      </w:r>
    </w:p>
    <w:p w14:paraId="1E8DF696" w14:textId="77777777" w:rsidR="00A92030" w:rsidRPr="00A37E0B" w:rsidRDefault="00A92030" w:rsidP="00A37E0B">
      <w:pPr>
        <w:pStyle w:val="EndNoteBibliography"/>
        <w:rPr>
          <w:noProof/>
        </w:rPr>
      </w:pPr>
    </w:p>
    <w:p w14:paraId="5D9D0069" w14:textId="77777777" w:rsidR="00A37E0B" w:rsidRDefault="00A37E0B" w:rsidP="00A37E0B">
      <w:pPr>
        <w:pStyle w:val="EndNoteBibliography"/>
        <w:rPr>
          <w:noProof/>
        </w:rPr>
      </w:pPr>
      <w:r w:rsidRPr="00A37E0B">
        <w:rPr>
          <w:noProof/>
        </w:rPr>
        <w:t>Motterlini, R., Mann, B.E., Johnson, T.R., Clark, J.E., Foresti, R., and Green, C.J. (2003). Bioactivity and pharmacological actions of carbon monoxide-releasing molecules. Curr Pharm Des</w:t>
      </w:r>
      <w:r w:rsidRPr="00A37E0B">
        <w:rPr>
          <w:i/>
          <w:noProof/>
        </w:rPr>
        <w:t xml:space="preserve"> 9</w:t>
      </w:r>
      <w:r w:rsidRPr="00A37E0B">
        <w:rPr>
          <w:noProof/>
        </w:rPr>
        <w:t>, 2525-2539.</w:t>
      </w:r>
    </w:p>
    <w:p w14:paraId="47398C44" w14:textId="77777777" w:rsidR="00A92030" w:rsidRPr="00A37E0B" w:rsidRDefault="00A92030" w:rsidP="00A37E0B">
      <w:pPr>
        <w:pStyle w:val="EndNoteBibliography"/>
        <w:rPr>
          <w:noProof/>
        </w:rPr>
      </w:pPr>
    </w:p>
    <w:p w14:paraId="08B9047E" w14:textId="77777777" w:rsidR="00A37E0B" w:rsidRDefault="00A37E0B" w:rsidP="00A37E0B">
      <w:pPr>
        <w:pStyle w:val="EndNoteBibliography"/>
        <w:rPr>
          <w:noProof/>
        </w:rPr>
      </w:pPr>
      <w:r w:rsidRPr="00A37E0B">
        <w:rPr>
          <w:noProof/>
        </w:rPr>
        <w:t xml:space="preserve">Murray, T.S., Okegbe, C., Gao, Y., Kazmierczak, B.I., Motterlini, R., Dietrich, L.E.P., and Bruscia, E.M. (2012). The carbon monoxide releasing molecule CORM-2 attenuates </w:t>
      </w:r>
      <w:r w:rsidRPr="00A37E0B">
        <w:rPr>
          <w:i/>
          <w:noProof/>
        </w:rPr>
        <w:t>Pseudomonas aeruginosa</w:t>
      </w:r>
      <w:r w:rsidRPr="00A37E0B">
        <w:rPr>
          <w:noProof/>
        </w:rPr>
        <w:t xml:space="preserve"> biofilm formation. PLOS ONE</w:t>
      </w:r>
      <w:r w:rsidRPr="00A37E0B">
        <w:rPr>
          <w:i/>
          <w:noProof/>
        </w:rPr>
        <w:t xml:space="preserve"> 7</w:t>
      </w:r>
      <w:r w:rsidRPr="00A37E0B">
        <w:rPr>
          <w:noProof/>
        </w:rPr>
        <w:t>, e35499.</w:t>
      </w:r>
    </w:p>
    <w:p w14:paraId="05C6FA41" w14:textId="77777777" w:rsidR="00A92030" w:rsidRPr="00A37E0B" w:rsidRDefault="00A92030" w:rsidP="00A37E0B">
      <w:pPr>
        <w:pStyle w:val="EndNoteBibliography"/>
        <w:rPr>
          <w:noProof/>
        </w:rPr>
      </w:pPr>
    </w:p>
    <w:p w14:paraId="11A69C48" w14:textId="77777777" w:rsidR="00A37E0B" w:rsidRDefault="00A37E0B" w:rsidP="00A37E0B">
      <w:pPr>
        <w:pStyle w:val="EndNoteBibliography"/>
        <w:rPr>
          <w:noProof/>
        </w:rPr>
      </w:pPr>
      <w:r w:rsidRPr="00A37E0B">
        <w:rPr>
          <w:noProof/>
        </w:rPr>
        <w:t>Nataro, J.P., and Kaper, J.B. (1998). Diarrheagenic Escherichia coli. Clin Microbiol Rev</w:t>
      </w:r>
      <w:r w:rsidRPr="00A37E0B">
        <w:rPr>
          <w:i/>
          <w:noProof/>
        </w:rPr>
        <w:t xml:space="preserve"> 11</w:t>
      </w:r>
      <w:r w:rsidRPr="00A37E0B">
        <w:rPr>
          <w:noProof/>
        </w:rPr>
        <w:t>, 142-201.</w:t>
      </w:r>
    </w:p>
    <w:p w14:paraId="3D7B3228" w14:textId="77777777" w:rsidR="00A92030" w:rsidRPr="00A37E0B" w:rsidRDefault="00A92030" w:rsidP="00A37E0B">
      <w:pPr>
        <w:pStyle w:val="EndNoteBibliography"/>
        <w:rPr>
          <w:noProof/>
        </w:rPr>
      </w:pPr>
    </w:p>
    <w:p w14:paraId="0CA539FE" w14:textId="77777777" w:rsidR="00A37E0B" w:rsidRDefault="00A37E0B" w:rsidP="00A37E0B">
      <w:pPr>
        <w:pStyle w:val="EndNoteBibliography"/>
        <w:rPr>
          <w:noProof/>
        </w:rPr>
      </w:pPr>
      <w:r w:rsidRPr="00A37E0B">
        <w:rPr>
          <w:noProof/>
        </w:rPr>
        <w:t>Neidhardt, F.C., Ingraham, J.L., and Schaechter, M. (1990). Physiology of the Bacterial Cell: A Molecular Approach (Sunderland, Mass, USA: Sinauer Associates, Inc.).</w:t>
      </w:r>
    </w:p>
    <w:p w14:paraId="3A3FF841" w14:textId="77777777" w:rsidR="00A92030" w:rsidRPr="00A37E0B" w:rsidRDefault="00A92030" w:rsidP="00A37E0B">
      <w:pPr>
        <w:pStyle w:val="EndNoteBibliography"/>
        <w:rPr>
          <w:noProof/>
        </w:rPr>
      </w:pPr>
    </w:p>
    <w:p w14:paraId="76D69E59" w14:textId="77777777" w:rsidR="00A37E0B" w:rsidRDefault="00A37E0B" w:rsidP="00A37E0B">
      <w:pPr>
        <w:pStyle w:val="EndNoteBibliography"/>
        <w:rPr>
          <w:noProof/>
        </w:rPr>
      </w:pPr>
      <w:r w:rsidRPr="00A37E0B">
        <w:rPr>
          <w:noProof/>
        </w:rPr>
        <w:t>Neidhardt, F.C., Ingraham, R J. l.  . Lin E. C. C (1996). Escherichia Coli and Salmonella: Cellular and Molecular Biology, 2nd Revised edition edition edn (American Society for Microbiology;).</w:t>
      </w:r>
    </w:p>
    <w:p w14:paraId="4323B9A5" w14:textId="77777777" w:rsidR="00A92030" w:rsidRPr="00A37E0B" w:rsidRDefault="00A92030" w:rsidP="00A37E0B">
      <w:pPr>
        <w:pStyle w:val="EndNoteBibliography"/>
        <w:rPr>
          <w:noProof/>
        </w:rPr>
      </w:pPr>
    </w:p>
    <w:p w14:paraId="4D4C1007" w14:textId="77777777" w:rsidR="00A37E0B" w:rsidRDefault="00A37E0B" w:rsidP="00A37E0B">
      <w:pPr>
        <w:pStyle w:val="EndNoteBibliography"/>
        <w:rPr>
          <w:noProof/>
        </w:rPr>
      </w:pPr>
      <w:r w:rsidRPr="00A37E0B">
        <w:rPr>
          <w:noProof/>
        </w:rPr>
        <w:t>Nevoral, J., Bodart, J.F., and Petr, J. (2016). Gasotransmitters in Gametogenesis and Early Development: Holy Trinity for Assisted Reproductive Technology-A Review. Oxid Med Cell Longev</w:t>
      </w:r>
      <w:r w:rsidRPr="00A37E0B">
        <w:rPr>
          <w:i/>
          <w:noProof/>
        </w:rPr>
        <w:t xml:space="preserve"> 2016</w:t>
      </w:r>
      <w:r w:rsidRPr="00A37E0B">
        <w:rPr>
          <w:noProof/>
        </w:rPr>
        <w:t>, 1730750.</w:t>
      </w:r>
    </w:p>
    <w:p w14:paraId="4C95B539" w14:textId="77777777" w:rsidR="00A92030" w:rsidRPr="00A37E0B" w:rsidRDefault="00A92030" w:rsidP="00A37E0B">
      <w:pPr>
        <w:pStyle w:val="EndNoteBibliography"/>
        <w:rPr>
          <w:noProof/>
        </w:rPr>
      </w:pPr>
    </w:p>
    <w:p w14:paraId="47395686" w14:textId="77777777" w:rsidR="00A37E0B" w:rsidRDefault="00A37E0B" w:rsidP="00A37E0B">
      <w:pPr>
        <w:pStyle w:val="EndNoteBibliography"/>
        <w:rPr>
          <w:noProof/>
        </w:rPr>
      </w:pPr>
      <w:r w:rsidRPr="00A37E0B">
        <w:rPr>
          <w:noProof/>
        </w:rPr>
        <w:t>Nikaido, H. (2003). Molecular basis of bacterial outer membrane permeability revisited. Microbiol Mol Biol Rev</w:t>
      </w:r>
      <w:r w:rsidRPr="00A37E0B">
        <w:rPr>
          <w:i/>
          <w:noProof/>
        </w:rPr>
        <w:t xml:space="preserve"> 67</w:t>
      </w:r>
      <w:r w:rsidRPr="00A37E0B">
        <w:rPr>
          <w:noProof/>
        </w:rPr>
        <w:t>, 593-656.</w:t>
      </w:r>
    </w:p>
    <w:p w14:paraId="26563416" w14:textId="77777777" w:rsidR="00A92030" w:rsidRPr="00A37E0B" w:rsidRDefault="00A92030" w:rsidP="00A37E0B">
      <w:pPr>
        <w:pStyle w:val="EndNoteBibliography"/>
        <w:rPr>
          <w:noProof/>
        </w:rPr>
      </w:pPr>
    </w:p>
    <w:p w14:paraId="45384D1E" w14:textId="77777777" w:rsidR="00A37E0B" w:rsidRDefault="00A37E0B" w:rsidP="00A37E0B">
      <w:pPr>
        <w:pStyle w:val="EndNoteBibliography"/>
        <w:rPr>
          <w:noProof/>
        </w:rPr>
      </w:pPr>
      <w:r w:rsidRPr="00A37E0B">
        <w:rPr>
          <w:noProof/>
        </w:rPr>
        <w:t>Nishino, K., Nikaido, E., and Yamaguchi, A. (2007). Regulation of multidrug efflux systems involved in multidrug and metal resistance of Salmonella enterica serovar typhimurium. J Bacteriol</w:t>
      </w:r>
      <w:r w:rsidRPr="00A37E0B">
        <w:rPr>
          <w:i/>
          <w:noProof/>
        </w:rPr>
        <w:t xml:space="preserve"> 189</w:t>
      </w:r>
      <w:r w:rsidRPr="00A37E0B">
        <w:rPr>
          <w:noProof/>
        </w:rPr>
        <w:t>, 9066-9075.</w:t>
      </w:r>
    </w:p>
    <w:p w14:paraId="5418E471" w14:textId="77777777" w:rsidR="00A92030" w:rsidRPr="00A37E0B" w:rsidRDefault="00A92030" w:rsidP="00A37E0B">
      <w:pPr>
        <w:pStyle w:val="EndNoteBibliography"/>
        <w:rPr>
          <w:noProof/>
        </w:rPr>
      </w:pPr>
    </w:p>
    <w:p w14:paraId="7912539A" w14:textId="77777777" w:rsidR="00A37E0B" w:rsidRDefault="00A37E0B" w:rsidP="00A37E0B">
      <w:pPr>
        <w:pStyle w:val="EndNoteBibliography"/>
        <w:rPr>
          <w:noProof/>
        </w:rPr>
      </w:pPr>
      <w:r w:rsidRPr="00A37E0B">
        <w:rPr>
          <w:noProof/>
        </w:rPr>
        <w:t>Nobre, L.S., Jeremias, H., Romao, C.C., and Saraiva, L.M. (2016). Examining the antimicrobial activity and toxicity to animal cells of different types of CO-releasing molecules. Dalton Trans</w:t>
      </w:r>
      <w:r w:rsidRPr="00A37E0B">
        <w:rPr>
          <w:i/>
          <w:noProof/>
        </w:rPr>
        <w:t xml:space="preserve"> 45</w:t>
      </w:r>
      <w:r w:rsidRPr="00A37E0B">
        <w:rPr>
          <w:noProof/>
        </w:rPr>
        <w:t>, 1455-1466.</w:t>
      </w:r>
    </w:p>
    <w:p w14:paraId="5A00A295" w14:textId="77777777" w:rsidR="00A92030" w:rsidRPr="00A37E0B" w:rsidRDefault="00A92030" w:rsidP="00A37E0B">
      <w:pPr>
        <w:pStyle w:val="EndNoteBibliography"/>
        <w:rPr>
          <w:noProof/>
        </w:rPr>
      </w:pPr>
    </w:p>
    <w:p w14:paraId="5ED4901E" w14:textId="77777777" w:rsidR="00A37E0B" w:rsidRDefault="00A37E0B" w:rsidP="00A37E0B">
      <w:pPr>
        <w:pStyle w:val="EndNoteBibliography"/>
        <w:rPr>
          <w:noProof/>
        </w:rPr>
      </w:pPr>
      <w:r w:rsidRPr="00A37E0B">
        <w:rPr>
          <w:noProof/>
        </w:rPr>
        <w:t>Nobre, L.S., Seixas, J.D., Romao, C.C., and Saraiva, L.M. (2007). Antimicrobial action of carbon monoxide-releasing compounds. Antimicrob Agents Chemother</w:t>
      </w:r>
      <w:r w:rsidRPr="00A37E0B">
        <w:rPr>
          <w:i/>
          <w:noProof/>
        </w:rPr>
        <w:t xml:space="preserve"> 51</w:t>
      </w:r>
      <w:r w:rsidRPr="00A37E0B">
        <w:rPr>
          <w:noProof/>
        </w:rPr>
        <w:t>, 4303-4307.</w:t>
      </w:r>
    </w:p>
    <w:p w14:paraId="656A1EAB" w14:textId="77777777" w:rsidR="00A92030" w:rsidRPr="00A37E0B" w:rsidRDefault="00A92030" w:rsidP="00A37E0B">
      <w:pPr>
        <w:pStyle w:val="EndNoteBibliography"/>
        <w:rPr>
          <w:noProof/>
        </w:rPr>
      </w:pPr>
    </w:p>
    <w:p w14:paraId="76805CA0" w14:textId="77777777" w:rsidR="00A37E0B" w:rsidRDefault="00A37E0B" w:rsidP="00A37E0B">
      <w:pPr>
        <w:pStyle w:val="EndNoteBibliography"/>
        <w:rPr>
          <w:noProof/>
        </w:rPr>
      </w:pPr>
      <w:r w:rsidRPr="00A37E0B">
        <w:rPr>
          <w:noProof/>
        </w:rPr>
        <w:t>Olas, B. (2014). Carbon monoxide is not always a poison gas for human organism: Physiological and pharmacological features of CO. Chem Biol Interact</w:t>
      </w:r>
      <w:r w:rsidRPr="00A37E0B">
        <w:rPr>
          <w:i/>
          <w:noProof/>
        </w:rPr>
        <w:t xml:space="preserve"> 222</w:t>
      </w:r>
      <w:r w:rsidRPr="00A37E0B">
        <w:rPr>
          <w:noProof/>
        </w:rPr>
        <w:t>, 37-43.</w:t>
      </w:r>
    </w:p>
    <w:p w14:paraId="33277F95" w14:textId="77777777" w:rsidR="00A92030" w:rsidRPr="00A37E0B" w:rsidRDefault="00A92030" w:rsidP="00A37E0B">
      <w:pPr>
        <w:pStyle w:val="EndNoteBibliography"/>
        <w:rPr>
          <w:noProof/>
        </w:rPr>
      </w:pPr>
    </w:p>
    <w:p w14:paraId="68190DAC" w14:textId="77777777" w:rsidR="00A37E0B" w:rsidRDefault="00A37E0B" w:rsidP="00A37E0B">
      <w:pPr>
        <w:pStyle w:val="EndNoteBibliography"/>
        <w:rPr>
          <w:noProof/>
        </w:rPr>
      </w:pPr>
      <w:r w:rsidRPr="00A37E0B">
        <w:rPr>
          <w:noProof/>
        </w:rPr>
        <w:t>Pacheco, C.C., Passos, J.F., Castro, A.R., Moradas-Ferreira, P., and De Marco, P. (2008). Role of respiration and glutathione in cadmium-induced oxidative stress in Escherichia coli K-12. Arch Microbiol</w:t>
      </w:r>
      <w:r w:rsidRPr="00A37E0B">
        <w:rPr>
          <w:i/>
          <w:noProof/>
        </w:rPr>
        <w:t xml:space="preserve"> 189</w:t>
      </w:r>
      <w:r w:rsidRPr="00A37E0B">
        <w:rPr>
          <w:noProof/>
        </w:rPr>
        <w:t>, 271-278.</w:t>
      </w:r>
    </w:p>
    <w:p w14:paraId="0D563B78" w14:textId="77777777" w:rsidR="00A92030" w:rsidRPr="00A37E0B" w:rsidRDefault="00A92030" w:rsidP="00A37E0B">
      <w:pPr>
        <w:pStyle w:val="EndNoteBibliography"/>
        <w:rPr>
          <w:noProof/>
        </w:rPr>
      </w:pPr>
    </w:p>
    <w:p w14:paraId="41D2A368" w14:textId="77777777" w:rsidR="00A37E0B" w:rsidRDefault="00A37E0B" w:rsidP="00A37E0B">
      <w:pPr>
        <w:pStyle w:val="EndNoteBibliography"/>
        <w:rPr>
          <w:noProof/>
        </w:rPr>
      </w:pPr>
      <w:r w:rsidRPr="00A37E0B">
        <w:rPr>
          <w:noProof/>
        </w:rPr>
        <w:t>Pavan, F.R., Poelhsitz, G.V., Barbosa, M.I., Leite, S.R., Batista, A.A., Ellena, J., Sato, L.S., Franzblau, S.G., Moreno, V., Gambino, D.</w:t>
      </w:r>
      <w:r w:rsidRPr="00A37E0B">
        <w:rPr>
          <w:i/>
          <w:noProof/>
        </w:rPr>
        <w:t>, et al.</w:t>
      </w:r>
      <w:r w:rsidRPr="00A37E0B">
        <w:rPr>
          <w:noProof/>
        </w:rPr>
        <w:t xml:space="preserve"> (2011). Ruthenium(II) phosphine/diimine/picolinate complexes: inorganic compounds as agents against tuberculosis. Eur J Med Chem</w:t>
      </w:r>
      <w:r w:rsidRPr="00A37E0B">
        <w:rPr>
          <w:i/>
          <w:noProof/>
        </w:rPr>
        <w:t xml:space="preserve"> 46</w:t>
      </w:r>
      <w:r w:rsidRPr="00A37E0B">
        <w:rPr>
          <w:noProof/>
        </w:rPr>
        <w:t>, 5099-5107.</w:t>
      </w:r>
    </w:p>
    <w:p w14:paraId="403410E2" w14:textId="77777777" w:rsidR="00A92030" w:rsidRPr="00A37E0B" w:rsidRDefault="00A92030" w:rsidP="00A37E0B">
      <w:pPr>
        <w:pStyle w:val="EndNoteBibliography"/>
        <w:rPr>
          <w:noProof/>
        </w:rPr>
      </w:pPr>
    </w:p>
    <w:p w14:paraId="779E169B" w14:textId="77777777" w:rsidR="00A37E0B" w:rsidRDefault="00A37E0B" w:rsidP="00A37E0B">
      <w:pPr>
        <w:pStyle w:val="EndNoteBibliography"/>
        <w:rPr>
          <w:noProof/>
        </w:rPr>
      </w:pPr>
      <w:r w:rsidRPr="00A37E0B">
        <w:rPr>
          <w:noProof/>
        </w:rPr>
        <w:t>Pisani, M.J., Fromm, P.D., Mulyana, Y., Clarke, R.J., Korner, H., Heimann, K., Collins, J.G., and Keene, F.R. (2011). Mechanism of cytotoxicity and cellular uptake of lipophilic inert dinuclear polypyridylruthenium(II) complexes. ChemMedChem</w:t>
      </w:r>
      <w:r w:rsidRPr="00A37E0B">
        <w:rPr>
          <w:i/>
          <w:noProof/>
        </w:rPr>
        <w:t xml:space="preserve"> 6</w:t>
      </w:r>
      <w:r w:rsidRPr="00A37E0B">
        <w:rPr>
          <w:noProof/>
        </w:rPr>
        <w:t>, 848-858.</w:t>
      </w:r>
    </w:p>
    <w:p w14:paraId="287880F9" w14:textId="77777777" w:rsidR="00A92030" w:rsidRPr="00A37E0B" w:rsidRDefault="00A92030" w:rsidP="00A37E0B">
      <w:pPr>
        <w:pStyle w:val="EndNoteBibliography"/>
        <w:rPr>
          <w:noProof/>
        </w:rPr>
      </w:pPr>
    </w:p>
    <w:p w14:paraId="3DA75B03" w14:textId="77777777" w:rsidR="00A37E0B" w:rsidRDefault="00A37E0B" w:rsidP="00A37E0B">
      <w:pPr>
        <w:pStyle w:val="EndNoteBibliography"/>
        <w:rPr>
          <w:noProof/>
        </w:rPr>
      </w:pPr>
      <w:r w:rsidRPr="00A37E0B">
        <w:rPr>
          <w:noProof/>
        </w:rPr>
        <w:t>Poole, R.K., and Cook, G.M. (2000). Redundancy of aerobic respiratory chains in bacteria? Routes, reasons and regulation. Adv Microb Physiol</w:t>
      </w:r>
      <w:r w:rsidRPr="00A37E0B">
        <w:rPr>
          <w:i/>
          <w:noProof/>
        </w:rPr>
        <w:t xml:space="preserve"> 43</w:t>
      </w:r>
      <w:r w:rsidRPr="00A37E0B">
        <w:rPr>
          <w:noProof/>
        </w:rPr>
        <w:t>, 165-224.</w:t>
      </w:r>
    </w:p>
    <w:p w14:paraId="31F8A640" w14:textId="77777777" w:rsidR="00A92030" w:rsidRPr="00A37E0B" w:rsidRDefault="00A92030" w:rsidP="00A37E0B">
      <w:pPr>
        <w:pStyle w:val="EndNoteBibliography"/>
        <w:rPr>
          <w:noProof/>
        </w:rPr>
      </w:pPr>
    </w:p>
    <w:p w14:paraId="303105BC" w14:textId="77777777" w:rsidR="00A37E0B" w:rsidRDefault="00A37E0B" w:rsidP="00A37E0B">
      <w:pPr>
        <w:pStyle w:val="EndNoteBibliography"/>
        <w:rPr>
          <w:noProof/>
        </w:rPr>
      </w:pPr>
      <w:r w:rsidRPr="00A37E0B">
        <w:rPr>
          <w:noProof/>
        </w:rPr>
        <w:t>Rainnie, D.J., and Bragg, P.D. (1973). The effect of iron deficiency on respiration and energy-coupling in Escherichia coli. J Gen Microbiol</w:t>
      </w:r>
      <w:r w:rsidRPr="00A37E0B">
        <w:rPr>
          <w:i/>
          <w:noProof/>
        </w:rPr>
        <w:t xml:space="preserve"> 77</w:t>
      </w:r>
      <w:r w:rsidRPr="00A37E0B">
        <w:rPr>
          <w:noProof/>
        </w:rPr>
        <w:t>, 339-349.</w:t>
      </w:r>
    </w:p>
    <w:p w14:paraId="2B0EBE44" w14:textId="77777777" w:rsidR="00A92030" w:rsidRPr="00A37E0B" w:rsidRDefault="00A92030" w:rsidP="00A37E0B">
      <w:pPr>
        <w:pStyle w:val="EndNoteBibliography"/>
        <w:rPr>
          <w:noProof/>
        </w:rPr>
      </w:pPr>
    </w:p>
    <w:p w14:paraId="5E84AA4D" w14:textId="77777777" w:rsidR="00A37E0B" w:rsidRDefault="00A37E0B" w:rsidP="00A37E0B">
      <w:pPr>
        <w:pStyle w:val="EndNoteBibliography"/>
        <w:rPr>
          <w:noProof/>
        </w:rPr>
      </w:pPr>
      <w:r w:rsidRPr="00A37E0B">
        <w:rPr>
          <w:noProof/>
        </w:rPr>
        <w:t>Rana, N., McLean, S., Mann, B.E., and Poole, R.K. (2014). Interaction of the carbon monoxide-releasing molecule Ru(CO)</w:t>
      </w:r>
      <w:r w:rsidRPr="00A37E0B">
        <w:rPr>
          <w:noProof/>
          <w:vertAlign w:val="subscript"/>
        </w:rPr>
        <w:t>3</w:t>
      </w:r>
      <w:r w:rsidRPr="00A37E0B">
        <w:rPr>
          <w:noProof/>
        </w:rPr>
        <w:t xml:space="preserve">Cl(glycinate) (CORM-3) with </w:t>
      </w:r>
      <w:r w:rsidRPr="00A37E0B">
        <w:rPr>
          <w:i/>
          <w:noProof/>
        </w:rPr>
        <w:t>Salmonella enterica</w:t>
      </w:r>
      <w:r w:rsidRPr="00A37E0B">
        <w:rPr>
          <w:noProof/>
        </w:rPr>
        <w:t xml:space="preserve"> serovar Typhimurium: in situ measurements of carbon monoxide binding by integrating cavity dual-beam spectrophotometry. Microbiology</w:t>
      </w:r>
      <w:r w:rsidRPr="00A37E0B">
        <w:rPr>
          <w:i/>
          <w:noProof/>
        </w:rPr>
        <w:t xml:space="preserve"> 160</w:t>
      </w:r>
      <w:r w:rsidRPr="00A37E0B">
        <w:rPr>
          <w:noProof/>
        </w:rPr>
        <w:t>, 2771-2779.</w:t>
      </w:r>
    </w:p>
    <w:p w14:paraId="6FA60873" w14:textId="77777777" w:rsidR="00A92030" w:rsidRPr="00A37E0B" w:rsidRDefault="00A92030" w:rsidP="00A37E0B">
      <w:pPr>
        <w:pStyle w:val="EndNoteBibliography"/>
        <w:rPr>
          <w:noProof/>
        </w:rPr>
      </w:pPr>
    </w:p>
    <w:p w14:paraId="17220BEC" w14:textId="77777777" w:rsidR="00A37E0B" w:rsidRDefault="00A37E0B" w:rsidP="00A37E0B">
      <w:pPr>
        <w:pStyle w:val="EndNoteBibliography"/>
        <w:rPr>
          <w:noProof/>
        </w:rPr>
      </w:pPr>
      <w:r w:rsidRPr="00A37E0B">
        <w:rPr>
          <w:noProof/>
        </w:rPr>
        <w:t>Rasko, D.A., Rosovitz, M.J., Myers, G.S., Mongodin, E.F., Fricke, W.F., Gajer, P., Crabtree, J., Sebaihia, M., Thomson, N.R., Chaudhuri, R.</w:t>
      </w:r>
      <w:r w:rsidRPr="00A37E0B">
        <w:rPr>
          <w:i/>
          <w:noProof/>
        </w:rPr>
        <w:t>, et al.</w:t>
      </w:r>
      <w:r w:rsidRPr="00A37E0B">
        <w:rPr>
          <w:noProof/>
        </w:rPr>
        <w:t xml:space="preserve"> (2008). The pangenome structure of Escherichia coli: comparative genomic analysis of E. coli commensal and pathogenic isolates. J Bacteriol</w:t>
      </w:r>
      <w:r w:rsidRPr="00A37E0B">
        <w:rPr>
          <w:i/>
          <w:noProof/>
        </w:rPr>
        <w:t xml:space="preserve"> 190</w:t>
      </w:r>
      <w:r w:rsidRPr="00A37E0B">
        <w:rPr>
          <w:noProof/>
        </w:rPr>
        <w:t>, 6881-6893.</w:t>
      </w:r>
    </w:p>
    <w:p w14:paraId="4F9F0422" w14:textId="77777777" w:rsidR="00A92030" w:rsidRDefault="00A92030" w:rsidP="00A37E0B">
      <w:pPr>
        <w:pStyle w:val="EndNoteBibliography"/>
        <w:rPr>
          <w:noProof/>
        </w:rPr>
      </w:pPr>
    </w:p>
    <w:p w14:paraId="2509EE3D" w14:textId="77777777" w:rsidR="00BD1852" w:rsidRDefault="00BD1852" w:rsidP="00BD1852">
      <w:pPr>
        <w:pStyle w:val="EndNoteBibliography"/>
        <w:rPr>
          <w:noProof/>
        </w:rPr>
      </w:pPr>
      <w:r w:rsidRPr="00B91667">
        <w:rPr>
          <w:noProof/>
        </w:rPr>
        <w:t xml:space="preserve">Review on </w:t>
      </w:r>
      <w:r>
        <w:rPr>
          <w:noProof/>
        </w:rPr>
        <w:t>AMRa</w:t>
      </w:r>
      <w:r w:rsidRPr="00B91667">
        <w:rPr>
          <w:noProof/>
        </w:rPr>
        <w:t>. 2016. Review on Antimicrobial Resistance. [ONLINE] Available at: https://amr-review.org/Publications.html. [Accessed 15 March 2017].</w:t>
      </w:r>
    </w:p>
    <w:p w14:paraId="09055608" w14:textId="77777777" w:rsidR="00BD1852" w:rsidRDefault="00BD1852" w:rsidP="00BD1852">
      <w:pPr>
        <w:pStyle w:val="EndNoteBibliography"/>
        <w:rPr>
          <w:noProof/>
        </w:rPr>
      </w:pPr>
    </w:p>
    <w:p w14:paraId="2CC22967" w14:textId="77777777" w:rsidR="00BD1852" w:rsidRDefault="00BD1852" w:rsidP="00BD1852">
      <w:pPr>
        <w:pStyle w:val="EndNoteBibliography"/>
        <w:rPr>
          <w:noProof/>
        </w:rPr>
      </w:pPr>
      <w:r w:rsidRPr="00B91667">
        <w:rPr>
          <w:noProof/>
        </w:rPr>
        <w:t>Review on AMRb. 2016. Review on AMR Industry Declaration. [ONLINE] Available at: https://amr-review.org/industry-declaration.html. [Accessed 15 March 2017].</w:t>
      </w:r>
    </w:p>
    <w:p w14:paraId="6D9FC308" w14:textId="77777777" w:rsidR="00BD1852" w:rsidRPr="00A37E0B" w:rsidRDefault="00BD1852" w:rsidP="00A37E0B">
      <w:pPr>
        <w:pStyle w:val="EndNoteBibliography"/>
        <w:rPr>
          <w:noProof/>
        </w:rPr>
      </w:pPr>
    </w:p>
    <w:p w14:paraId="47C17C27" w14:textId="64C4D156" w:rsidR="00BD1852" w:rsidRDefault="00A37E0B" w:rsidP="00A37E0B">
      <w:pPr>
        <w:pStyle w:val="EndNoteBibliography"/>
        <w:rPr>
          <w:noProof/>
        </w:rPr>
      </w:pPr>
      <w:r w:rsidRPr="00A37E0B">
        <w:rPr>
          <w:noProof/>
        </w:rPr>
        <w:t>Rayner, M.H., and Sadler, P.J. (1990 Sep 15). Precipitation of Cadmium in a Bacterial Culture Medium - Luria-Bertani Broth. FEMS Microbiol Lett</w:t>
      </w:r>
      <w:r w:rsidRPr="00A37E0B">
        <w:rPr>
          <w:i/>
          <w:noProof/>
        </w:rPr>
        <w:t xml:space="preserve"> 71</w:t>
      </w:r>
      <w:r w:rsidRPr="00A37E0B">
        <w:rPr>
          <w:noProof/>
        </w:rPr>
        <w:t>, 253-258.</w:t>
      </w:r>
    </w:p>
    <w:p w14:paraId="226E7CF9" w14:textId="77777777" w:rsidR="00A92030" w:rsidRPr="00A37E0B" w:rsidRDefault="00A92030" w:rsidP="00A37E0B">
      <w:pPr>
        <w:pStyle w:val="EndNoteBibliography"/>
        <w:rPr>
          <w:noProof/>
        </w:rPr>
      </w:pPr>
    </w:p>
    <w:p w14:paraId="2FF61DB6" w14:textId="77777777" w:rsidR="00A37E0B" w:rsidRDefault="00A37E0B" w:rsidP="00A37E0B">
      <w:pPr>
        <w:pStyle w:val="EndNoteBibliography"/>
        <w:rPr>
          <w:noProof/>
        </w:rPr>
      </w:pPr>
      <w:r w:rsidRPr="00A37E0B">
        <w:rPr>
          <w:noProof/>
        </w:rPr>
        <w:t>Rice, L.B. (2008). Federal funding for the study of antimicrobial resistance in nosocomial pathogens: no ESKAPE. J Infect Dis</w:t>
      </w:r>
      <w:r w:rsidRPr="00A37E0B">
        <w:rPr>
          <w:i/>
          <w:noProof/>
        </w:rPr>
        <w:t xml:space="preserve"> 197</w:t>
      </w:r>
      <w:r w:rsidRPr="00A37E0B">
        <w:rPr>
          <w:noProof/>
        </w:rPr>
        <w:t>, 1079-1081.</w:t>
      </w:r>
    </w:p>
    <w:p w14:paraId="03BD1029" w14:textId="77777777" w:rsidR="00A92030" w:rsidRPr="00A37E0B" w:rsidRDefault="00A92030" w:rsidP="00A37E0B">
      <w:pPr>
        <w:pStyle w:val="EndNoteBibliography"/>
        <w:rPr>
          <w:noProof/>
        </w:rPr>
      </w:pPr>
    </w:p>
    <w:p w14:paraId="55A9E7C9" w14:textId="77777777" w:rsidR="00A37E0B" w:rsidRDefault="00A37E0B" w:rsidP="00A37E0B">
      <w:pPr>
        <w:pStyle w:val="EndNoteBibliography"/>
        <w:rPr>
          <w:noProof/>
        </w:rPr>
      </w:pPr>
      <w:r w:rsidRPr="00A37E0B">
        <w:rPr>
          <w:noProof/>
        </w:rPr>
        <w:t>Ritz, D., and Beckwith, J. (2001). Roles of thiol-redox pathways in bacteria. Annu Rev Microbiol</w:t>
      </w:r>
      <w:r w:rsidRPr="00A37E0B">
        <w:rPr>
          <w:i/>
          <w:noProof/>
        </w:rPr>
        <w:t xml:space="preserve"> 55</w:t>
      </w:r>
      <w:r w:rsidRPr="00A37E0B">
        <w:rPr>
          <w:noProof/>
        </w:rPr>
        <w:t>, 21-48.</w:t>
      </w:r>
    </w:p>
    <w:p w14:paraId="0721B51D" w14:textId="77777777" w:rsidR="00A92030" w:rsidRPr="00A37E0B" w:rsidRDefault="00A92030" w:rsidP="00A37E0B">
      <w:pPr>
        <w:pStyle w:val="EndNoteBibliography"/>
        <w:rPr>
          <w:noProof/>
        </w:rPr>
      </w:pPr>
    </w:p>
    <w:p w14:paraId="6577217F" w14:textId="77777777" w:rsidR="00A37E0B" w:rsidRDefault="00A37E0B" w:rsidP="00A37E0B">
      <w:pPr>
        <w:pStyle w:val="EndNoteBibliography"/>
        <w:rPr>
          <w:noProof/>
        </w:rPr>
      </w:pPr>
      <w:r w:rsidRPr="00A37E0B">
        <w:rPr>
          <w:noProof/>
        </w:rPr>
        <w:t>Rochette, L., Cottin, Y., Zeller, M., and Vergely, C. (2013). Carbon monoxide: mechanisms of action and potential clinical implications. Pharmacol Ther</w:t>
      </w:r>
      <w:r w:rsidRPr="00A37E0B">
        <w:rPr>
          <w:i/>
          <w:noProof/>
        </w:rPr>
        <w:t xml:space="preserve"> 137</w:t>
      </w:r>
      <w:r w:rsidRPr="00A37E0B">
        <w:rPr>
          <w:noProof/>
        </w:rPr>
        <w:t>, 133-152.</w:t>
      </w:r>
    </w:p>
    <w:p w14:paraId="332DC033" w14:textId="77777777" w:rsidR="00A92030" w:rsidRPr="00A37E0B" w:rsidRDefault="00A92030" w:rsidP="00A37E0B">
      <w:pPr>
        <w:pStyle w:val="EndNoteBibliography"/>
        <w:rPr>
          <w:noProof/>
        </w:rPr>
      </w:pPr>
    </w:p>
    <w:p w14:paraId="17D95F9E" w14:textId="77777777" w:rsidR="00A37E0B" w:rsidRDefault="00A37E0B" w:rsidP="00A37E0B">
      <w:pPr>
        <w:pStyle w:val="EndNoteBibliography"/>
        <w:rPr>
          <w:noProof/>
        </w:rPr>
      </w:pPr>
      <w:r w:rsidRPr="00A37E0B">
        <w:rPr>
          <w:noProof/>
        </w:rPr>
        <w:t xml:space="preserve">Rosenberg, B., Renshaw, E., Vancamp, L., Hartwick, J., and Drobnik, J. (1967). Platinum-induced filamentous growth in </w:t>
      </w:r>
      <w:r w:rsidRPr="00A37E0B">
        <w:rPr>
          <w:i/>
          <w:noProof/>
        </w:rPr>
        <w:t>Escherichia coli</w:t>
      </w:r>
      <w:r w:rsidRPr="00A37E0B">
        <w:rPr>
          <w:noProof/>
        </w:rPr>
        <w:t>. J Bacteriol</w:t>
      </w:r>
      <w:r w:rsidRPr="00A37E0B">
        <w:rPr>
          <w:i/>
          <w:noProof/>
        </w:rPr>
        <w:t xml:space="preserve"> 93</w:t>
      </w:r>
      <w:r w:rsidRPr="00A37E0B">
        <w:rPr>
          <w:noProof/>
        </w:rPr>
        <w:t>, 716-721.</w:t>
      </w:r>
    </w:p>
    <w:p w14:paraId="7D3333DF" w14:textId="77777777" w:rsidR="00A92030" w:rsidRPr="00A37E0B" w:rsidRDefault="00A92030" w:rsidP="00A37E0B">
      <w:pPr>
        <w:pStyle w:val="EndNoteBibliography"/>
        <w:rPr>
          <w:noProof/>
        </w:rPr>
      </w:pPr>
    </w:p>
    <w:p w14:paraId="3443B4CA" w14:textId="77777777" w:rsidR="00A37E0B" w:rsidRDefault="00A37E0B" w:rsidP="00A37E0B">
      <w:pPr>
        <w:pStyle w:val="EndNoteBibliography"/>
        <w:rPr>
          <w:noProof/>
        </w:rPr>
      </w:pPr>
      <w:r w:rsidRPr="00A37E0B">
        <w:rPr>
          <w:noProof/>
        </w:rPr>
        <w:t>Rothman, L.S., Gordon, I.E., Babikov, Y., Barbe, A., Chris Benner, D., Bernath, P.F., Birk, M., Bizzocchi, L., Boudon, V., Brown, L.R.</w:t>
      </w:r>
      <w:r w:rsidRPr="00A37E0B">
        <w:rPr>
          <w:i/>
          <w:noProof/>
        </w:rPr>
        <w:t>, et al.</w:t>
      </w:r>
      <w:r w:rsidRPr="00A37E0B">
        <w:rPr>
          <w:noProof/>
        </w:rPr>
        <w:t xml:space="preserve"> (2013). The HITRAN2012 molecular spectroscopic database. J Quant Spectrosc Radiat Transfer</w:t>
      </w:r>
      <w:r w:rsidRPr="00A37E0B">
        <w:rPr>
          <w:i/>
          <w:noProof/>
        </w:rPr>
        <w:t xml:space="preserve"> 130</w:t>
      </w:r>
      <w:r w:rsidRPr="00A37E0B">
        <w:rPr>
          <w:noProof/>
        </w:rPr>
        <w:t>, 4-50.</w:t>
      </w:r>
    </w:p>
    <w:p w14:paraId="3059FFED" w14:textId="77777777" w:rsidR="00A92030" w:rsidRPr="00A37E0B" w:rsidRDefault="00A92030" w:rsidP="00A37E0B">
      <w:pPr>
        <w:pStyle w:val="EndNoteBibliography"/>
        <w:rPr>
          <w:noProof/>
        </w:rPr>
      </w:pPr>
    </w:p>
    <w:p w14:paraId="0C01B7A0" w14:textId="77777777" w:rsidR="00A37E0B" w:rsidRDefault="00A37E0B" w:rsidP="00A37E0B">
      <w:pPr>
        <w:pStyle w:val="EndNoteBibliography"/>
        <w:rPr>
          <w:noProof/>
        </w:rPr>
      </w:pPr>
      <w:r w:rsidRPr="00A37E0B">
        <w:rPr>
          <w:noProof/>
        </w:rPr>
        <w:t>Ryter, S.W., Alam, J., and Choi, A.M.K. (2006). Heme oxygenase-1/carbon monoxide: From basic science to therapeutic applications. Physiol Rev</w:t>
      </w:r>
      <w:r w:rsidRPr="00A37E0B">
        <w:rPr>
          <w:i/>
          <w:noProof/>
        </w:rPr>
        <w:t xml:space="preserve"> 86</w:t>
      </w:r>
      <w:r w:rsidRPr="00A37E0B">
        <w:rPr>
          <w:noProof/>
        </w:rPr>
        <w:t>, 583-650.</w:t>
      </w:r>
    </w:p>
    <w:p w14:paraId="07BC0224" w14:textId="77777777" w:rsidR="00A92030" w:rsidRPr="00A37E0B" w:rsidRDefault="00A92030" w:rsidP="00A37E0B">
      <w:pPr>
        <w:pStyle w:val="EndNoteBibliography"/>
        <w:rPr>
          <w:noProof/>
        </w:rPr>
      </w:pPr>
    </w:p>
    <w:p w14:paraId="262AB001" w14:textId="77777777" w:rsidR="00A37E0B" w:rsidRDefault="00A37E0B" w:rsidP="00A37E0B">
      <w:pPr>
        <w:pStyle w:val="EndNoteBibliography"/>
        <w:rPr>
          <w:noProof/>
        </w:rPr>
      </w:pPr>
      <w:r w:rsidRPr="00A37E0B">
        <w:rPr>
          <w:rFonts w:hint="eastAsia"/>
          <w:noProof/>
        </w:rPr>
        <w:t>Sangster, J. (1989). Octanol</w:t>
      </w:r>
      <w:r w:rsidRPr="00A37E0B">
        <w:rPr>
          <w:rFonts w:hint="eastAsia"/>
          <w:noProof/>
        </w:rPr>
        <w:t>‐</w:t>
      </w:r>
      <w:r w:rsidRPr="00A37E0B">
        <w:rPr>
          <w:rFonts w:hint="eastAsia"/>
          <w:noProof/>
        </w:rPr>
        <w:t>Water Partition Coefficients of Simple Organic Compounds. J Phys Chem Ref Data</w:t>
      </w:r>
      <w:r w:rsidRPr="00A37E0B">
        <w:rPr>
          <w:rFonts w:hint="eastAsia"/>
          <w:i/>
          <w:noProof/>
        </w:rPr>
        <w:t xml:space="preserve"> 18</w:t>
      </w:r>
      <w:r w:rsidRPr="00A37E0B">
        <w:rPr>
          <w:rFonts w:hint="eastAsia"/>
          <w:noProof/>
        </w:rPr>
        <w:t>, 1111-1229.</w:t>
      </w:r>
    </w:p>
    <w:p w14:paraId="52AAC6CA" w14:textId="77777777" w:rsidR="00A92030" w:rsidRPr="00A37E0B" w:rsidRDefault="00A92030" w:rsidP="00A37E0B">
      <w:pPr>
        <w:pStyle w:val="EndNoteBibliography"/>
        <w:rPr>
          <w:noProof/>
        </w:rPr>
      </w:pPr>
    </w:p>
    <w:p w14:paraId="6DCE7D26" w14:textId="77777777" w:rsidR="00A37E0B" w:rsidRDefault="00A37E0B" w:rsidP="00A37E0B">
      <w:pPr>
        <w:pStyle w:val="EndNoteBibliography"/>
        <w:rPr>
          <w:noProof/>
        </w:rPr>
      </w:pPr>
      <w:r w:rsidRPr="00A37E0B">
        <w:rPr>
          <w:noProof/>
        </w:rPr>
        <w:t xml:space="preserve">Santos, M.F.A., Seixas, J.D., Coelho, A.C., Mukhopadhyay, A., Reis, P.M., Romao, M.J., Romao, C.C., and Santos-Silva, T. (2012). New insights into the chemistry of </w:t>
      </w:r>
      <w:r w:rsidRPr="00A37E0B">
        <w:rPr>
          <w:i/>
          <w:noProof/>
        </w:rPr>
        <w:t>fac</w:t>
      </w:r>
      <w:r w:rsidRPr="00A37E0B">
        <w:rPr>
          <w:noProof/>
        </w:rPr>
        <w:t>-[Ru(CO)</w:t>
      </w:r>
      <w:r w:rsidRPr="00A37E0B">
        <w:rPr>
          <w:noProof/>
          <w:vertAlign w:val="subscript"/>
        </w:rPr>
        <w:t xml:space="preserve">3 </w:t>
      </w:r>
      <w:r w:rsidRPr="00A37E0B">
        <w:rPr>
          <w:noProof/>
        </w:rPr>
        <w:t>]</w:t>
      </w:r>
      <w:r w:rsidRPr="00A37E0B">
        <w:rPr>
          <w:noProof/>
          <w:vertAlign w:val="superscript"/>
        </w:rPr>
        <w:t>2+</w:t>
      </w:r>
      <w:r w:rsidRPr="00A37E0B">
        <w:rPr>
          <w:noProof/>
        </w:rPr>
        <w:t xml:space="preserve"> fragments in biologically relevant conditions: The CO releasing activity of [Ru(CO)</w:t>
      </w:r>
      <w:r w:rsidRPr="00A37E0B">
        <w:rPr>
          <w:noProof/>
          <w:vertAlign w:val="subscript"/>
        </w:rPr>
        <w:t>3</w:t>
      </w:r>
      <w:r w:rsidRPr="00A37E0B">
        <w:rPr>
          <w:noProof/>
        </w:rPr>
        <w:t>Cl</w:t>
      </w:r>
      <w:r w:rsidRPr="00A37E0B">
        <w:rPr>
          <w:noProof/>
          <w:vertAlign w:val="subscript"/>
        </w:rPr>
        <w:t>2</w:t>
      </w:r>
      <w:r w:rsidRPr="00A37E0B">
        <w:rPr>
          <w:noProof/>
        </w:rPr>
        <w:t>(1,3-thiazole)] , and the X-ray crystal structure of its adduct with lysozyme. J Inorg Biochem</w:t>
      </w:r>
      <w:r w:rsidRPr="00A37E0B">
        <w:rPr>
          <w:i/>
          <w:noProof/>
        </w:rPr>
        <w:t xml:space="preserve"> 117</w:t>
      </w:r>
      <w:r w:rsidRPr="00A37E0B">
        <w:rPr>
          <w:noProof/>
        </w:rPr>
        <w:t>, 285-291.</w:t>
      </w:r>
    </w:p>
    <w:p w14:paraId="7C99178F" w14:textId="77777777" w:rsidR="00A92030" w:rsidRPr="00A37E0B" w:rsidRDefault="00A92030" w:rsidP="00A37E0B">
      <w:pPr>
        <w:pStyle w:val="EndNoteBibliography"/>
        <w:rPr>
          <w:noProof/>
        </w:rPr>
      </w:pPr>
    </w:p>
    <w:p w14:paraId="2006B795" w14:textId="77777777" w:rsidR="00A37E0B" w:rsidRDefault="00A37E0B" w:rsidP="00A37E0B">
      <w:pPr>
        <w:pStyle w:val="EndNoteBibliography"/>
        <w:rPr>
          <w:noProof/>
        </w:rPr>
      </w:pPr>
      <w:r w:rsidRPr="00A37E0B">
        <w:rPr>
          <w:noProof/>
        </w:rPr>
        <w:t>Santos-Silva, T., Mukhopadhyay, A., Seixas, J.D., Bernardes, G.J.L., Romao, C.C., and Romao, M.J. (2011a). CORM-3 reactivity toward proteins: The crystal structure of a Ru(II) dicarbonyl-lysozyme complex. J Am Chem Soc</w:t>
      </w:r>
      <w:r w:rsidRPr="00A37E0B">
        <w:rPr>
          <w:i/>
          <w:noProof/>
        </w:rPr>
        <w:t xml:space="preserve"> 133</w:t>
      </w:r>
      <w:r w:rsidRPr="00A37E0B">
        <w:rPr>
          <w:noProof/>
        </w:rPr>
        <w:t>, 1192-1195.</w:t>
      </w:r>
    </w:p>
    <w:p w14:paraId="1829C389" w14:textId="77777777" w:rsidR="00A92030" w:rsidRPr="00A37E0B" w:rsidRDefault="00A92030" w:rsidP="00A37E0B">
      <w:pPr>
        <w:pStyle w:val="EndNoteBibliography"/>
        <w:rPr>
          <w:noProof/>
        </w:rPr>
      </w:pPr>
    </w:p>
    <w:p w14:paraId="0FD35ED1" w14:textId="77777777" w:rsidR="00A37E0B" w:rsidRDefault="00A37E0B" w:rsidP="00A37E0B">
      <w:pPr>
        <w:pStyle w:val="EndNoteBibliography"/>
        <w:rPr>
          <w:noProof/>
        </w:rPr>
      </w:pPr>
      <w:r w:rsidRPr="00A37E0B">
        <w:rPr>
          <w:noProof/>
        </w:rPr>
        <w:t>Santos-Silva, T., Mukhopadhyay, A., Seixas, J.D., Bernardes, G.J.L., Romao, C.C., and Romao, M.J. (2011b). Towards improved therapeutic CORMs: Understanding the reactivity of CORM-3 with proteins. Curr Med Chem</w:t>
      </w:r>
      <w:r w:rsidRPr="00A37E0B">
        <w:rPr>
          <w:i/>
          <w:noProof/>
        </w:rPr>
        <w:t xml:space="preserve"> 18</w:t>
      </w:r>
      <w:r w:rsidRPr="00A37E0B">
        <w:rPr>
          <w:noProof/>
        </w:rPr>
        <w:t>, 3361-3366.</w:t>
      </w:r>
    </w:p>
    <w:p w14:paraId="153F188B" w14:textId="77777777" w:rsidR="00A92030" w:rsidRPr="00A37E0B" w:rsidRDefault="00A92030" w:rsidP="00A37E0B">
      <w:pPr>
        <w:pStyle w:val="EndNoteBibliography"/>
        <w:rPr>
          <w:noProof/>
        </w:rPr>
      </w:pPr>
    </w:p>
    <w:p w14:paraId="12FEFAE0" w14:textId="77777777" w:rsidR="00A37E0B" w:rsidRDefault="00A37E0B" w:rsidP="00A37E0B">
      <w:pPr>
        <w:pStyle w:val="EndNoteBibliography"/>
        <w:rPr>
          <w:noProof/>
        </w:rPr>
      </w:pPr>
      <w:r w:rsidRPr="00A37E0B">
        <w:rPr>
          <w:noProof/>
        </w:rPr>
        <w:t>Seixas, J.D., Santos, M.F., Mukhopadhyay, A., Coelho, A.C., Reis, P.M., Veiros, L.F., Marques, A.R., Penacho, N., Goncalves, A.M., Romao, M.J.</w:t>
      </w:r>
      <w:r w:rsidRPr="00A37E0B">
        <w:rPr>
          <w:i/>
          <w:noProof/>
        </w:rPr>
        <w:t>, et al.</w:t>
      </w:r>
      <w:r w:rsidRPr="00A37E0B">
        <w:rPr>
          <w:noProof/>
        </w:rPr>
        <w:t xml:space="preserve"> (2015). A contribution to the rational design of Ru(CO)3Cl2L complexes for in vivo delivery of CO. Dalton Trans</w:t>
      </w:r>
      <w:r w:rsidRPr="00A37E0B">
        <w:rPr>
          <w:i/>
          <w:noProof/>
        </w:rPr>
        <w:t xml:space="preserve"> 44</w:t>
      </w:r>
      <w:r w:rsidRPr="00A37E0B">
        <w:rPr>
          <w:noProof/>
        </w:rPr>
        <w:t>, 5058-5075.</w:t>
      </w:r>
    </w:p>
    <w:p w14:paraId="309D41B2" w14:textId="77777777" w:rsidR="00A92030" w:rsidRPr="00A37E0B" w:rsidRDefault="00A92030" w:rsidP="00A37E0B">
      <w:pPr>
        <w:pStyle w:val="EndNoteBibliography"/>
        <w:rPr>
          <w:noProof/>
        </w:rPr>
      </w:pPr>
    </w:p>
    <w:p w14:paraId="0D4CDE9D" w14:textId="77777777" w:rsidR="00A37E0B" w:rsidRDefault="00A37E0B" w:rsidP="00A37E0B">
      <w:pPr>
        <w:pStyle w:val="EndNoteBibliography"/>
        <w:rPr>
          <w:noProof/>
        </w:rPr>
      </w:pPr>
      <w:r w:rsidRPr="00A37E0B">
        <w:rPr>
          <w:noProof/>
        </w:rPr>
        <w:t>Silhavy, T.J., Kahne, D., and Walker, S. (2010). The Bacterial Cell Envelope. Cold Spring Harbor Perspectives in Biology</w:t>
      </w:r>
      <w:r w:rsidRPr="00A37E0B">
        <w:rPr>
          <w:i/>
          <w:noProof/>
        </w:rPr>
        <w:t xml:space="preserve"> 2</w:t>
      </w:r>
      <w:r w:rsidRPr="00A37E0B">
        <w:rPr>
          <w:noProof/>
        </w:rPr>
        <w:t>.</w:t>
      </w:r>
    </w:p>
    <w:p w14:paraId="1BEE2228" w14:textId="77777777" w:rsidR="00A92030" w:rsidRPr="00A37E0B" w:rsidRDefault="00A92030" w:rsidP="00A37E0B">
      <w:pPr>
        <w:pStyle w:val="EndNoteBibliography"/>
        <w:rPr>
          <w:noProof/>
        </w:rPr>
      </w:pPr>
    </w:p>
    <w:p w14:paraId="0A042696" w14:textId="77777777" w:rsidR="00A37E0B" w:rsidRDefault="00A37E0B" w:rsidP="00A37E0B">
      <w:pPr>
        <w:pStyle w:val="EndNoteBibliography"/>
        <w:rPr>
          <w:noProof/>
        </w:rPr>
      </w:pPr>
      <w:r w:rsidRPr="00A37E0B">
        <w:rPr>
          <w:noProof/>
        </w:rPr>
        <w:t>Singh, S.B., Young, K., and Silver, L.L. (2017). What is an "ideal" antibiotic? Discovery challenges and path forward. Biochem Pharmacol</w:t>
      </w:r>
      <w:r w:rsidRPr="00A37E0B">
        <w:rPr>
          <w:i/>
          <w:noProof/>
        </w:rPr>
        <w:t xml:space="preserve"> 133</w:t>
      </w:r>
      <w:r w:rsidRPr="00A37E0B">
        <w:rPr>
          <w:noProof/>
        </w:rPr>
        <w:t>, 63-73.</w:t>
      </w:r>
    </w:p>
    <w:p w14:paraId="19A11FDE" w14:textId="77777777" w:rsidR="00A92030" w:rsidRPr="00A37E0B" w:rsidRDefault="00A92030" w:rsidP="00A37E0B">
      <w:pPr>
        <w:pStyle w:val="EndNoteBibliography"/>
        <w:rPr>
          <w:noProof/>
        </w:rPr>
      </w:pPr>
    </w:p>
    <w:p w14:paraId="7A3BA521" w14:textId="77777777" w:rsidR="00A37E0B" w:rsidRDefault="00A37E0B" w:rsidP="00A37E0B">
      <w:pPr>
        <w:pStyle w:val="EndNoteBibliography"/>
        <w:rPr>
          <w:noProof/>
        </w:rPr>
      </w:pPr>
      <w:r w:rsidRPr="00A37E0B">
        <w:rPr>
          <w:noProof/>
        </w:rPr>
        <w:t>Smith, H., Mann, B.E., Motterlini, R., and Poole, R.K. (2011). The carbon monoxide-releasing molecule, CORM-3 (Ru(CO)</w:t>
      </w:r>
      <w:r w:rsidRPr="00A37E0B">
        <w:rPr>
          <w:noProof/>
          <w:vertAlign w:val="subscript"/>
        </w:rPr>
        <w:t>3</w:t>
      </w:r>
      <w:r w:rsidRPr="00A37E0B">
        <w:rPr>
          <w:noProof/>
        </w:rPr>
        <w:t xml:space="preserve">Cl(glycinate)), targets respiration and oxidases in </w:t>
      </w:r>
      <w:r w:rsidRPr="00A37E0B">
        <w:rPr>
          <w:i/>
          <w:noProof/>
        </w:rPr>
        <w:t>Campylobacter jejuni,</w:t>
      </w:r>
      <w:r w:rsidRPr="00A37E0B">
        <w:rPr>
          <w:noProof/>
        </w:rPr>
        <w:t xml:space="preserve"> generating hydrogen peroxide. IUBMB Life</w:t>
      </w:r>
      <w:r w:rsidRPr="00A37E0B">
        <w:rPr>
          <w:i/>
          <w:noProof/>
        </w:rPr>
        <w:t xml:space="preserve"> 63</w:t>
      </w:r>
      <w:r w:rsidRPr="00A37E0B">
        <w:rPr>
          <w:noProof/>
        </w:rPr>
        <w:t>, 363-371.</w:t>
      </w:r>
    </w:p>
    <w:p w14:paraId="55503820" w14:textId="77777777" w:rsidR="00A92030" w:rsidRPr="00A37E0B" w:rsidRDefault="00A92030" w:rsidP="00A37E0B">
      <w:pPr>
        <w:pStyle w:val="EndNoteBibliography"/>
        <w:rPr>
          <w:noProof/>
        </w:rPr>
      </w:pPr>
    </w:p>
    <w:p w14:paraId="191F9C8C" w14:textId="77777777" w:rsidR="00A37E0B" w:rsidRDefault="00A37E0B" w:rsidP="00A37E0B">
      <w:pPr>
        <w:pStyle w:val="EndNoteBibliography"/>
        <w:rPr>
          <w:noProof/>
        </w:rPr>
      </w:pPr>
      <w:r w:rsidRPr="00A37E0B">
        <w:rPr>
          <w:noProof/>
        </w:rPr>
        <w:t>Southam, H.M., Butler, J.A., Chapman, J.A., and Poole, R.K. (2017). The Microbiology of Ruthenium Complexes. Adv Microb Physiol</w:t>
      </w:r>
      <w:r w:rsidRPr="00A37E0B">
        <w:rPr>
          <w:i/>
          <w:noProof/>
        </w:rPr>
        <w:t xml:space="preserve"> 71</w:t>
      </w:r>
      <w:r w:rsidRPr="00A37E0B">
        <w:rPr>
          <w:noProof/>
        </w:rPr>
        <w:t>, 1-96.</w:t>
      </w:r>
    </w:p>
    <w:p w14:paraId="01861179" w14:textId="77777777" w:rsidR="00A92030" w:rsidRPr="00A37E0B" w:rsidRDefault="00A92030" w:rsidP="00A37E0B">
      <w:pPr>
        <w:pStyle w:val="EndNoteBibliography"/>
        <w:rPr>
          <w:noProof/>
        </w:rPr>
      </w:pPr>
    </w:p>
    <w:p w14:paraId="787FF15F" w14:textId="77777777" w:rsidR="00A37E0B" w:rsidRDefault="00A37E0B" w:rsidP="00A37E0B">
      <w:pPr>
        <w:pStyle w:val="EndNoteBibliography"/>
        <w:rPr>
          <w:noProof/>
        </w:rPr>
      </w:pPr>
      <w:r w:rsidRPr="00A37E0B">
        <w:rPr>
          <w:noProof/>
        </w:rPr>
        <w:t>Szabo, C. (2016). Gasotransmitters in cancer: from pathophysiology to experimental therapy. Nat Rev Drug Discov</w:t>
      </w:r>
      <w:r w:rsidRPr="00A37E0B">
        <w:rPr>
          <w:i/>
          <w:noProof/>
        </w:rPr>
        <w:t xml:space="preserve"> 15</w:t>
      </w:r>
      <w:r w:rsidRPr="00A37E0B">
        <w:rPr>
          <w:noProof/>
        </w:rPr>
        <w:t>, 185-203.</w:t>
      </w:r>
    </w:p>
    <w:p w14:paraId="0F590D60" w14:textId="77777777" w:rsidR="00A92030" w:rsidRPr="00A37E0B" w:rsidRDefault="00A92030" w:rsidP="00A37E0B">
      <w:pPr>
        <w:pStyle w:val="EndNoteBibliography"/>
        <w:rPr>
          <w:noProof/>
        </w:rPr>
      </w:pPr>
    </w:p>
    <w:p w14:paraId="5EA6821A" w14:textId="77777777" w:rsidR="00A37E0B" w:rsidRDefault="00A37E0B" w:rsidP="00A37E0B">
      <w:pPr>
        <w:pStyle w:val="EndNoteBibliography"/>
        <w:rPr>
          <w:noProof/>
        </w:rPr>
      </w:pPr>
      <w:r w:rsidRPr="00A37E0B">
        <w:rPr>
          <w:noProof/>
        </w:rPr>
        <w:t>Taille, C., El-Benna, J., Lanone, S., Boczkowski, J., and Motterlini, R. (2005). Mitochondrial respiratory chain and NAD(P)H oxidase are targets for the antiproliferative effect of carbon monoxide in human airway smooth muscle. J Biol Chem</w:t>
      </w:r>
      <w:r w:rsidRPr="00A37E0B">
        <w:rPr>
          <w:i/>
          <w:noProof/>
        </w:rPr>
        <w:t xml:space="preserve"> 280</w:t>
      </w:r>
      <w:r w:rsidRPr="00A37E0B">
        <w:rPr>
          <w:noProof/>
        </w:rPr>
        <w:t>, 25350-25360.</w:t>
      </w:r>
    </w:p>
    <w:p w14:paraId="6662DB1D" w14:textId="77777777" w:rsidR="00A92030" w:rsidRPr="00A37E0B" w:rsidRDefault="00A92030" w:rsidP="00A37E0B">
      <w:pPr>
        <w:pStyle w:val="EndNoteBibliography"/>
        <w:rPr>
          <w:noProof/>
        </w:rPr>
      </w:pPr>
    </w:p>
    <w:p w14:paraId="2C95D0A7" w14:textId="77777777" w:rsidR="00A37E0B" w:rsidRDefault="00A37E0B" w:rsidP="00A37E0B">
      <w:pPr>
        <w:pStyle w:val="EndNoteBibliography"/>
        <w:rPr>
          <w:noProof/>
        </w:rPr>
      </w:pPr>
      <w:r w:rsidRPr="00A37E0B">
        <w:rPr>
          <w:noProof/>
        </w:rPr>
        <w:t xml:space="preserve">Tavares, A.F., Parente, M.R., Justino, M.C., Oleastro, M., Nobre, L.S., and Saraiva, L.M. (2013). The bactericidal activity of carbon monoxide-releasing molecules against </w:t>
      </w:r>
      <w:r w:rsidRPr="00A37E0B">
        <w:rPr>
          <w:i/>
          <w:noProof/>
        </w:rPr>
        <w:t>Helicobacter pylori</w:t>
      </w:r>
      <w:r w:rsidRPr="00A37E0B">
        <w:rPr>
          <w:noProof/>
        </w:rPr>
        <w:t>. PLOS ONE</w:t>
      </w:r>
      <w:r w:rsidRPr="00A37E0B">
        <w:rPr>
          <w:i/>
          <w:noProof/>
        </w:rPr>
        <w:t xml:space="preserve"> 8</w:t>
      </w:r>
      <w:r w:rsidRPr="00A37E0B">
        <w:rPr>
          <w:noProof/>
        </w:rPr>
        <w:t>, e83157.</w:t>
      </w:r>
    </w:p>
    <w:p w14:paraId="797CD890" w14:textId="77777777" w:rsidR="00A92030" w:rsidRPr="00A37E0B" w:rsidRDefault="00A92030" w:rsidP="00A37E0B">
      <w:pPr>
        <w:pStyle w:val="EndNoteBibliography"/>
        <w:rPr>
          <w:noProof/>
        </w:rPr>
      </w:pPr>
    </w:p>
    <w:p w14:paraId="566FE641" w14:textId="77777777" w:rsidR="00A37E0B" w:rsidRDefault="00A37E0B" w:rsidP="00A37E0B">
      <w:pPr>
        <w:pStyle w:val="EndNoteBibliography"/>
        <w:rPr>
          <w:noProof/>
        </w:rPr>
      </w:pPr>
      <w:r w:rsidRPr="00A37E0B">
        <w:rPr>
          <w:noProof/>
        </w:rPr>
        <w:t>Tavares, A.F.N., Nobre, L.S., and Saraiva, L.M. (2012). A role for reactive oxygen species in the antibacterial properties of carbon monoxide-releasing molecules. FEMS Microbiol Lett</w:t>
      </w:r>
      <w:r w:rsidRPr="00A37E0B">
        <w:rPr>
          <w:i/>
          <w:noProof/>
        </w:rPr>
        <w:t xml:space="preserve"> 336</w:t>
      </w:r>
      <w:r w:rsidRPr="00A37E0B">
        <w:rPr>
          <w:noProof/>
        </w:rPr>
        <w:t>, 1-10.</w:t>
      </w:r>
    </w:p>
    <w:p w14:paraId="458CF98F" w14:textId="77777777" w:rsidR="00A92030" w:rsidRPr="00A37E0B" w:rsidRDefault="00A92030" w:rsidP="00A37E0B">
      <w:pPr>
        <w:pStyle w:val="EndNoteBibliography"/>
        <w:rPr>
          <w:noProof/>
        </w:rPr>
      </w:pPr>
    </w:p>
    <w:p w14:paraId="297E727B" w14:textId="77777777" w:rsidR="00A37E0B" w:rsidRDefault="00A37E0B" w:rsidP="00A37E0B">
      <w:pPr>
        <w:pStyle w:val="EndNoteBibliography"/>
        <w:rPr>
          <w:noProof/>
        </w:rPr>
      </w:pPr>
      <w:r w:rsidRPr="00A37E0B">
        <w:rPr>
          <w:noProof/>
        </w:rPr>
        <w:t>Tavares, A.F.N., Teixeira, M., Romao, C.C., Seixas, J.D., Nobre, L.S., and Saraiva, L.M. (2011). Reactive oxygen species mediate bactericidal killing elicited by carbon monoxide-releasing molecules. J Biol Chem</w:t>
      </w:r>
      <w:r w:rsidRPr="00A37E0B">
        <w:rPr>
          <w:i/>
          <w:noProof/>
        </w:rPr>
        <w:t xml:space="preserve"> 286</w:t>
      </w:r>
      <w:r w:rsidRPr="00A37E0B">
        <w:rPr>
          <w:noProof/>
        </w:rPr>
        <w:t>, 26708-26717.</w:t>
      </w:r>
    </w:p>
    <w:p w14:paraId="4C4EB67E" w14:textId="77777777" w:rsidR="00A92030" w:rsidRPr="00A37E0B" w:rsidRDefault="00A92030" w:rsidP="00A37E0B">
      <w:pPr>
        <w:pStyle w:val="EndNoteBibliography"/>
        <w:rPr>
          <w:noProof/>
        </w:rPr>
      </w:pPr>
    </w:p>
    <w:p w14:paraId="45C8709C" w14:textId="77777777" w:rsidR="00A37E0B" w:rsidRDefault="00A37E0B" w:rsidP="00A37E0B">
      <w:pPr>
        <w:pStyle w:val="EndNoteBibliography"/>
        <w:rPr>
          <w:noProof/>
        </w:rPr>
      </w:pPr>
      <w:r w:rsidRPr="00A37E0B">
        <w:rPr>
          <w:noProof/>
        </w:rPr>
        <w:t>Tinajero-Trejo, M., Rana, N., Nagel, C., Jesse, H.E., Smith, T.W., Wareham, L.K., Hippler, M., Schatzschneider, U., and Poole, R.K. (2016). Antimicrobial activity of the manganese photoactivated carbon monoxide-releasing molecule Mn(CO)</w:t>
      </w:r>
      <w:r w:rsidRPr="00A37E0B">
        <w:rPr>
          <w:noProof/>
          <w:vertAlign w:val="subscript"/>
        </w:rPr>
        <w:t>3</w:t>
      </w:r>
      <w:r w:rsidRPr="00A37E0B">
        <w:rPr>
          <w:noProof/>
        </w:rPr>
        <w:t>(tpa-kappa n-3)</w:t>
      </w:r>
      <w:r w:rsidRPr="00A37E0B">
        <w:rPr>
          <w:noProof/>
          <w:vertAlign w:val="superscript"/>
        </w:rPr>
        <w:t>+</w:t>
      </w:r>
      <w:r w:rsidRPr="00A37E0B">
        <w:rPr>
          <w:noProof/>
        </w:rPr>
        <w:t xml:space="preserve"> against a pathogenic </w:t>
      </w:r>
      <w:r w:rsidRPr="00A37E0B">
        <w:rPr>
          <w:i/>
          <w:noProof/>
        </w:rPr>
        <w:t>Escherichia coli</w:t>
      </w:r>
      <w:r w:rsidRPr="00A37E0B">
        <w:rPr>
          <w:noProof/>
        </w:rPr>
        <w:t xml:space="preserve"> that causes urinary infections. Antiox Redox Signal</w:t>
      </w:r>
      <w:r w:rsidRPr="00A37E0B">
        <w:rPr>
          <w:i/>
          <w:noProof/>
        </w:rPr>
        <w:t xml:space="preserve"> 24</w:t>
      </w:r>
      <w:r w:rsidRPr="00A37E0B">
        <w:rPr>
          <w:noProof/>
        </w:rPr>
        <w:t>, 765-780.</w:t>
      </w:r>
    </w:p>
    <w:p w14:paraId="02BBEDEC" w14:textId="77777777" w:rsidR="00A92030" w:rsidRPr="00A37E0B" w:rsidRDefault="00A92030" w:rsidP="00A37E0B">
      <w:pPr>
        <w:pStyle w:val="EndNoteBibliography"/>
        <w:rPr>
          <w:noProof/>
        </w:rPr>
      </w:pPr>
    </w:p>
    <w:p w14:paraId="0557CC56" w14:textId="77777777" w:rsidR="00A37E0B" w:rsidRDefault="00A37E0B" w:rsidP="00A37E0B">
      <w:pPr>
        <w:pStyle w:val="EndNoteBibliography"/>
        <w:rPr>
          <w:noProof/>
        </w:rPr>
      </w:pPr>
      <w:r w:rsidRPr="00A37E0B">
        <w:rPr>
          <w:noProof/>
        </w:rPr>
        <w:t>Toledano, M.B., Kumar, C., Le Moan, N., Spector, D., and Tacnet, F. (2007). The system biology of thiol redox system in Escherichia coli and yeast: Differential functions in oxidative stress, iron metabolism and DNA synthesis. FEBS Lett</w:t>
      </w:r>
      <w:r w:rsidRPr="00A37E0B">
        <w:rPr>
          <w:i/>
          <w:noProof/>
        </w:rPr>
        <w:t xml:space="preserve"> 581</w:t>
      </w:r>
      <w:r w:rsidRPr="00A37E0B">
        <w:rPr>
          <w:noProof/>
        </w:rPr>
        <w:t>, 3598-3607.</w:t>
      </w:r>
    </w:p>
    <w:p w14:paraId="7EA32AA8" w14:textId="77777777" w:rsidR="00A92030" w:rsidRPr="00A37E0B" w:rsidRDefault="00A92030" w:rsidP="00A37E0B">
      <w:pPr>
        <w:pStyle w:val="EndNoteBibliography"/>
        <w:rPr>
          <w:noProof/>
        </w:rPr>
      </w:pPr>
    </w:p>
    <w:p w14:paraId="742B3058" w14:textId="77777777" w:rsidR="00A37E0B" w:rsidRDefault="00A37E0B" w:rsidP="00A37E0B">
      <w:pPr>
        <w:pStyle w:val="EndNoteBibliography"/>
        <w:rPr>
          <w:noProof/>
        </w:rPr>
      </w:pPr>
      <w:r w:rsidRPr="00A37E0B">
        <w:rPr>
          <w:noProof/>
        </w:rPr>
        <w:t>Trynda-Lemiesz, L., Kozlowski, H., and Katsaros, N. (2000). Interaction of Cis- and Trans-RuCl2(DMSO)4 With Human Serum Albumin. Met-Based Drugs</w:t>
      </w:r>
      <w:r w:rsidRPr="00A37E0B">
        <w:rPr>
          <w:i/>
          <w:noProof/>
        </w:rPr>
        <w:t xml:space="preserve"> 7</w:t>
      </w:r>
      <w:r w:rsidRPr="00A37E0B">
        <w:rPr>
          <w:noProof/>
        </w:rPr>
        <w:t>, 293-299.</w:t>
      </w:r>
    </w:p>
    <w:p w14:paraId="54A86A84" w14:textId="77777777" w:rsidR="00A92030" w:rsidRPr="00A37E0B" w:rsidRDefault="00A92030" w:rsidP="00A37E0B">
      <w:pPr>
        <w:pStyle w:val="EndNoteBibliography"/>
        <w:rPr>
          <w:noProof/>
        </w:rPr>
      </w:pPr>
    </w:p>
    <w:p w14:paraId="46F88D1F" w14:textId="77777777" w:rsidR="00A37E0B" w:rsidRDefault="00A37E0B" w:rsidP="00A37E0B">
      <w:pPr>
        <w:pStyle w:val="EndNoteBibliography"/>
        <w:rPr>
          <w:noProof/>
        </w:rPr>
      </w:pPr>
      <w:r w:rsidRPr="00A37E0B">
        <w:rPr>
          <w:noProof/>
        </w:rPr>
        <w:t>Ude, Z., Romero-Canelon, I., Twamley, B., Hughes, D.F., Sadler, P.J., and Marmion, C.J. (2016). A novel dual-functioning ruthenium(II)-arene complex of an anti-microbial ciprofloxacin derivative - Anti-proliferative and anti-microbial activity. J Inorg Biochem</w:t>
      </w:r>
      <w:r w:rsidRPr="00A37E0B">
        <w:rPr>
          <w:i/>
          <w:noProof/>
        </w:rPr>
        <w:t xml:space="preserve"> 160</w:t>
      </w:r>
      <w:r w:rsidRPr="00A37E0B">
        <w:rPr>
          <w:noProof/>
        </w:rPr>
        <w:t>, 210-217.</w:t>
      </w:r>
    </w:p>
    <w:p w14:paraId="5C0B21B1" w14:textId="77777777" w:rsidR="00A92030" w:rsidRPr="00A37E0B" w:rsidRDefault="00A92030" w:rsidP="00A37E0B">
      <w:pPr>
        <w:pStyle w:val="EndNoteBibliography"/>
        <w:rPr>
          <w:noProof/>
        </w:rPr>
      </w:pPr>
    </w:p>
    <w:p w14:paraId="2584F77B" w14:textId="77777777" w:rsidR="00A37E0B" w:rsidRPr="00A37E0B" w:rsidRDefault="00A37E0B" w:rsidP="00A37E0B">
      <w:pPr>
        <w:pStyle w:val="EndNoteBibliography"/>
        <w:rPr>
          <w:noProof/>
        </w:rPr>
      </w:pPr>
      <w:r w:rsidRPr="00A37E0B">
        <w:rPr>
          <w:noProof/>
        </w:rPr>
        <w:t>Vadori, M., Seveso, M., Besenzon, F., Bosio, E., Tognato, E., Fante, F., Boldrin, M., Gavasso, S., Ravarotto, L., Mann, B.E.</w:t>
      </w:r>
      <w:r w:rsidRPr="00A37E0B">
        <w:rPr>
          <w:i/>
          <w:noProof/>
        </w:rPr>
        <w:t>, et al.</w:t>
      </w:r>
      <w:r w:rsidRPr="00A37E0B">
        <w:rPr>
          <w:noProof/>
        </w:rPr>
        <w:t xml:space="preserve"> (2009). In vitro and in vivo effects of the carbon monoxide-releasing molecule, CORM-3, in the xenogeneic pig-to-primate context. Xenotransplantation</w:t>
      </w:r>
      <w:r w:rsidRPr="00A37E0B">
        <w:rPr>
          <w:i/>
          <w:noProof/>
        </w:rPr>
        <w:t xml:space="preserve"> 16</w:t>
      </w:r>
      <w:r w:rsidRPr="00A37E0B">
        <w:rPr>
          <w:noProof/>
        </w:rPr>
        <w:t>, 99-114.</w:t>
      </w:r>
    </w:p>
    <w:p w14:paraId="5ED220DC" w14:textId="77777777" w:rsidR="00A37E0B" w:rsidRDefault="00A37E0B" w:rsidP="00A37E0B">
      <w:pPr>
        <w:pStyle w:val="EndNoteBibliography"/>
        <w:rPr>
          <w:noProof/>
        </w:rPr>
      </w:pPr>
      <w:r w:rsidRPr="00A37E0B">
        <w:rPr>
          <w:noProof/>
        </w:rPr>
        <w:t>Von Burg, R. (1999). Carbon monoxide. J Appl Toxicol</w:t>
      </w:r>
      <w:r w:rsidRPr="00A37E0B">
        <w:rPr>
          <w:i/>
          <w:noProof/>
        </w:rPr>
        <w:t xml:space="preserve"> 19</w:t>
      </w:r>
      <w:r w:rsidRPr="00A37E0B">
        <w:rPr>
          <w:noProof/>
        </w:rPr>
        <w:t>, 379-386.</w:t>
      </w:r>
    </w:p>
    <w:p w14:paraId="3218780A" w14:textId="77777777" w:rsidR="00A92030" w:rsidRPr="00A37E0B" w:rsidRDefault="00A92030" w:rsidP="00A37E0B">
      <w:pPr>
        <w:pStyle w:val="EndNoteBibliography"/>
        <w:rPr>
          <w:noProof/>
        </w:rPr>
      </w:pPr>
    </w:p>
    <w:p w14:paraId="3F1F2411" w14:textId="77777777" w:rsidR="00A37E0B" w:rsidRDefault="00A37E0B" w:rsidP="00A37E0B">
      <w:pPr>
        <w:pStyle w:val="EndNoteBibliography"/>
        <w:rPr>
          <w:noProof/>
        </w:rPr>
      </w:pPr>
      <w:r w:rsidRPr="00A37E0B">
        <w:rPr>
          <w:noProof/>
        </w:rPr>
        <w:t>Wainwright, M. (1998). Photodynamic antimicrobial chemotherapy (PACT). J Antimicrob Chemother</w:t>
      </w:r>
      <w:r w:rsidRPr="00A37E0B">
        <w:rPr>
          <w:i/>
          <w:noProof/>
        </w:rPr>
        <w:t xml:space="preserve"> 42</w:t>
      </w:r>
      <w:r w:rsidRPr="00A37E0B">
        <w:rPr>
          <w:noProof/>
        </w:rPr>
        <w:t>, 13-28.</w:t>
      </w:r>
    </w:p>
    <w:p w14:paraId="6FC1F152" w14:textId="77777777" w:rsidR="00A92030" w:rsidRPr="00A37E0B" w:rsidRDefault="00A92030" w:rsidP="00A37E0B">
      <w:pPr>
        <w:pStyle w:val="EndNoteBibliography"/>
        <w:rPr>
          <w:noProof/>
        </w:rPr>
      </w:pPr>
    </w:p>
    <w:p w14:paraId="226BF625" w14:textId="77777777" w:rsidR="00A37E0B" w:rsidRDefault="00A37E0B" w:rsidP="00A37E0B">
      <w:pPr>
        <w:pStyle w:val="EndNoteBibliography"/>
        <w:rPr>
          <w:noProof/>
        </w:rPr>
      </w:pPr>
      <w:r w:rsidRPr="00A37E0B">
        <w:rPr>
          <w:noProof/>
        </w:rPr>
        <w:t>Wainwright, M., and Swan, H.T. (1986). C.G. Paine and the earliest surviving clinical records of penicillin therapy. Med Hist</w:t>
      </w:r>
      <w:r w:rsidRPr="00A37E0B">
        <w:rPr>
          <w:i/>
          <w:noProof/>
        </w:rPr>
        <w:t xml:space="preserve"> 30</w:t>
      </w:r>
      <w:r w:rsidRPr="00A37E0B">
        <w:rPr>
          <w:noProof/>
        </w:rPr>
        <w:t>, 42-56.</w:t>
      </w:r>
    </w:p>
    <w:p w14:paraId="7E53C0E2" w14:textId="77777777" w:rsidR="00A92030" w:rsidRPr="00A37E0B" w:rsidRDefault="00A92030" w:rsidP="00A37E0B">
      <w:pPr>
        <w:pStyle w:val="EndNoteBibliography"/>
        <w:rPr>
          <w:noProof/>
        </w:rPr>
      </w:pPr>
    </w:p>
    <w:p w14:paraId="38A3F5E4" w14:textId="77777777" w:rsidR="00A37E0B" w:rsidRDefault="00A37E0B" w:rsidP="00A37E0B">
      <w:pPr>
        <w:pStyle w:val="EndNoteBibliography"/>
        <w:rPr>
          <w:noProof/>
        </w:rPr>
      </w:pPr>
      <w:r w:rsidRPr="00A37E0B">
        <w:rPr>
          <w:noProof/>
        </w:rPr>
        <w:t xml:space="preserve">Wang, D., and Fierke, C.A. (2013). The BaeSR regulon is involved in defense against zinc toxicity in </w:t>
      </w:r>
      <w:r w:rsidRPr="00A37E0B">
        <w:rPr>
          <w:i/>
          <w:noProof/>
        </w:rPr>
        <w:t>E. coli</w:t>
      </w:r>
      <w:r w:rsidRPr="00A37E0B">
        <w:rPr>
          <w:noProof/>
        </w:rPr>
        <w:t>. Metallomics</w:t>
      </w:r>
      <w:r w:rsidRPr="00A37E0B">
        <w:rPr>
          <w:i/>
          <w:noProof/>
        </w:rPr>
        <w:t xml:space="preserve"> 5</w:t>
      </w:r>
      <w:r w:rsidRPr="00A37E0B">
        <w:rPr>
          <w:noProof/>
        </w:rPr>
        <w:t>, 372-383.</w:t>
      </w:r>
    </w:p>
    <w:p w14:paraId="6E1BA618" w14:textId="77777777" w:rsidR="00A92030" w:rsidRPr="00A37E0B" w:rsidRDefault="00A92030" w:rsidP="00A37E0B">
      <w:pPr>
        <w:pStyle w:val="EndNoteBibliography"/>
        <w:rPr>
          <w:noProof/>
        </w:rPr>
      </w:pPr>
    </w:p>
    <w:p w14:paraId="39394F79" w14:textId="77777777" w:rsidR="00A37E0B" w:rsidRDefault="00A37E0B" w:rsidP="00A37E0B">
      <w:pPr>
        <w:pStyle w:val="EndNoteBibliography"/>
        <w:rPr>
          <w:noProof/>
        </w:rPr>
      </w:pPr>
      <w:r w:rsidRPr="00A37E0B">
        <w:rPr>
          <w:noProof/>
        </w:rPr>
        <w:t>Wang, P.P., Liu, H.P., Zhao, Q.Y., Chen, Y.L., Liu, B., Zhang, B.P., and Zheng, Q. (2014). Syntheses and evaluation of drug-like properties of CO-releasing molecules containing ruthenium and group 6 metal. Eur J Med Chem</w:t>
      </w:r>
      <w:r w:rsidRPr="00A37E0B">
        <w:rPr>
          <w:i/>
          <w:noProof/>
        </w:rPr>
        <w:t xml:space="preserve"> 74</w:t>
      </w:r>
      <w:r w:rsidRPr="00A37E0B">
        <w:rPr>
          <w:noProof/>
        </w:rPr>
        <w:t>, 199-215.</w:t>
      </w:r>
    </w:p>
    <w:p w14:paraId="35BFDAA2" w14:textId="77777777" w:rsidR="00A92030" w:rsidRPr="00A37E0B" w:rsidRDefault="00A92030" w:rsidP="00A37E0B">
      <w:pPr>
        <w:pStyle w:val="EndNoteBibliography"/>
        <w:rPr>
          <w:noProof/>
        </w:rPr>
      </w:pPr>
    </w:p>
    <w:p w14:paraId="3C5141AC" w14:textId="77777777" w:rsidR="00A37E0B" w:rsidRDefault="00A37E0B" w:rsidP="00A37E0B">
      <w:pPr>
        <w:pStyle w:val="EndNoteBibliography"/>
        <w:rPr>
          <w:noProof/>
        </w:rPr>
      </w:pPr>
      <w:r w:rsidRPr="00A37E0B">
        <w:rPr>
          <w:noProof/>
        </w:rPr>
        <w:t>Warburg, O. (1949). Heavy Metal Prosthetic Groups and Enzyme Action (Oxford: Clarendon Press).</w:t>
      </w:r>
    </w:p>
    <w:p w14:paraId="1C3352B1" w14:textId="77777777" w:rsidR="00A92030" w:rsidRPr="00A37E0B" w:rsidRDefault="00A92030" w:rsidP="00A37E0B">
      <w:pPr>
        <w:pStyle w:val="EndNoteBibliography"/>
        <w:rPr>
          <w:noProof/>
        </w:rPr>
      </w:pPr>
    </w:p>
    <w:p w14:paraId="692DC5BC" w14:textId="77777777" w:rsidR="00A37E0B" w:rsidRDefault="00A37E0B" w:rsidP="00A37E0B">
      <w:pPr>
        <w:pStyle w:val="EndNoteBibliography"/>
        <w:rPr>
          <w:noProof/>
        </w:rPr>
      </w:pPr>
      <w:r w:rsidRPr="00A37E0B">
        <w:rPr>
          <w:noProof/>
        </w:rPr>
        <w:t>Ward, J.S., Morgan, R., Lynam, J.M., Fairlamb, I.J.S., and Moir, J.W.B. (2017). Toxicity of tryptophan manganese(I) carbonyl (Trypto-CORM), against Neisseria gonorrhoeae. Medchemcomm</w:t>
      </w:r>
      <w:r w:rsidRPr="00A37E0B">
        <w:rPr>
          <w:i/>
          <w:noProof/>
        </w:rPr>
        <w:t xml:space="preserve"> 8</w:t>
      </w:r>
      <w:r w:rsidRPr="00A37E0B">
        <w:rPr>
          <w:noProof/>
        </w:rPr>
        <w:t>, 346-352.</w:t>
      </w:r>
    </w:p>
    <w:p w14:paraId="77F821F8" w14:textId="77777777" w:rsidR="00A92030" w:rsidRPr="00A37E0B" w:rsidRDefault="00A92030" w:rsidP="00A37E0B">
      <w:pPr>
        <w:pStyle w:val="EndNoteBibliography"/>
        <w:rPr>
          <w:noProof/>
        </w:rPr>
      </w:pPr>
    </w:p>
    <w:p w14:paraId="212543D5" w14:textId="77777777" w:rsidR="00A37E0B" w:rsidRDefault="00A37E0B" w:rsidP="00A37E0B">
      <w:pPr>
        <w:pStyle w:val="EndNoteBibliography"/>
        <w:rPr>
          <w:noProof/>
        </w:rPr>
      </w:pPr>
      <w:r w:rsidRPr="00A37E0B">
        <w:rPr>
          <w:noProof/>
        </w:rPr>
        <w:t>Wareham, L.K., Begg, R., Jesse, H.E., van Beilen, J.W.A., Ali, S., Svistunenko, D., McLean, S., Hellingwerf, K.J., Sanguinetti, G., and Poole, R.K. (2016). Carbon monoxide gas is not inert, but global, in its consequences for bacterial gene expression, iron acquisition, and antibiotic resistance. Antiox Redox Signal</w:t>
      </w:r>
      <w:r w:rsidRPr="00A37E0B">
        <w:rPr>
          <w:i/>
          <w:noProof/>
        </w:rPr>
        <w:t xml:space="preserve"> 24</w:t>
      </w:r>
      <w:r w:rsidRPr="00A37E0B">
        <w:rPr>
          <w:noProof/>
        </w:rPr>
        <w:t>, 1013-1028.</w:t>
      </w:r>
    </w:p>
    <w:p w14:paraId="053C26DA" w14:textId="77777777" w:rsidR="00A92030" w:rsidRPr="00A37E0B" w:rsidRDefault="00A92030" w:rsidP="00A37E0B">
      <w:pPr>
        <w:pStyle w:val="EndNoteBibliography"/>
        <w:rPr>
          <w:noProof/>
        </w:rPr>
      </w:pPr>
    </w:p>
    <w:p w14:paraId="30BAD507" w14:textId="77777777" w:rsidR="00A37E0B" w:rsidRDefault="00A37E0B" w:rsidP="00A37E0B">
      <w:pPr>
        <w:pStyle w:val="EndNoteBibliography"/>
        <w:rPr>
          <w:noProof/>
        </w:rPr>
      </w:pPr>
      <w:r w:rsidRPr="00A37E0B">
        <w:rPr>
          <w:noProof/>
        </w:rPr>
        <w:t>Wareham, L.K., Poole, R.K., and Tinajero-Trejo, M. (2015). CO-releasing metal carbonyl compounds as antimicrobial agents in the post-antibiotic era. J Biol Chem</w:t>
      </w:r>
      <w:r w:rsidRPr="00A37E0B">
        <w:rPr>
          <w:i/>
          <w:noProof/>
        </w:rPr>
        <w:t xml:space="preserve"> 290</w:t>
      </w:r>
      <w:r w:rsidRPr="00A37E0B">
        <w:rPr>
          <w:noProof/>
        </w:rPr>
        <w:t>, 18999-19007.</w:t>
      </w:r>
    </w:p>
    <w:p w14:paraId="6FAB2121" w14:textId="77777777" w:rsidR="00A92030" w:rsidRPr="00A37E0B" w:rsidRDefault="00A92030" w:rsidP="00A37E0B">
      <w:pPr>
        <w:pStyle w:val="EndNoteBibliography"/>
        <w:rPr>
          <w:noProof/>
        </w:rPr>
      </w:pPr>
    </w:p>
    <w:p w14:paraId="21A886B3" w14:textId="77777777" w:rsidR="00A37E0B" w:rsidRDefault="00A37E0B" w:rsidP="00A37E0B">
      <w:pPr>
        <w:pStyle w:val="EndNoteBibliography"/>
        <w:rPr>
          <w:noProof/>
        </w:rPr>
      </w:pPr>
      <w:r w:rsidRPr="00A37E0B">
        <w:rPr>
          <w:noProof/>
        </w:rPr>
        <w:t>Weber, D.K., Sani, M.A., Downton, M.T., Separovic, F., Keene, F.R., and Collins, J.G. (2016). Membrane insertion of a dinuclear polypyridylruthenium(II) complex revealed by solid-state NMR and molecular dynamics simulation: implications for selective antibacterial activity. J Am Chem Soc</w:t>
      </w:r>
      <w:r w:rsidRPr="00A37E0B">
        <w:rPr>
          <w:i/>
          <w:noProof/>
        </w:rPr>
        <w:t xml:space="preserve"> 138</w:t>
      </w:r>
      <w:r w:rsidRPr="00A37E0B">
        <w:rPr>
          <w:noProof/>
        </w:rPr>
        <w:t>, 15267-15277.</w:t>
      </w:r>
    </w:p>
    <w:p w14:paraId="1322E813" w14:textId="77777777" w:rsidR="00A92030" w:rsidRPr="00A37E0B" w:rsidRDefault="00A92030" w:rsidP="00A37E0B">
      <w:pPr>
        <w:pStyle w:val="EndNoteBibliography"/>
        <w:rPr>
          <w:noProof/>
        </w:rPr>
      </w:pPr>
    </w:p>
    <w:p w14:paraId="7E56E990" w14:textId="77777777" w:rsidR="00A37E0B" w:rsidRDefault="00A37E0B" w:rsidP="00A37E0B">
      <w:pPr>
        <w:pStyle w:val="EndNoteBibliography"/>
        <w:rPr>
          <w:noProof/>
        </w:rPr>
      </w:pPr>
      <w:r w:rsidRPr="00A37E0B">
        <w:rPr>
          <w:noProof/>
        </w:rPr>
        <w:t>Wegiel, B., Hanto, D.W., and Otterbein, L.E. (2013). The social network of carbon monoxide in medicine. Trends Mol Med</w:t>
      </w:r>
      <w:r w:rsidRPr="00A37E0B">
        <w:rPr>
          <w:i/>
          <w:noProof/>
        </w:rPr>
        <w:t xml:space="preserve"> 19</w:t>
      </w:r>
      <w:r w:rsidRPr="00A37E0B">
        <w:rPr>
          <w:noProof/>
        </w:rPr>
        <w:t>, 3-11.</w:t>
      </w:r>
    </w:p>
    <w:p w14:paraId="3D2DE8C2" w14:textId="77777777" w:rsidR="00A92030" w:rsidRPr="00A37E0B" w:rsidRDefault="00A92030" w:rsidP="00A37E0B">
      <w:pPr>
        <w:pStyle w:val="EndNoteBibliography"/>
        <w:rPr>
          <w:noProof/>
        </w:rPr>
      </w:pPr>
    </w:p>
    <w:p w14:paraId="4FF94C3B" w14:textId="77777777" w:rsidR="00A37E0B" w:rsidRDefault="00A37E0B" w:rsidP="00A37E0B">
      <w:pPr>
        <w:pStyle w:val="EndNoteBibliography"/>
        <w:rPr>
          <w:noProof/>
        </w:rPr>
      </w:pPr>
      <w:r w:rsidRPr="00A37E0B">
        <w:rPr>
          <w:noProof/>
        </w:rPr>
        <w:t>Wegiel, B., Larsen, R., Gallo, D., Chin, B.Y., Harris, C., Mannam, P., Kaczmarek, E., Lee, P.J., Zuckerbraun, B.S., Flavell, R.</w:t>
      </w:r>
      <w:r w:rsidRPr="00A37E0B">
        <w:rPr>
          <w:i/>
          <w:noProof/>
        </w:rPr>
        <w:t>, et al.</w:t>
      </w:r>
      <w:r w:rsidRPr="00A37E0B">
        <w:rPr>
          <w:noProof/>
        </w:rPr>
        <w:t xml:space="preserve"> (2014). Macrophages sense and kill bacteria through carbon monoxide-dependent inflammasome activation. J Clin Invest</w:t>
      </w:r>
      <w:r w:rsidRPr="00A37E0B">
        <w:rPr>
          <w:i/>
          <w:noProof/>
        </w:rPr>
        <w:t xml:space="preserve"> 124</w:t>
      </w:r>
      <w:r w:rsidRPr="00A37E0B">
        <w:rPr>
          <w:noProof/>
        </w:rPr>
        <w:t>, 4926-4940.</w:t>
      </w:r>
    </w:p>
    <w:p w14:paraId="25473BBC" w14:textId="77777777" w:rsidR="00A92030" w:rsidRPr="00A37E0B" w:rsidRDefault="00A92030" w:rsidP="00A37E0B">
      <w:pPr>
        <w:pStyle w:val="EndNoteBibliography"/>
        <w:rPr>
          <w:noProof/>
        </w:rPr>
      </w:pPr>
    </w:p>
    <w:p w14:paraId="357C0F16" w14:textId="77777777" w:rsidR="00A37E0B" w:rsidRDefault="00A37E0B" w:rsidP="00A37E0B">
      <w:pPr>
        <w:pStyle w:val="EndNoteBibliography"/>
        <w:rPr>
          <w:noProof/>
        </w:rPr>
      </w:pPr>
      <w:r w:rsidRPr="00A37E0B">
        <w:rPr>
          <w:noProof/>
        </w:rPr>
        <w:t xml:space="preserve">Weigel, P.H., and Englund, P.T. (1975). Inhibition of DNA replication in </w:t>
      </w:r>
      <w:r w:rsidRPr="00A37E0B">
        <w:rPr>
          <w:i/>
          <w:noProof/>
        </w:rPr>
        <w:t>Escherichia coli</w:t>
      </w:r>
      <w:r w:rsidRPr="00A37E0B">
        <w:rPr>
          <w:noProof/>
        </w:rPr>
        <w:t xml:space="preserve"> by cyanide and carbon monoxide. J Biol Chem</w:t>
      </w:r>
      <w:r w:rsidRPr="00A37E0B">
        <w:rPr>
          <w:i/>
          <w:noProof/>
        </w:rPr>
        <w:t xml:space="preserve"> 250</w:t>
      </w:r>
      <w:r w:rsidRPr="00A37E0B">
        <w:rPr>
          <w:noProof/>
        </w:rPr>
        <w:t>, 8536-8542.</w:t>
      </w:r>
    </w:p>
    <w:p w14:paraId="70CFCE6D" w14:textId="77777777" w:rsidR="00BD1852" w:rsidRDefault="00BD1852" w:rsidP="00A37E0B">
      <w:pPr>
        <w:pStyle w:val="EndNoteBibliography"/>
        <w:rPr>
          <w:noProof/>
        </w:rPr>
      </w:pPr>
    </w:p>
    <w:p w14:paraId="7DB0803C" w14:textId="77777777" w:rsidR="00BD1852" w:rsidRDefault="00BD1852" w:rsidP="00BD1852">
      <w:pPr>
        <w:pStyle w:val="EndNoteBibliography"/>
        <w:rPr>
          <w:noProof/>
        </w:rPr>
      </w:pPr>
      <w:r w:rsidRPr="008265C8">
        <w:rPr>
          <w:noProof/>
        </w:rPr>
        <w:t>WHO. 2011. WHO World Health Day. [ONLINE] Available at: http://www.who.int/world-health-day/2011/en/. [Accessed 15 March 2017].</w:t>
      </w:r>
    </w:p>
    <w:p w14:paraId="7734893C" w14:textId="77777777" w:rsidR="00BD1852" w:rsidRDefault="00BD1852" w:rsidP="00BD1852">
      <w:pPr>
        <w:pStyle w:val="EndNoteBibliography"/>
        <w:rPr>
          <w:noProof/>
        </w:rPr>
      </w:pPr>
    </w:p>
    <w:p w14:paraId="6F2F1E76" w14:textId="4E56666B" w:rsidR="00BD1852" w:rsidRDefault="00BD1852" w:rsidP="00A37E0B">
      <w:pPr>
        <w:pStyle w:val="EndNoteBibliography"/>
        <w:rPr>
          <w:noProof/>
        </w:rPr>
      </w:pPr>
      <w:r w:rsidRPr="008265C8">
        <w:rPr>
          <w:noProof/>
        </w:rPr>
        <w:t>WHO. 2017. WHO publishes list of bacteria for which new antibiotics are urgently needed. [ONLINE] Available at: http://www.who.int/mediacentre/news/releases/2017/bacteria-antibiotics-needed/en/. [Accessed 15 March 2017].</w:t>
      </w:r>
      <w:bookmarkStart w:id="0" w:name="_GoBack"/>
      <w:bookmarkEnd w:id="0"/>
    </w:p>
    <w:p w14:paraId="38CB6C4C" w14:textId="77777777" w:rsidR="00A92030" w:rsidRPr="00A37E0B" w:rsidRDefault="00A92030" w:rsidP="00A37E0B">
      <w:pPr>
        <w:pStyle w:val="EndNoteBibliography"/>
        <w:rPr>
          <w:noProof/>
        </w:rPr>
      </w:pPr>
    </w:p>
    <w:p w14:paraId="32CB2112" w14:textId="77777777" w:rsidR="00A37E0B" w:rsidRDefault="00A37E0B" w:rsidP="00A37E0B">
      <w:pPr>
        <w:pStyle w:val="EndNoteBibliography"/>
        <w:rPr>
          <w:noProof/>
        </w:rPr>
      </w:pPr>
      <w:r w:rsidRPr="00A37E0B">
        <w:rPr>
          <w:noProof/>
        </w:rPr>
        <w:t>Wilks, J.C., and Slonczewski, J.L. (2007). pH of the cytoplasm and periplasm of Escherichia coli: Rapid measurement by green fluorescent protein fluorimetry. J Bacteriol</w:t>
      </w:r>
      <w:r w:rsidRPr="00A37E0B">
        <w:rPr>
          <w:i/>
          <w:noProof/>
        </w:rPr>
        <w:t xml:space="preserve"> 189</w:t>
      </w:r>
      <w:r w:rsidRPr="00A37E0B">
        <w:rPr>
          <w:noProof/>
        </w:rPr>
        <w:t>, 5601-5607.</w:t>
      </w:r>
    </w:p>
    <w:p w14:paraId="6F0660A5" w14:textId="77777777" w:rsidR="00A92030" w:rsidRPr="00A37E0B" w:rsidRDefault="00A92030" w:rsidP="00A37E0B">
      <w:pPr>
        <w:pStyle w:val="EndNoteBibliography"/>
        <w:rPr>
          <w:noProof/>
        </w:rPr>
      </w:pPr>
    </w:p>
    <w:p w14:paraId="5E9F44B4" w14:textId="77777777" w:rsidR="00A37E0B" w:rsidRDefault="00A37E0B" w:rsidP="00A37E0B">
      <w:pPr>
        <w:pStyle w:val="EndNoteBibliography"/>
        <w:rPr>
          <w:noProof/>
        </w:rPr>
      </w:pPr>
      <w:r w:rsidRPr="00A37E0B">
        <w:rPr>
          <w:noProof/>
        </w:rPr>
        <w:t>Williamson, M.P. (2013). Using chemical shift perturbation to characterise ligand binding. Prog Nucl Magn Reson Spectrosc</w:t>
      </w:r>
      <w:r w:rsidRPr="00A37E0B">
        <w:rPr>
          <w:i/>
          <w:noProof/>
        </w:rPr>
        <w:t xml:space="preserve"> 73</w:t>
      </w:r>
      <w:r w:rsidRPr="00A37E0B">
        <w:rPr>
          <w:noProof/>
        </w:rPr>
        <w:t>, 1-16.</w:t>
      </w:r>
    </w:p>
    <w:p w14:paraId="62B68D41" w14:textId="77777777" w:rsidR="00A92030" w:rsidRPr="00A37E0B" w:rsidRDefault="00A92030" w:rsidP="00A37E0B">
      <w:pPr>
        <w:pStyle w:val="EndNoteBibliography"/>
        <w:rPr>
          <w:noProof/>
        </w:rPr>
      </w:pPr>
    </w:p>
    <w:p w14:paraId="5F9F2886" w14:textId="77777777" w:rsidR="00A37E0B" w:rsidRDefault="00A37E0B" w:rsidP="00A37E0B">
      <w:pPr>
        <w:pStyle w:val="EndNoteBibliography"/>
        <w:rPr>
          <w:noProof/>
        </w:rPr>
      </w:pPr>
      <w:r w:rsidRPr="00A37E0B">
        <w:rPr>
          <w:noProof/>
        </w:rPr>
        <w:t>Wilson, J.L., Jesse, H.E., Hughes, B.M., Lund, V., Naylor, K., Davidge, K.S., Cook, G.M., Mann, B.E., and Poole, R.K. (2013). Ru(CO)</w:t>
      </w:r>
      <w:r w:rsidRPr="00A37E0B">
        <w:rPr>
          <w:noProof/>
          <w:vertAlign w:val="subscript"/>
        </w:rPr>
        <w:t>3</w:t>
      </w:r>
      <w:r w:rsidRPr="00A37E0B">
        <w:rPr>
          <w:noProof/>
        </w:rPr>
        <w:t xml:space="preserve">Cl(glycinate) (CORM-3): a CO-releasing molecule with broad-spectrum antimicrobial and photosensitive activities against respiration and cation transport in </w:t>
      </w:r>
      <w:r w:rsidRPr="00A37E0B">
        <w:rPr>
          <w:i/>
          <w:noProof/>
        </w:rPr>
        <w:t>Escherichia coli</w:t>
      </w:r>
      <w:r w:rsidRPr="00A37E0B">
        <w:rPr>
          <w:noProof/>
        </w:rPr>
        <w:t>. Antioxid Redox Signal</w:t>
      </w:r>
      <w:r w:rsidRPr="00A37E0B">
        <w:rPr>
          <w:i/>
          <w:noProof/>
        </w:rPr>
        <w:t xml:space="preserve"> 19</w:t>
      </w:r>
      <w:r w:rsidRPr="00A37E0B">
        <w:rPr>
          <w:noProof/>
        </w:rPr>
        <w:t>, 497-509.</w:t>
      </w:r>
    </w:p>
    <w:p w14:paraId="1055E56F" w14:textId="77777777" w:rsidR="00A92030" w:rsidRPr="00A37E0B" w:rsidRDefault="00A92030" w:rsidP="00A37E0B">
      <w:pPr>
        <w:pStyle w:val="EndNoteBibliography"/>
        <w:rPr>
          <w:noProof/>
        </w:rPr>
      </w:pPr>
    </w:p>
    <w:p w14:paraId="7E4D2C44" w14:textId="77777777" w:rsidR="00A37E0B" w:rsidRDefault="00A37E0B" w:rsidP="00A37E0B">
      <w:pPr>
        <w:pStyle w:val="EndNoteBibliography"/>
        <w:rPr>
          <w:noProof/>
        </w:rPr>
      </w:pPr>
      <w:r w:rsidRPr="00A37E0B">
        <w:rPr>
          <w:noProof/>
        </w:rPr>
        <w:t>Wilson, J.L., Wareham, L.K., McLean, S., Begg, R., Greaves, S., Mann, B.E., Sanguinetti, G., and Poole, R.K. (2015). CO-Releasing molecules have nonheme targets in bacteria: transcriptomic, mathematical modeling and biochemical analyses of CORM-3 [Ru(CO)Cl(glycinate)] Actions on a heme-deficient mutant of</w:t>
      </w:r>
      <w:r w:rsidRPr="00A37E0B">
        <w:rPr>
          <w:i/>
          <w:noProof/>
        </w:rPr>
        <w:t xml:space="preserve"> Escherichia coli</w:t>
      </w:r>
      <w:r w:rsidRPr="00A37E0B">
        <w:rPr>
          <w:noProof/>
        </w:rPr>
        <w:t>. Antioxid Redox Signal</w:t>
      </w:r>
      <w:r w:rsidRPr="00A37E0B">
        <w:rPr>
          <w:i/>
          <w:noProof/>
        </w:rPr>
        <w:t xml:space="preserve"> 23</w:t>
      </w:r>
      <w:r w:rsidRPr="00A37E0B">
        <w:rPr>
          <w:noProof/>
        </w:rPr>
        <w:t>, 148-162.</w:t>
      </w:r>
    </w:p>
    <w:p w14:paraId="4A4F9F9A" w14:textId="77777777" w:rsidR="00A92030" w:rsidRPr="00A37E0B" w:rsidRDefault="00A92030" w:rsidP="00A37E0B">
      <w:pPr>
        <w:pStyle w:val="EndNoteBibliography"/>
        <w:rPr>
          <w:noProof/>
        </w:rPr>
      </w:pPr>
    </w:p>
    <w:p w14:paraId="41762BD3" w14:textId="77777777" w:rsidR="00A37E0B" w:rsidRDefault="00A37E0B" w:rsidP="00A37E0B">
      <w:pPr>
        <w:pStyle w:val="EndNoteBibliography"/>
        <w:rPr>
          <w:noProof/>
        </w:rPr>
      </w:pPr>
      <w:r w:rsidRPr="00A37E0B">
        <w:rPr>
          <w:noProof/>
        </w:rPr>
        <w:t>Winburn, I.C., Gunatunga, K., McKernan, R.D., Walker, R.J., Sammut, I.A., and Harrison, J.C. (2012). Cell damage following carbon monoxide releasing molecule exposure: implications for therapeutic applications. Basic Clin Pharmacol Toxicol</w:t>
      </w:r>
      <w:r w:rsidRPr="00A37E0B">
        <w:rPr>
          <w:i/>
          <w:noProof/>
        </w:rPr>
        <w:t xml:space="preserve"> 111</w:t>
      </w:r>
      <w:r w:rsidRPr="00A37E0B">
        <w:rPr>
          <w:noProof/>
        </w:rPr>
        <w:t>, 31-41.</w:t>
      </w:r>
    </w:p>
    <w:p w14:paraId="6BAAAD56" w14:textId="77777777" w:rsidR="00A92030" w:rsidRPr="00A37E0B" w:rsidRDefault="00A92030" w:rsidP="00A37E0B">
      <w:pPr>
        <w:pStyle w:val="EndNoteBibliography"/>
        <w:rPr>
          <w:noProof/>
        </w:rPr>
      </w:pPr>
    </w:p>
    <w:p w14:paraId="568C189E" w14:textId="77777777" w:rsidR="00A37E0B" w:rsidRDefault="00A37E0B" w:rsidP="00A37E0B">
      <w:pPr>
        <w:pStyle w:val="EndNoteBibliography"/>
        <w:rPr>
          <w:noProof/>
        </w:rPr>
      </w:pPr>
      <w:r w:rsidRPr="00A37E0B">
        <w:rPr>
          <w:noProof/>
        </w:rPr>
        <w:t>Witholt, B., Boekhout, M., Brock, M., Kingma, J., van Heerikhuizen, H., and de Leij, L. (1976). An efficient and reproducible procedure for the formation of spheroplasts from variously grown Escherichia coli. Anal Biochem</w:t>
      </w:r>
      <w:r w:rsidRPr="00A37E0B">
        <w:rPr>
          <w:i/>
          <w:noProof/>
        </w:rPr>
        <w:t xml:space="preserve"> 74</w:t>
      </w:r>
      <w:r w:rsidRPr="00A37E0B">
        <w:rPr>
          <w:noProof/>
        </w:rPr>
        <w:t>, 160-170.</w:t>
      </w:r>
    </w:p>
    <w:p w14:paraId="0DC8A6A5" w14:textId="77777777" w:rsidR="00A92030" w:rsidRPr="00A37E0B" w:rsidRDefault="00A92030" w:rsidP="00A37E0B">
      <w:pPr>
        <w:pStyle w:val="EndNoteBibliography"/>
        <w:rPr>
          <w:noProof/>
        </w:rPr>
      </w:pPr>
    </w:p>
    <w:p w14:paraId="0E24323C" w14:textId="77777777" w:rsidR="00A37E0B" w:rsidRDefault="00A37E0B" w:rsidP="00A37E0B">
      <w:pPr>
        <w:pStyle w:val="EndNoteBibliography"/>
        <w:rPr>
          <w:noProof/>
        </w:rPr>
      </w:pPr>
      <w:r w:rsidRPr="00A37E0B">
        <w:rPr>
          <w:noProof/>
        </w:rPr>
        <w:t>Wong, E., and Giandomenico, C.M. (1999). Current status of platinum-based antitumor drugs. Chem Rev</w:t>
      </w:r>
      <w:r w:rsidRPr="00A37E0B">
        <w:rPr>
          <w:i/>
          <w:noProof/>
        </w:rPr>
        <w:t xml:space="preserve"> 99</w:t>
      </w:r>
      <w:r w:rsidRPr="00A37E0B">
        <w:rPr>
          <w:noProof/>
        </w:rPr>
        <w:t>, 2451-2466.</w:t>
      </w:r>
    </w:p>
    <w:p w14:paraId="65ADB8B8" w14:textId="77777777" w:rsidR="00A92030" w:rsidRPr="00A37E0B" w:rsidRDefault="00A92030" w:rsidP="00A37E0B">
      <w:pPr>
        <w:pStyle w:val="EndNoteBibliography"/>
        <w:rPr>
          <w:noProof/>
        </w:rPr>
      </w:pPr>
    </w:p>
    <w:p w14:paraId="4CFE0DCE" w14:textId="77777777" w:rsidR="00A37E0B" w:rsidRDefault="00A37E0B" w:rsidP="00A37E0B">
      <w:pPr>
        <w:pStyle w:val="EndNoteBibliography"/>
        <w:rPr>
          <w:noProof/>
        </w:rPr>
      </w:pPr>
      <w:r w:rsidRPr="00A37E0B">
        <w:rPr>
          <w:noProof/>
        </w:rPr>
        <w:t>Wood, P.M. (1984). Bacterial proteins with CO-binding b- or c-type haem. Functions and absorption spectroscopy. Biochim Biophys Acta</w:t>
      </w:r>
      <w:r w:rsidRPr="00A37E0B">
        <w:rPr>
          <w:i/>
          <w:noProof/>
        </w:rPr>
        <w:t xml:space="preserve"> 768</w:t>
      </w:r>
      <w:r w:rsidRPr="00A37E0B">
        <w:rPr>
          <w:noProof/>
        </w:rPr>
        <w:t>, 293-317.</w:t>
      </w:r>
    </w:p>
    <w:p w14:paraId="54944E33" w14:textId="77777777" w:rsidR="00A92030" w:rsidRPr="00A37E0B" w:rsidRDefault="00A92030" w:rsidP="00A37E0B">
      <w:pPr>
        <w:pStyle w:val="EndNoteBibliography"/>
        <w:rPr>
          <w:noProof/>
        </w:rPr>
      </w:pPr>
    </w:p>
    <w:p w14:paraId="3E817D57" w14:textId="77777777" w:rsidR="00A37E0B" w:rsidRDefault="00A37E0B" w:rsidP="00A37E0B">
      <w:pPr>
        <w:pStyle w:val="EndNoteBibliography"/>
        <w:rPr>
          <w:noProof/>
        </w:rPr>
      </w:pPr>
      <w:r w:rsidRPr="00A37E0B">
        <w:rPr>
          <w:noProof/>
        </w:rPr>
        <w:t xml:space="preserve">Xu, F.F., and Imlay, J.A. (2012). Silver(I), mercury(II), cadmium(II), and zinc(II) target exposed enzymic iron-sulfur clusters when they toxify </w:t>
      </w:r>
      <w:r w:rsidRPr="00A37E0B">
        <w:rPr>
          <w:i/>
          <w:noProof/>
        </w:rPr>
        <w:t>Escherichia coli</w:t>
      </w:r>
      <w:r w:rsidRPr="00A37E0B">
        <w:rPr>
          <w:noProof/>
        </w:rPr>
        <w:t>. Appl Environ Microbiol</w:t>
      </w:r>
      <w:r w:rsidRPr="00A37E0B">
        <w:rPr>
          <w:i/>
          <w:noProof/>
        </w:rPr>
        <w:t xml:space="preserve"> 78</w:t>
      </w:r>
      <w:r w:rsidRPr="00A37E0B">
        <w:rPr>
          <w:noProof/>
        </w:rPr>
        <w:t>, 3614-3621.</w:t>
      </w:r>
    </w:p>
    <w:p w14:paraId="5888CED2" w14:textId="77777777" w:rsidR="00A92030" w:rsidRPr="00A37E0B" w:rsidRDefault="00A92030" w:rsidP="00A37E0B">
      <w:pPr>
        <w:pStyle w:val="EndNoteBibliography"/>
        <w:rPr>
          <w:noProof/>
        </w:rPr>
      </w:pPr>
    </w:p>
    <w:p w14:paraId="6016E075" w14:textId="77777777" w:rsidR="00A37E0B" w:rsidRDefault="00A37E0B" w:rsidP="00A37E0B">
      <w:pPr>
        <w:pStyle w:val="EndNoteBibliography"/>
        <w:rPr>
          <w:noProof/>
        </w:rPr>
      </w:pPr>
      <w:r w:rsidRPr="00A37E0B">
        <w:rPr>
          <w:noProof/>
        </w:rPr>
        <w:t xml:space="preserve">Yamamoto, K., Ogasawarab, H., and Ishihama, A. (2008). Involvement of multiple transcription factors for metal-induced spy gene expression in </w:t>
      </w:r>
      <w:r w:rsidRPr="00A37E0B">
        <w:rPr>
          <w:i/>
          <w:noProof/>
        </w:rPr>
        <w:t>Escherichia coli</w:t>
      </w:r>
      <w:r w:rsidRPr="00A37E0B">
        <w:rPr>
          <w:noProof/>
        </w:rPr>
        <w:t>. J Biotechnol</w:t>
      </w:r>
      <w:r w:rsidRPr="00A37E0B">
        <w:rPr>
          <w:i/>
          <w:noProof/>
        </w:rPr>
        <w:t xml:space="preserve"> 133</w:t>
      </w:r>
      <w:r w:rsidRPr="00A37E0B">
        <w:rPr>
          <w:noProof/>
        </w:rPr>
        <w:t>, 196-200.</w:t>
      </w:r>
    </w:p>
    <w:p w14:paraId="13733565" w14:textId="77777777" w:rsidR="00A92030" w:rsidRPr="00A37E0B" w:rsidRDefault="00A92030" w:rsidP="00A37E0B">
      <w:pPr>
        <w:pStyle w:val="EndNoteBibliography"/>
        <w:rPr>
          <w:noProof/>
        </w:rPr>
      </w:pPr>
    </w:p>
    <w:p w14:paraId="6FF699C1" w14:textId="77777777" w:rsidR="00A37E0B" w:rsidRPr="00A37E0B" w:rsidRDefault="00A37E0B" w:rsidP="00A37E0B">
      <w:pPr>
        <w:pStyle w:val="EndNoteBibliography"/>
        <w:rPr>
          <w:noProof/>
        </w:rPr>
      </w:pPr>
      <w:r w:rsidRPr="00A37E0B">
        <w:rPr>
          <w:noProof/>
        </w:rPr>
        <w:t>Zuckerbraun, B.S. (2008). Therapeutic delivery of carbon monoxide: WO2008/003953. Expert Opinion on Therapeutic Patents</w:t>
      </w:r>
      <w:r w:rsidRPr="00A37E0B">
        <w:rPr>
          <w:i/>
          <w:noProof/>
        </w:rPr>
        <w:t xml:space="preserve"> 18</w:t>
      </w:r>
      <w:r w:rsidRPr="00A37E0B">
        <w:rPr>
          <w:noProof/>
        </w:rPr>
        <w:t>, 1321-1325.</w:t>
      </w:r>
    </w:p>
    <w:p w14:paraId="2BB6EFD6" w14:textId="68ADD5F9" w:rsidR="002375AC" w:rsidRDefault="000A27DD" w:rsidP="00DB0B8C">
      <w:pPr>
        <w:spacing w:line="360" w:lineRule="auto"/>
        <w:jc w:val="both"/>
        <w:rPr>
          <w:rFonts w:ascii="Times" w:hAnsi="Times"/>
        </w:rPr>
      </w:pPr>
      <w:r>
        <w:rPr>
          <w:rFonts w:ascii="Times" w:hAnsi="Times"/>
        </w:rPr>
        <w:fldChar w:fldCharType="end"/>
      </w:r>
    </w:p>
    <w:p w14:paraId="39BFB827" w14:textId="77777777" w:rsidR="002375AC" w:rsidRDefault="002375AC">
      <w:pPr>
        <w:rPr>
          <w:rFonts w:ascii="Times" w:hAnsi="Times"/>
        </w:rPr>
      </w:pPr>
      <w:r>
        <w:rPr>
          <w:rFonts w:ascii="Times" w:hAnsi="Times"/>
        </w:rPr>
        <w:br w:type="page"/>
      </w:r>
    </w:p>
    <w:p w14:paraId="1D97BE27" w14:textId="0B088AFC" w:rsidR="00DB0B8C" w:rsidRDefault="002375AC" w:rsidP="002375AC">
      <w:pPr>
        <w:spacing w:line="360" w:lineRule="auto"/>
        <w:rPr>
          <w:rFonts w:ascii="Times" w:hAnsi="Times"/>
          <w:b/>
          <w:sz w:val="24"/>
        </w:rPr>
      </w:pPr>
      <w:r>
        <w:rPr>
          <w:rFonts w:ascii="Times" w:hAnsi="Times"/>
          <w:b/>
          <w:sz w:val="24"/>
        </w:rPr>
        <w:lastRenderedPageBreak/>
        <w:t>Supplementary information</w:t>
      </w:r>
    </w:p>
    <w:p w14:paraId="08B125E1" w14:textId="77777777" w:rsidR="002375AC" w:rsidRDefault="002375AC" w:rsidP="002375AC">
      <w:pPr>
        <w:spacing w:line="360" w:lineRule="auto"/>
        <w:rPr>
          <w:rFonts w:ascii="Times" w:hAnsi="Times"/>
          <w:b/>
          <w:sz w:val="24"/>
        </w:rPr>
      </w:pPr>
      <w:r>
        <w:rPr>
          <w:rFonts w:ascii="Times" w:hAnsi="Times"/>
          <w:b/>
          <w:sz w:val="24"/>
        </w:rPr>
        <w:t>Supplementary Figure</w:t>
      </w:r>
    </w:p>
    <w:p w14:paraId="7FD2FAC7" w14:textId="17BEDEB0" w:rsidR="002375AC" w:rsidRDefault="002375AC" w:rsidP="002375AC">
      <w:pPr>
        <w:spacing w:line="360" w:lineRule="auto"/>
        <w:rPr>
          <w:rFonts w:ascii="Times" w:hAnsi="Times"/>
          <w:b/>
          <w:sz w:val="24"/>
        </w:rPr>
      </w:pPr>
      <w:proofErr w:type="spellStart"/>
      <w:r>
        <w:rPr>
          <w:rFonts w:ascii="Times" w:hAnsi="Times"/>
          <w:b/>
          <w:sz w:val="24"/>
        </w:rPr>
        <w:t>SFig</w:t>
      </w:r>
      <w:proofErr w:type="spellEnd"/>
      <w:r>
        <w:rPr>
          <w:rFonts w:ascii="Times" w:hAnsi="Times"/>
          <w:b/>
          <w:sz w:val="24"/>
        </w:rPr>
        <w:t>. 1</w:t>
      </w:r>
    </w:p>
    <w:p w14:paraId="230A25DF" w14:textId="77777777" w:rsidR="002375AC" w:rsidRDefault="002375AC" w:rsidP="00742D30">
      <w:pPr>
        <w:rPr>
          <w:rFonts w:ascii="Times" w:hAnsi="Times"/>
          <w:b/>
        </w:rPr>
      </w:pPr>
      <w:r>
        <w:rPr>
          <w:rFonts w:ascii="Times" w:hAnsi="Times"/>
          <w:b/>
          <w:noProof/>
          <w:lang w:val="en-US" w:eastAsia="en-US"/>
        </w:rPr>
        <w:drawing>
          <wp:anchor distT="0" distB="0" distL="114300" distR="114300" simplePos="0" relativeHeight="251722752" behindDoc="0" locked="0" layoutInCell="1" allowOverlap="1" wp14:anchorId="2739B6C1" wp14:editId="6C24D411">
            <wp:simplePos x="0" y="0"/>
            <wp:positionH relativeFrom="margin">
              <wp:align>center</wp:align>
            </wp:positionH>
            <wp:positionV relativeFrom="paragraph">
              <wp:posOffset>0</wp:posOffset>
            </wp:positionV>
            <wp:extent cx="3568700" cy="2540000"/>
            <wp:effectExtent l="0" t="0" r="1270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 fig.jpg"/>
                    <pic:cNvPicPr/>
                  </pic:nvPicPr>
                  <pic:blipFill>
                    <a:blip r:embed="rId126">
                      <a:extLst>
                        <a:ext uri="{28A0092B-C50C-407E-A947-70E740481C1C}">
                          <a14:useLocalDpi xmlns:a14="http://schemas.microsoft.com/office/drawing/2010/main" val="0"/>
                        </a:ext>
                      </a:extLst>
                    </a:blip>
                    <a:stretch>
                      <a:fillRect/>
                    </a:stretch>
                  </pic:blipFill>
                  <pic:spPr>
                    <a:xfrm>
                      <a:off x="0" y="0"/>
                      <a:ext cx="3568700" cy="2540000"/>
                    </a:xfrm>
                    <a:prstGeom prst="rect">
                      <a:avLst/>
                    </a:prstGeom>
                  </pic:spPr>
                </pic:pic>
              </a:graphicData>
            </a:graphic>
            <wp14:sizeRelH relativeFrom="page">
              <wp14:pctWidth>0</wp14:pctWidth>
            </wp14:sizeRelH>
            <wp14:sizeRelV relativeFrom="page">
              <wp14:pctHeight>0</wp14:pctHeight>
            </wp14:sizeRelV>
          </wp:anchor>
        </w:drawing>
      </w:r>
    </w:p>
    <w:p w14:paraId="575B9867" w14:textId="77777777" w:rsidR="002375AC" w:rsidRDefault="002375AC" w:rsidP="00742D30">
      <w:pPr>
        <w:rPr>
          <w:rFonts w:ascii="Times" w:hAnsi="Times"/>
          <w:b/>
        </w:rPr>
      </w:pPr>
    </w:p>
    <w:p w14:paraId="6FF290B1" w14:textId="77777777" w:rsidR="002375AC" w:rsidRDefault="002375AC" w:rsidP="00742D30">
      <w:pPr>
        <w:jc w:val="both"/>
        <w:rPr>
          <w:rFonts w:ascii="Times" w:hAnsi="Times"/>
          <w:b/>
          <w:sz w:val="20"/>
        </w:rPr>
      </w:pPr>
    </w:p>
    <w:p w14:paraId="47A5B802" w14:textId="77777777" w:rsidR="002375AC" w:rsidRDefault="002375AC" w:rsidP="00742D30">
      <w:pPr>
        <w:jc w:val="both"/>
        <w:rPr>
          <w:rFonts w:ascii="Times" w:hAnsi="Times"/>
          <w:b/>
          <w:sz w:val="20"/>
        </w:rPr>
      </w:pPr>
    </w:p>
    <w:p w14:paraId="3B90F92C" w14:textId="77777777" w:rsidR="002375AC" w:rsidRDefault="002375AC" w:rsidP="00742D30">
      <w:pPr>
        <w:jc w:val="both"/>
        <w:rPr>
          <w:rFonts w:ascii="Times" w:hAnsi="Times"/>
          <w:b/>
          <w:sz w:val="20"/>
        </w:rPr>
      </w:pPr>
    </w:p>
    <w:p w14:paraId="43B3DBA9" w14:textId="77777777" w:rsidR="002375AC" w:rsidRDefault="002375AC" w:rsidP="00742D30">
      <w:pPr>
        <w:jc w:val="both"/>
        <w:rPr>
          <w:rFonts w:ascii="Times" w:hAnsi="Times"/>
          <w:b/>
          <w:sz w:val="20"/>
        </w:rPr>
      </w:pPr>
    </w:p>
    <w:p w14:paraId="65FEB197" w14:textId="77777777" w:rsidR="002375AC" w:rsidRDefault="002375AC" w:rsidP="00742D30">
      <w:pPr>
        <w:jc w:val="both"/>
        <w:rPr>
          <w:rFonts w:ascii="Times" w:hAnsi="Times"/>
          <w:b/>
          <w:sz w:val="20"/>
        </w:rPr>
      </w:pPr>
    </w:p>
    <w:p w14:paraId="76EFEDD4" w14:textId="77777777" w:rsidR="002375AC" w:rsidRDefault="002375AC" w:rsidP="00742D30">
      <w:pPr>
        <w:jc w:val="both"/>
        <w:rPr>
          <w:rFonts w:ascii="Times" w:hAnsi="Times"/>
          <w:b/>
          <w:sz w:val="20"/>
        </w:rPr>
      </w:pPr>
    </w:p>
    <w:p w14:paraId="44549D19" w14:textId="77777777" w:rsidR="002375AC" w:rsidRDefault="002375AC" w:rsidP="00742D30">
      <w:pPr>
        <w:jc w:val="both"/>
        <w:rPr>
          <w:rFonts w:ascii="Times" w:hAnsi="Times"/>
          <w:b/>
          <w:sz w:val="20"/>
        </w:rPr>
      </w:pPr>
    </w:p>
    <w:p w14:paraId="5BE874BA" w14:textId="77777777" w:rsidR="002375AC" w:rsidRDefault="002375AC" w:rsidP="00742D30">
      <w:pPr>
        <w:jc w:val="both"/>
        <w:rPr>
          <w:rFonts w:ascii="Times" w:hAnsi="Times"/>
          <w:b/>
          <w:sz w:val="20"/>
        </w:rPr>
      </w:pPr>
    </w:p>
    <w:p w14:paraId="7D1B9BEC" w14:textId="77777777" w:rsidR="002375AC" w:rsidRPr="00FB6F69" w:rsidRDefault="002375AC" w:rsidP="00742D30">
      <w:pPr>
        <w:jc w:val="both"/>
        <w:rPr>
          <w:rFonts w:ascii="Times" w:hAnsi="Times"/>
          <w:sz w:val="20"/>
        </w:rPr>
      </w:pPr>
      <w:r>
        <w:rPr>
          <w:rFonts w:ascii="Times" w:hAnsi="Times"/>
          <w:b/>
          <w:sz w:val="20"/>
        </w:rPr>
        <w:t>Supplementary Fig</w:t>
      </w:r>
      <w:r w:rsidRPr="00FB6F69">
        <w:rPr>
          <w:rFonts w:ascii="Times" w:hAnsi="Times"/>
          <w:b/>
          <w:sz w:val="20"/>
        </w:rPr>
        <w:t>.</w:t>
      </w:r>
      <w:r>
        <w:rPr>
          <w:rFonts w:ascii="Times" w:hAnsi="Times"/>
          <w:b/>
          <w:sz w:val="20"/>
        </w:rPr>
        <w:t xml:space="preserve"> S</w:t>
      </w:r>
      <w:r w:rsidRPr="00FB6F69">
        <w:rPr>
          <w:rFonts w:ascii="Times" w:hAnsi="Times"/>
          <w:b/>
          <w:sz w:val="20"/>
        </w:rPr>
        <w:t xml:space="preserve">1. </w:t>
      </w:r>
      <w:r>
        <w:rPr>
          <w:rFonts w:ascii="Times" w:hAnsi="Times"/>
          <w:b/>
          <w:sz w:val="20"/>
        </w:rPr>
        <w:t xml:space="preserve">Dry weight </w:t>
      </w:r>
      <w:proofErr w:type="spellStart"/>
      <w:r>
        <w:rPr>
          <w:rFonts w:ascii="Times" w:hAnsi="Times"/>
          <w:b/>
          <w:sz w:val="20"/>
        </w:rPr>
        <w:t>vs</w:t>
      </w:r>
      <w:proofErr w:type="spellEnd"/>
      <w:r>
        <w:rPr>
          <w:rFonts w:ascii="Times" w:hAnsi="Times"/>
          <w:b/>
          <w:sz w:val="20"/>
        </w:rPr>
        <w:t xml:space="preserve"> OD</w:t>
      </w:r>
      <w:r w:rsidRPr="00570D82">
        <w:rPr>
          <w:rFonts w:ascii="Times" w:hAnsi="Times"/>
          <w:b/>
          <w:sz w:val="20"/>
          <w:vertAlign w:val="subscript"/>
        </w:rPr>
        <w:t>600nm</w:t>
      </w:r>
      <w:r>
        <w:rPr>
          <w:rFonts w:ascii="Times" w:hAnsi="Times"/>
          <w:b/>
          <w:sz w:val="20"/>
        </w:rPr>
        <w:t xml:space="preserve"> calibration curve</w:t>
      </w:r>
      <w:r w:rsidRPr="00FB6F69">
        <w:rPr>
          <w:rFonts w:ascii="Times" w:hAnsi="Times"/>
          <w:b/>
          <w:sz w:val="20"/>
        </w:rPr>
        <w:t xml:space="preserve">. </w:t>
      </w:r>
      <w:r>
        <w:rPr>
          <w:rFonts w:ascii="Times" w:hAnsi="Times"/>
          <w:sz w:val="20"/>
        </w:rPr>
        <w:t>The calibration curve used to estimate the dry weight (</w:t>
      </w:r>
      <w:proofErr w:type="spellStart"/>
      <w:r>
        <w:rPr>
          <w:rFonts w:ascii="Times" w:hAnsi="Times"/>
          <w:sz w:val="20"/>
        </w:rPr>
        <w:t>dw</w:t>
      </w:r>
      <w:proofErr w:type="spellEnd"/>
      <w:r>
        <w:rPr>
          <w:rFonts w:ascii="Times" w:hAnsi="Times"/>
          <w:sz w:val="20"/>
        </w:rPr>
        <w:t xml:space="preserve">) in mg of 20 mL MG1655 </w:t>
      </w:r>
      <w:r w:rsidRPr="00B81012">
        <w:rPr>
          <w:rFonts w:ascii="Times" w:hAnsi="Times"/>
          <w:i/>
          <w:sz w:val="20"/>
        </w:rPr>
        <w:t>E. coli</w:t>
      </w:r>
      <w:r>
        <w:rPr>
          <w:rFonts w:ascii="Times" w:hAnsi="Times"/>
          <w:sz w:val="20"/>
        </w:rPr>
        <w:t xml:space="preserve"> cell culture in GDMM, at early to mid-log phase growth, at a measured OD</w:t>
      </w:r>
      <w:r w:rsidRPr="00B81012">
        <w:rPr>
          <w:rFonts w:ascii="Times" w:hAnsi="Times"/>
          <w:sz w:val="20"/>
          <w:vertAlign w:val="subscript"/>
        </w:rPr>
        <w:t>600nm</w:t>
      </w:r>
      <w:r>
        <w:rPr>
          <w:rFonts w:ascii="Times" w:hAnsi="Times"/>
          <w:sz w:val="20"/>
        </w:rPr>
        <w:t>. Dry weights of 20 mL pellets were measured from dried cell culture pellets obtained from cultures at OD</w:t>
      </w:r>
      <w:r w:rsidRPr="00B81012">
        <w:rPr>
          <w:rFonts w:ascii="Times" w:hAnsi="Times"/>
          <w:sz w:val="20"/>
          <w:vertAlign w:val="subscript"/>
        </w:rPr>
        <w:t>600nm</w:t>
      </w:r>
      <w:r>
        <w:rPr>
          <w:rFonts w:ascii="Times" w:hAnsi="Times"/>
          <w:sz w:val="20"/>
        </w:rPr>
        <w:t xml:space="preserve"> of 0.2 – 2.0 as measured via a </w:t>
      </w:r>
      <w:r w:rsidRPr="00B81012">
        <w:rPr>
          <w:rFonts w:ascii="Times" w:hAnsi="Times"/>
          <w:sz w:val="20"/>
        </w:rPr>
        <w:t>Jenway 7305 spectrophotometer</w:t>
      </w:r>
      <w:r>
        <w:rPr>
          <w:rFonts w:ascii="Times" w:hAnsi="Times"/>
          <w:sz w:val="20"/>
        </w:rPr>
        <w:t xml:space="preserve">.  Cell pellets were dried at 55 °C until a constant weight was obtained by three independent weighing attempts (typically at ~ 48 h). The line (y = mx + c) is forced through the origin so that c becomes zero and the equation of the line becomes y = 6.704x. Thus, the </w:t>
      </w:r>
      <w:proofErr w:type="spellStart"/>
      <w:proofErr w:type="gramStart"/>
      <w:r>
        <w:rPr>
          <w:rFonts w:ascii="Times" w:hAnsi="Times"/>
          <w:sz w:val="20"/>
        </w:rPr>
        <w:t>dw</w:t>
      </w:r>
      <w:proofErr w:type="spellEnd"/>
      <w:proofErr w:type="gramEnd"/>
      <w:r>
        <w:rPr>
          <w:rFonts w:ascii="Times" w:hAnsi="Times"/>
          <w:sz w:val="20"/>
        </w:rPr>
        <w:t xml:space="preserve"> of 20 mL cell culture at a given OD</w:t>
      </w:r>
      <w:r w:rsidRPr="00B81012">
        <w:rPr>
          <w:rFonts w:ascii="Times" w:hAnsi="Times"/>
          <w:sz w:val="20"/>
          <w:vertAlign w:val="subscript"/>
        </w:rPr>
        <w:t>600nm</w:t>
      </w:r>
      <w:r>
        <w:rPr>
          <w:rFonts w:ascii="Times" w:hAnsi="Times"/>
          <w:sz w:val="20"/>
        </w:rPr>
        <w:t xml:space="preserve"> is therefore derived from the equation </w:t>
      </w:r>
      <w:proofErr w:type="spellStart"/>
      <w:r>
        <w:rPr>
          <w:rFonts w:ascii="Times" w:hAnsi="Times"/>
          <w:sz w:val="20"/>
        </w:rPr>
        <w:t>dw</w:t>
      </w:r>
      <w:proofErr w:type="spellEnd"/>
      <w:r>
        <w:rPr>
          <w:rFonts w:ascii="Times" w:hAnsi="Times"/>
          <w:sz w:val="20"/>
        </w:rPr>
        <w:t xml:space="preserve"> = 6.704(OD</w:t>
      </w:r>
      <w:r w:rsidRPr="00B81012">
        <w:rPr>
          <w:rFonts w:ascii="Times" w:hAnsi="Times"/>
          <w:sz w:val="20"/>
          <w:vertAlign w:val="subscript"/>
        </w:rPr>
        <w:t>600nm</w:t>
      </w:r>
      <w:r>
        <w:rPr>
          <w:rFonts w:ascii="Times" w:hAnsi="Times"/>
          <w:sz w:val="20"/>
        </w:rPr>
        <w:t>). Data is representative of samples from 6 independent biological repeats.</w:t>
      </w:r>
    </w:p>
    <w:p w14:paraId="61C89EB7" w14:textId="6D545892" w:rsidR="002375AC" w:rsidRPr="002375AC" w:rsidRDefault="002375AC" w:rsidP="002375AC">
      <w:pPr>
        <w:spacing w:line="360" w:lineRule="auto"/>
        <w:rPr>
          <w:rFonts w:ascii="Times" w:hAnsi="Times"/>
          <w:b/>
          <w:sz w:val="24"/>
        </w:rPr>
      </w:pPr>
    </w:p>
    <w:sectPr w:rsidR="002375AC" w:rsidRPr="002375AC" w:rsidSect="005C77D3">
      <w:footerReference w:type="even" r:id="rId127"/>
      <w:footerReference w:type="default" r:id="rId128"/>
      <w:pgSz w:w="11906" w:h="16838"/>
      <w:pgMar w:top="1440" w:right="1134" w:bottom="1440" w:left="2268"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9514A94" w14:textId="77777777" w:rsidR="003E0B53" w:rsidRDefault="003E0B53" w:rsidP="00AB0083">
      <w:pPr>
        <w:spacing w:after="0" w:line="240" w:lineRule="auto"/>
      </w:pPr>
      <w:r>
        <w:separator/>
      </w:r>
    </w:p>
  </w:endnote>
  <w:endnote w:type="continuationSeparator" w:id="0">
    <w:p w14:paraId="49998DC4" w14:textId="77777777" w:rsidR="003E0B53" w:rsidRDefault="003E0B53" w:rsidP="00AB00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宋体">
    <w:panose1 w:val="00000000000000000000"/>
    <w:charset w:val="86"/>
    <w:family w:val="auto"/>
    <w:notTrueType/>
    <w:pitch w:val="variable"/>
    <w:sig w:usb0="00000001" w:usb1="080E0000" w:usb2="00000010" w:usb3="00000000" w:csb0="00040000" w:csb1="00000000"/>
  </w:font>
  <w:font w:name="Times">
    <w:panose1 w:val="02000500000000000000"/>
    <w:charset w:val="00"/>
    <w:family w:val="auto"/>
    <w:pitch w:val="variable"/>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ITC Symbol Std Book">
    <w:altName w:val="Times New Roman"/>
    <w:panose1 w:val="00000000000000000000"/>
    <w:charset w:val="4D"/>
    <w:family w:val="auto"/>
    <w:notTrueType/>
    <w:pitch w:val="default"/>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 w:name="Cambria Math">
    <w:panose1 w:val="02040503050406030204"/>
    <w:charset w:val="00"/>
    <w:family w:val="auto"/>
    <w:pitch w:val="variable"/>
    <w:sig w:usb0="E00002FF" w:usb1="42002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65116F" w14:textId="77777777" w:rsidR="003E0B53" w:rsidRDefault="003E0B53" w:rsidP="00AB008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D51B3A2" w14:textId="77777777" w:rsidR="003E0B53" w:rsidRDefault="003E0B53" w:rsidP="00AB0083">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833DD5" w14:textId="77777777" w:rsidR="003E0B53" w:rsidRPr="00AB0083" w:rsidRDefault="003E0B53" w:rsidP="00AB0083">
    <w:pPr>
      <w:pStyle w:val="Footer"/>
      <w:framePr w:wrap="around" w:vAnchor="text" w:hAnchor="margin" w:xAlign="right" w:y="1"/>
      <w:rPr>
        <w:rStyle w:val="PageNumber"/>
        <w:rFonts w:ascii="Times" w:hAnsi="Times"/>
      </w:rPr>
    </w:pPr>
    <w:r w:rsidRPr="00AB0083">
      <w:rPr>
        <w:rStyle w:val="PageNumber"/>
        <w:rFonts w:ascii="Times" w:hAnsi="Times"/>
      </w:rPr>
      <w:fldChar w:fldCharType="begin"/>
    </w:r>
    <w:r w:rsidRPr="00AB0083">
      <w:rPr>
        <w:rStyle w:val="PageNumber"/>
        <w:rFonts w:ascii="Times" w:hAnsi="Times"/>
      </w:rPr>
      <w:instrText xml:space="preserve">PAGE  </w:instrText>
    </w:r>
    <w:r w:rsidRPr="00AB0083">
      <w:rPr>
        <w:rStyle w:val="PageNumber"/>
        <w:rFonts w:ascii="Times" w:hAnsi="Times"/>
      </w:rPr>
      <w:fldChar w:fldCharType="separate"/>
    </w:r>
    <w:r w:rsidR="00C51913">
      <w:rPr>
        <w:rStyle w:val="PageNumber"/>
        <w:rFonts w:ascii="Times" w:hAnsi="Times"/>
        <w:noProof/>
      </w:rPr>
      <w:t>254</w:t>
    </w:r>
    <w:r w:rsidRPr="00AB0083">
      <w:rPr>
        <w:rStyle w:val="PageNumber"/>
        <w:rFonts w:ascii="Times" w:hAnsi="Times"/>
      </w:rPr>
      <w:fldChar w:fldCharType="end"/>
    </w:r>
  </w:p>
  <w:p w14:paraId="67EC8A51" w14:textId="77777777" w:rsidR="003E0B53" w:rsidRDefault="003E0B53" w:rsidP="00AB0083">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A3BFA9C" w14:textId="77777777" w:rsidR="003E0B53" w:rsidRDefault="003E0B53" w:rsidP="00AB0083">
      <w:pPr>
        <w:spacing w:after="0" w:line="240" w:lineRule="auto"/>
      </w:pPr>
      <w:r>
        <w:separator/>
      </w:r>
    </w:p>
  </w:footnote>
  <w:footnote w:type="continuationSeparator" w:id="0">
    <w:p w14:paraId="62B86CD4" w14:textId="77777777" w:rsidR="003E0B53" w:rsidRDefault="003E0B53" w:rsidP="00AB0083">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BB75D4"/>
    <w:multiLevelType w:val="hybridMultilevel"/>
    <w:tmpl w:val="C2F26662"/>
    <w:lvl w:ilvl="0" w:tplc="84BCBD0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5570FA5"/>
    <w:multiLevelType w:val="hybridMultilevel"/>
    <w:tmpl w:val="CAB06A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5BF18D1"/>
    <w:multiLevelType w:val="multilevel"/>
    <w:tmpl w:val="EF32E87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079D3323"/>
    <w:multiLevelType w:val="hybridMultilevel"/>
    <w:tmpl w:val="1F80EF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9497937"/>
    <w:multiLevelType w:val="hybridMultilevel"/>
    <w:tmpl w:val="2340B1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E157252"/>
    <w:multiLevelType w:val="multilevel"/>
    <w:tmpl w:val="F20E95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0344CCD"/>
    <w:multiLevelType w:val="hybridMultilevel"/>
    <w:tmpl w:val="10EED4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04139ED"/>
    <w:multiLevelType w:val="hybridMultilevel"/>
    <w:tmpl w:val="13F8654C"/>
    <w:lvl w:ilvl="0" w:tplc="85A47312">
      <w:start w:val="1"/>
      <w:numFmt w:val="bullet"/>
      <w:lvlText w:val="•"/>
      <w:lvlJc w:val="left"/>
      <w:pPr>
        <w:tabs>
          <w:tab w:val="num" w:pos="720"/>
        </w:tabs>
        <w:ind w:left="720" w:hanging="360"/>
      </w:pPr>
      <w:rPr>
        <w:rFonts w:ascii="Arial" w:hAnsi="Arial" w:hint="default"/>
      </w:rPr>
    </w:lvl>
    <w:lvl w:ilvl="1" w:tplc="E4B46D98" w:tentative="1">
      <w:start w:val="1"/>
      <w:numFmt w:val="bullet"/>
      <w:lvlText w:val="•"/>
      <w:lvlJc w:val="left"/>
      <w:pPr>
        <w:tabs>
          <w:tab w:val="num" w:pos="1440"/>
        </w:tabs>
        <w:ind w:left="1440" w:hanging="360"/>
      </w:pPr>
      <w:rPr>
        <w:rFonts w:ascii="Arial" w:hAnsi="Arial" w:hint="default"/>
      </w:rPr>
    </w:lvl>
    <w:lvl w:ilvl="2" w:tplc="F76C84F4" w:tentative="1">
      <w:start w:val="1"/>
      <w:numFmt w:val="bullet"/>
      <w:lvlText w:val="•"/>
      <w:lvlJc w:val="left"/>
      <w:pPr>
        <w:tabs>
          <w:tab w:val="num" w:pos="2160"/>
        </w:tabs>
        <w:ind w:left="2160" w:hanging="360"/>
      </w:pPr>
      <w:rPr>
        <w:rFonts w:ascii="Arial" w:hAnsi="Arial" w:hint="default"/>
      </w:rPr>
    </w:lvl>
    <w:lvl w:ilvl="3" w:tplc="2A406686" w:tentative="1">
      <w:start w:val="1"/>
      <w:numFmt w:val="bullet"/>
      <w:lvlText w:val="•"/>
      <w:lvlJc w:val="left"/>
      <w:pPr>
        <w:tabs>
          <w:tab w:val="num" w:pos="2880"/>
        </w:tabs>
        <w:ind w:left="2880" w:hanging="360"/>
      </w:pPr>
      <w:rPr>
        <w:rFonts w:ascii="Arial" w:hAnsi="Arial" w:hint="default"/>
      </w:rPr>
    </w:lvl>
    <w:lvl w:ilvl="4" w:tplc="80BACA1A" w:tentative="1">
      <w:start w:val="1"/>
      <w:numFmt w:val="bullet"/>
      <w:lvlText w:val="•"/>
      <w:lvlJc w:val="left"/>
      <w:pPr>
        <w:tabs>
          <w:tab w:val="num" w:pos="3600"/>
        </w:tabs>
        <w:ind w:left="3600" w:hanging="360"/>
      </w:pPr>
      <w:rPr>
        <w:rFonts w:ascii="Arial" w:hAnsi="Arial" w:hint="default"/>
      </w:rPr>
    </w:lvl>
    <w:lvl w:ilvl="5" w:tplc="D73E26E6" w:tentative="1">
      <w:start w:val="1"/>
      <w:numFmt w:val="bullet"/>
      <w:lvlText w:val="•"/>
      <w:lvlJc w:val="left"/>
      <w:pPr>
        <w:tabs>
          <w:tab w:val="num" w:pos="4320"/>
        </w:tabs>
        <w:ind w:left="4320" w:hanging="360"/>
      </w:pPr>
      <w:rPr>
        <w:rFonts w:ascii="Arial" w:hAnsi="Arial" w:hint="default"/>
      </w:rPr>
    </w:lvl>
    <w:lvl w:ilvl="6" w:tplc="BB24D642" w:tentative="1">
      <w:start w:val="1"/>
      <w:numFmt w:val="bullet"/>
      <w:lvlText w:val="•"/>
      <w:lvlJc w:val="left"/>
      <w:pPr>
        <w:tabs>
          <w:tab w:val="num" w:pos="5040"/>
        </w:tabs>
        <w:ind w:left="5040" w:hanging="360"/>
      </w:pPr>
      <w:rPr>
        <w:rFonts w:ascii="Arial" w:hAnsi="Arial" w:hint="default"/>
      </w:rPr>
    </w:lvl>
    <w:lvl w:ilvl="7" w:tplc="4858D87A" w:tentative="1">
      <w:start w:val="1"/>
      <w:numFmt w:val="bullet"/>
      <w:lvlText w:val="•"/>
      <w:lvlJc w:val="left"/>
      <w:pPr>
        <w:tabs>
          <w:tab w:val="num" w:pos="5760"/>
        </w:tabs>
        <w:ind w:left="5760" w:hanging="360"/>
      </w:pPr>
      <w:rPr>
        <w:rFonts w:ascii="Arial" w:hAnsi="Arial" w:hint="default"/>
      </w:rPr>
    </w:lvl>
    <w:lvl w:ilvl="8" w:tplc="4D9E048A" w:tentative="1">
      <w:start w:val="1"/>
      <w:numFmt w:val="bullet"/>
      <w:lvlText w:val="•"/>
      <w:lvlJc w:val="left"/>
      <w:pPr>
        <w:tabs>
          <w:tab w:val="num" w:pos="6480"/>
        </w:tabs>
        <w:ind w:left="6480" w:hanging="360"/>
      </w:pPr>
      <w:rPr>
        <w:rFonts w:ascii="Arial" w:hAnsi="Arial" w:hint="default"/>
      </w:rPr>
    </w:lvl>
  </w:abstractNum>
  <w:abstractNum w:abstractNumId="8">
    <w:nsid w:val="16875BE6"/>
    <w:multiLevelType w:val="hybridMultilevel"/>
    <w:tmpl w:val="C180FC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79D22BE"/>
    <w:multiLevelType w:val="hybridMultilevel"/>
    <w:tmpl w:val="053AD28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BF4031D"/>
    <w:multiLevelType w:val="hybridMultilevel"/>
    <w:tmpl w:val="4A9E1E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0731951"/>
    <w:multiLevelType w:val="hybridMultilevel"/>
    <w:tmpl w:val="A05EE3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07D21B9"/>
    <w:multiLevelType w:val="hybridMultilevel"/>
    <w:tmpl w:val="FC54C76A"/>
    <w:lvl w:ilvl="0" w:tplc="ACBC23A4">
      <w:start w:val="1"/>
      <w:numFmt w:val="bullet"/>
      <w:lvlText w:val="•"/>
      <w:lvlJc w:val="left"/>
      <w:pPr>
        <w:tabs>
          <w:tab w:val="num" w:pos="720"/>
        </w:tabs>
        <w:ind w:left="720" w:hanging="360"/>
      </w:pPr>
      <w:rPr>
        <w:rFonts w:ascii="Arial" w:hAnsi="Arial" w:hint="default"/>
      </w:rPr>
    </w:lvl>
    <w:lvl w:ilvl="1" w:tplc="93047624" w:tentative="1">
      <w:start w:val="1"/>
      <w:numFmt w:val="bullet"/>
      <w:lvlText w:val="•"/>
      <w:lvlJc w:val="left"/>
      <w:pPr>
        <w:tabs>
          <w:tab w:val="num" w:pos="1440"/>
        </w:tabs>
        <w:ind w:left="1440" w:hanging="360"/>
      </w:pPr>
      <w:rPr>
        <w:rFonts w:ascii="Arial" w:hAnsi="Arial" w:hint="default"/>
      </w:rPr>
    </w:lvl>
    <w:lvl w:ilvl="2" w:tplc="A12ECE70" w:tentative="1">
      <w:start w:val="1"/>
      <w:numFmt w:val="bullet"/>
      <w:lvlText w:val="•"/>
      <w:lvlJc w:val="left"/>
      <w:pPr>
        <w:tabs>
          <w:tab w:val="num" w:pos="2160"/>
        </w:tabs>
        <w:ind w:left="2160" w:hanging="360"/>
      </w:pPr>
      <w:rPr>
        <w:rFonts w:ascii="Arial" w:hAnsi="Arial" w:hint="default"/>
      </w:rPr>
    </w:lvl>
    <w:lvl w:ilvl="3" w:tplc="379839FA" w:tentative="1">
      <w:start w:val="1"/>
      <w:numFmt w:val="bullet"/>
      <w:lvlText w:val="•"/>
      <w:lvlJc w:val="left"/>
      <w:pPr>
        <w:tabs>
          <w:tab w:val="num" w:pos="2880"/>
        </w:tabs>
        <w:ind w:left="2880" w:hanging="360"/>
      </w:pPr>
      <w:rPr>
        <w:rFonts w:ascii="Arial" w:hAnsi="Arial" w:hint="default"/>
      </w:rPr>
    </w:lvl>
    <w:lvl w:ilvl="4" w:tplc="BFBE8DD6" w:tentative="1">
      <w:start w:val="1"/>
      <w:numFmt w:val="bullet"/>
      <w:lvlText w:val="•"/>
      <w:lvlJc w:val="left"/>
      <w:pPr>
        <w:tabs>
          <w:tab w:val="num" w:pos="3600"/>
        </w:tabs>
        <w:ind w:left="3600" w:hanging="360"/>
      </w:pPr>
      <w:rPr>
        <w:rFonts w:ascii="Arial" w:hAnsi="Arial" w:hint="default"/>
      </w:rPr>
    </w:lvl>
    <w:lvl w:ilvl="5" w:tplc="C2361E86" w:tentative="1">
      <w:start w:val="1"/>
      <w:numFmt w:val="bullet"/>
      <w:lvlText w:val="•"/>
      <w:lvlJc w:val="left"/>
      <w:pPr>
        <w:tabs>
          <w:tab w:val="num" w:pos="4320"/>
        </w:tabs>
        <w:ind w:left="4320" w:hanging="360"/>
      </w:pPr>
      <w:rPr>
        <w:rFonts w:ascii="Arial" w:hAnsi="Arial" w:hint="default"/>
      </w:rPr>
    </w:lvl>
    <w:lvl w:ilvl="6" w:tplc="57B2D07E" w:tentative="1">
      <w:start w:val="1"/>
      <w:numFmt w:val="bullet"/>
      <w:lvlText w:val="•"/>
      <w:lvlJc w:val="left"/>
      <w:pPr>
        <w:tabs>
          <w:tab w:val="num" w:pos="5040"/>
        </w:tabs>
        <w:ind w:left="5040" w:hanging="360"/>
      </w:pPr>
      <w:rPr>
        <w:rFonts w:ascii="Arial" w:hAnsi="Arial" w:hint="default"/>
      </w:rPr>
    </w:lvl>
    <w:lvl w:ilvl="7" w:tplc="2040B76A" w:tentative="1">
      <w:start w:val="1"/>
      <w:numFmt w:val="bullet"/>
      <w:lvlText w:val="•"/>
      <w:lvlJc w:val="left"/>
      <w:pPr>
        <w:tabs>
          <w:tab w:val="num" w:pos="5760"/>
        </w:tabs>
        <w:ind w:left="5760" w:hanging="360"/>
      </w:pPr>
      <w:rPr>
        <w:rFonts w:ascii="Arial" w:hAnsi="Arial" w:hint="default"/>
      </w:rPr>
    </w:lvl>
    <w:lvl w:ilvl="8" w:tplc="0B5AF3A8" w:tentative="1">
      <w:start w:val="1"/>
      <w:numFmt w:val="bullet"/>
      <w:lvlText w:val="•"/>
      <w:lvlJc w:val="left"/>
      <w:pPr>
        <w:tabs>
          <w:tab w:val="num" w:pos="6480"/>
        </w:tabs>
        <w:ind w:left="6480" w:hanging="360"/>
      </w:pPr>
      <w:rPr>
        <w:rFonts w:ascii="Arial" w:hAnsi="Arial" w:hint="default"/>
      </w:rPr>
    </w:lvl>
  </w:abstractNum>
  <w:abstractNum w:abstractNumId="13">
    <w:nsid w:val="24EC2F71"/>
    <w:multiLevelType w:val="hybridMultilevel"/>
    <w:tmpl w:val="0F1E5F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1FC49DA"/>
    <w:multiLevelType w:val="hybridMultilevel"/>
    <w:tmpl w:val="DFB01F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4E857F1"/>
    <w:multiLevelType w:val="hybridMultilevel"/>
    <w:tmpl w:val="EF32E8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0E750A"/>
    <w:multiLevelType w:val="hybridMultilevel"/>
    <w:tmpl w:val="D31A3E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71966A9"/>
    <w:multiLevelType w:val="multilevel"/>
    <w:tmpl w:val="C172AF7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3854347C"/>
    <w:multiLevelType w:val="hybridMultilevel"/>
    <w:tmpl w:val="82F43558"/>
    <w:lvl w:ilvl="0" w:tplc="BD76F61E">
      <w:start w:val="1"/>
      <w:numFmt w:val="bullet"/>
      <w:lvlText w:val="•"/>
      <w:lvlJc w:val="left"/>
      <w:pPr>
        <w:tabs>
          <w:tab w:val="num" w:pos="720"/>
        </w:tabs>
        <w:ind w:left="720" w:hanging="360"/>
      </w:pPr>
      <w:rPr>
        <w:rFonts w:ascii="Arial" w:hAnsi="Arial" w:hint="default"/>
      </w:rPr>
    </w:lvl>
    <w:lvl w:ilvl="1" w:tplc="64E29A3C" w:tentative="1">
      <w:start w:val="1"/>
      <w:numFmt w:val="bullet"/>
      <w:lvlText w:val="•"/>
      <w:lvlJc w:val="left"/>
      <w:pPr>
        <w:tabs>
          <w:tab w:val="num" w:pos="1440"/>
        </w:tabs>
        <w:ind w:left="1440" w:hanging="360"/>
      </w:pPr>
      <w:rPr>
        <w:rFonts w:ascii="Arial" w:hAnsi="Arial" w:hint="default"/>
      </w:rPr>
    </w:lvl>
    <w:lvl w:ilvl="2" w:tplc="9F28600C" w:tentative="1">
      <w:start w:val="1"/>
      <w:numFmt w:val="bullet"/>
      <w:lvlText w:val="•"/>
      <w:lvlJc w:val="left"/>
      <w:pPr>
        <w:tabs>
          <w:tab w:val="num" w:pos="2160"/>
        </w:tabs>
        <w:ind w:left="2160" w:hanging="360"/>
      </w:pPr>
      <w:rPr>
        <w:rFonts w:ascii="Arial" w:hAnsi="Arial" w:hint="default"/>
      </w:rPr>
    </w:lvl>
    <w:lvl w:ilvl="3" w:tplc="0630B2D2" w:tentative="1">
      <w:start w:val="1"/>
      <w:numFmt w:val="bullet"/>
      <w:lvlText w:val="•"/>
      <w:lvlJc w:val="left"/>
      <w:pPr>
        <w:tabs>
          <w:tab w:val="num" w:pos="2880"/>
        </w:tabs>
        <w:ind w:left="2880" w:hanging="360"/>
      </w:pPr>
      <w:rPr>
        <w:rFonts w:ascii="Arial" w:hAnsi="Arial" w:hint="default"/>
      </w:rPr>
    </w:lvl>
    <w:lvl w:ilvl="4" w:tplc="ACF82386" w:tentative="1">
      <w:start w:val="1"/>
      <w:numFmt w:val="bullet"/>
      <w:lvlText w:val="•"/>
      <w:lvlJc w:val="left"/>
      <w:pPr>
        <w:tabs>
          <w:tab w:val="num" w:pos="3600"/>
        </w:tabs>
        <w:ind w:left="3600" w:hanging="360"/>
      </w:pPr>
      <w:rPr>
        <w:rFonts w:ascii="Arial" w:hAnsi="Arial" w:hint="default"/>
      </w:rPr>
    </w:lvl>
    <w:lvl w:ilvl="5" w:tplc="1C7874BA" w:tentative="1">
      <w:start w:val="1"/>
      <w:numFmt w:val="bullet"/>
      <w:lvlText w:val="•"/>
      <w:lvlJc w:val="left"/>
      <w:pPr>
        <w:tabs>
          <w:tab w:val="num" w:pos="4320"/>
        </w:tabs>
        <w:ind w:left="4320" w:hanging="360"/>
      </w:pPr>
      <w:rPr>
        <w:rFonts w:ascii="Arial" w:hAnsi="Arial" w:hint="default"/>
      </w:rPr>
    </w:lvl>
    <w:lvl w:ilvl="6" w:tplc="7A78E71C" w:tentative="1">
      <w:start w:val="1"/>
      <w:numFmt w:val="bullet"/>
      <w:lvlText w:val="•"/>
      <w:lvlJc w:val="left"/>
      <w:pPr>
        <w:tabs>
          <w:tab w:val="num" w:pos="5040"/>
        </w:tabs>
        <w:ind w:left="5040" w:hanging="360"/>
      </w:pPr>
      <w:rPr>
        <w:rFonts w:ascii="Arial" w:hAnsi="Arial" w:hint="default"/>
      </w:rPr>
    </w:lvl>
    <w:lvl w:ilvl="7" w:tplc="C42414DE" w:tentative="1">
      <w:start w:val="1"/>
      <w:numFmt w:val="bullet"/>
      <w:lvlText w:val="•"/>
      <w:lvlJc w:val="left"/>
      <w:pPr>
        <w:tabs>
          <w:tab w:val="num" w:pos="5760"/>
        </w:tabs>
        <w:ind w:left="5760" w:hanging="360"/>
      </w:pPr>
      <w:rPr>
        <w:rFonts w:ascii="Arial" w:hAnsi="Arial" w:hint="default"/>
      </w:rPr>
    </w:lvl>
    <w:lvl w:ilvl="8" w:tplc="FF46A5C8" w:tentative="1">
      <w:start w:val="1"/>
      <w:numFmt w:val="bullet"/>
      <w:lvlText w:val="•"/>
      <w:lvlJc w:val="left"/>
      <w:pPr>
        <w:tabs>
          <w:tab w:val="num" w:pos="6480"/>
        </w:tabs>
        <w:ind w:left="6480" w:hanging="360"/>
      </w:pPr>
      <w:rPr>
        <w:rFonts w:ascii="Arial" w:hAnsi="Arial" w:hint="default"/>
      </w:rPr>
    </w:lvl>
  </w:abstractNum>
  <w:abstractNum w:abstractNumId="19">
    <w:nsid w:val="40496211"/>
    <w:multiLevelType w:val="hybridMultilevel"/>
    <w:tmpl w:val="C6B236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0942518"/>
    <w:multiLevelType w:val="hybridMultilevel"/>
    <w:tmpl w:val="AC4A2B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691473C"/>
    <w:multiLevelType w:val="hybridMultilevel"/>
    <w:tmpl w:val="2924A7A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69902A0"/>
    <w:multiLevelType w:val="hybridMultilevel"/>
    <w:tmpl w:val="7C5E9A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76A585F"/>
    <w:multiLevelType w:val="hybridMultilevel"/>
    <w:tmpl w:val="1B7E39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9A43D6C"/>
    <w:multiLevelType w:val="multilevel"/>
    <w:tmpl w:val="39CEFF6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nsid w:val="60A618CF"/>
    <w:multiLevelType w:val="hybridMultilevel"/>
    <w:tmpl w:val="D9C4D0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11660AD"/>
    <w:multiLevelType w:val="hybridMultilevel"/>
    <w:tmpl w:val="0F1E5F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1357909"/>
    <w:multiLevelType w:val="hybridMultilevel"/>
    <w:tmpl w:val="47E8F8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8D27BA6"/>
    <w:multiLevelType w:val="hybridMultilevel"/>
    <w:tmpl w:val="BEC046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97E65C5"/>
    <w:multiLevelType w:val="hybridMultilevel"/>
    <w:tmpl w:val="0F1E5F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DC85DC1"/>
    <w:multiLevelType w:val="hybridMultilevel"/>
    <w:tmpl w:val="0F1E5F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11324AA"/>
    <w:multiLevelType w:val="hybridMultilevel"/>
    <w:tmpl w:val="84EE23F4"/>
    <w:lvl w:ilvl="0" w:tplc="C9A8D890">
      <w:start w:val="1"/>
      <w:numFmt w:val="bullet"/>
      <w:lvlText w:val="•"/>
      <w:lvlJc w:val="left"/>
      <w:pPr>
        <w:tabs>
          <w:tab w:val="num" w:pos="720"/>
        </w:tabs>
        <w:ind w:left="720" w:hanging="360"/>
      </w:pPr>
      <w:rPr>
        <w:rFonts w:ascii="Arial" w:hAnsi="Arial" w:hint="default"/>
      </w:rPr>
    </w:lvl>
    <w:lvl w:ilvl="1" w:tplc="CF580D98" w:tentative="1">
      <w:start w:val="1"/>
      <w:numFmt w:val="bullet"/>
      <w:lvlText w:val="•"/>
      <w:lvlJc w:val="left"/>
      <w:pPr>
        <w:tabs>
          <w:tab w:val="num" w:pos="1440"/>
        </w:tabs>
        <w:ind w:left="1440" w:hanging="360"/>
      </w:pPr>
      <w:rPr>
        <w:rFonts w:ascii="Arial" w:hAnsi="Arial" w:hint="default"/>
      </w:rPr>
    </w:lvl>
    <w:lvl w:ilvl="2" w:tplc="F0CC7134" w:tentative="1">
      <w:start w:val="1"/>
      <w:numFmt w:val="bullet"/>
      <w:lvlText w:val="•"/>
      <w:lvlJc w:val="left"/>
      <w:pPr>
        <w:tabs>
          <w:tab w:val="num" w:pos="2160"/>
        </w:tabs>
        <w:ind w:left="2160" w:hanging="360"/>
      </w:pPr>
      <w:rPr>
        <w:rFonts w:ascii="Arial" w:hAnsi="Arial" w:hint="default"/>
      </w:rPr>
    </w:lvl>
    <w:lvl w:ilvl="3" w:tplc="5630DF0A" w:tentative="1">
      <w:start w:val="1"/>
      <w:numFmt w:val="bullet"/>
      <w:lvlText w:val="•"/>
      <w:lvlJc w:val="left"/>
      <w:pPr>
        <w:tabs>
          <w:tab w:val="num" w:pos="2880"/>
        </w:tabs>
        <w:ind w:left="2880" w:hanging="360"/>
      </w:pPr>
      <w:rPr>
        <w:rFonts w:ascii="Arial" w:hAnsi="Arial" w:hint="default"/>
      </w:rPr>
    </w:lvl>
    <w:lvl w:ilvl="4" w:tplc="10B2E734" w:tentative="1">
      <w:start w:val="1"/>
      <w:numFmt w:val="bullet"/>
      <w:lvlText w:val="•"/>
      <w:lvlJc w:val="left"/>
      <w:pPr>
        <w:tabs>
          <w:tab w:val="num" w:pos="3600"/>
        </w:tabs>
        <w:ind w:left="3600" w:hanging="360"/>
      </w:pPr>
      <w:rPr>
        <w:rFonts w:ascii="Arial" w:hAnsi="Arial" w:hint="default"/>
      </w:rPr>
    </w:lvl>
    <w:lvl w:ilvl="5" w:tplc="350A4A48" w:tentative="1">
      <w:start w:val="1"/>
      <w:numFmt w:val="bullet"/>
      <w:lvlText w:val="•"/>
      <w:lvlJc w:val="left"/>
      <w:pPr>
        <w:tabs>
          <w:tab w:val="num" w:pos="4320"/>
        </w:tabs>
        <w:ind w:left="4320" w:hanging="360"/>
      </w:pPr>
      <w:rPr>
        <w:rFonts w:ascii="Arial" w:hAnsi="Arial" w:hint="default"/>
      </w:rPr>
    </w:lvl>
    <w:lvl w:ilvl="6" w:tplc="F97A7D3E" w:tentative="1">
      <w:start w:val="1"/>
      <w:numFmt w:val="bullet"/>
      <w:lvlText w:val="•"/>
      <w:lvlJc w:val="left"/>
      <w:pPr>
        <w:tabs>
          <w:tab w:val="num" w:pos="5040"/>
        </w:tabs>
        <w:ind w:left="5040" w:hanging="360"/>
      </w:pPr>
      <w:rPr>
        <w:rFonts w:ascii="Arial" w:hAnsi="Arial" w:hint="default"/>
      </w:rPr>
    </w:lvl>
    <w:lvl w:ilvl="7" w:tplc="34C270D2" w:tentative="1">
      <w:start w:val="1"/>
      <w:numFmt w:val="bullet"/>
      <w:lvlText w:val="•"/>
      <w:lvlJc w:val="left"/>
      <w:pPr>
        <w:tabs>
          <w:tab w:val="num" w:pos="5760"/>
        </w:tabs>
        <w:ind w:left="5760" w:hanging="360"/>
      </w:pPr>
      <w:rPr>
        <w:rFonts w:ascii="Arial" w:hAnsi="Arial" w:hint="default"/>
      </w:rPr>
    </w:lvl>
    <w:lvl w:ilvl="8" w:tplc="A5CAAAD2" w:tentative="1">
      <w:start w:val="1"/>
      <w:numFmt w:val="bullet"/>
      <w:lvlText w:val="•"/>
      <w:lvlJc w:val="left"/>
      <w:pPr>
        <w:tabs>
          <w:tab w:val="num" w:pos="6480"/>
        </w:tabs>
        <w:ind w:left="6480" w:hanging="360"/>
      </w:pPr>
      <w:rPr>
        <w:rFonts w:ascii="Arial" w:hAnsi="Arial" w:hint="default"/>
      </w:rPr>
    </w:lvl>
  </w:abstractNum>
  <w:abstractNum w:abstractNumId="32">
    <w:nsid w:val="7EE739EA"/>
    <w:multiLevelType w:val="hybridMultilevel"/>
    <w:tmpl w:val="0F1E5F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1"/>
  </w:num>
  <w:num w:numId="2">
    <w:abstractNumId w:val="24"/>
  </w:num>
  <w:num w:numId="3">
    <w:abstractNumId w:val="4"/>
  </w:num>
  <w:num w:numId="4">
    <w:abstractNumId w:val="20"/>
  </w:num>
  <w:num w:numId="5">
    <w:abstractNumId w:val="14"/>
  </w:num>
  <w:num w:numId="6">
    <w:abstractNumId w:val="1"/>
  </w:num>
  <w:num w:numId="7">
    <w:abstractNumId w:val="11"/>
  </w:num>
  <w:num w:numId="8">
    <w:abstractNumId w:val="15"/>
  </w:num>
  <w:num w:numId="9">
    <w:abstractNumId w:val="10"/>
  </w:num>
  <w:num w:numId="10">
    <w:abstractNumId w:val="28"/>
  </w:num>
  <w:num w:numId="11">
    <w:abstractNumId w:val="2"/>
  </w:num>
  <w:num w:numId="12">
    <w:abstractNumId w:val="5"/>
  </w:num>
  <w:num w:numId="13">
    <w:abstractNumId w:val="22"/>
  </w:num>
  <w:num w:numId="14">
    <w:abstractNumId w:val="23"/>
  </w:num>
  <w:num w:numId="15">
    <w:abstractNumId w:val="0"/>
  </w:num>
  <w:num w:numId="16">
    <w:abstractNumId w:val="19"/>
  </w:num>
  <w:num w:numId="17">
    <w:abstractNumId w:val="25"/>
  </w:num>
  <w:num w:numId="18">
    <w:abstractNumId w:val="16"/>
  </w:num>
  <w:num w:numId="19">
    <w:abstractNumId w:val="9"/>
  </w:num>
  <w:num w:numId="20">
    <w:abstractNumId w:val="6"/>
  </w:num>
  <w:num w:numId="21">
    <w:abstractNumId w:val="12"/>
  </w:num>
  <w:num w:numId="22">
    <w:abstractNumId w:val="31"/>
  </w:num>
  <w:num w:numId="23">
    <w:abstractNumId w:val="7"/>
  </w:num>
  <w:num w:numId="24">
    <w:abstractNumId w:val="18"/>
  </w:num>
  <w:num w:numId="25">
    <w:abstractNumId w:val="29"/>
  </w:num>
  <w:num w:numId="26">
    <w:abstractNumId w:val="3"/>
  </w:num>
  <w:num w:numId="27">
    <w:abstractNumId w:val="27"/>
  </w:num>
  <w:num w:numId="28">
    <w:abstractNumId w:val="8"/>
  </w:num>
  <w:num w:numId="29">
    <w:abstractNumId w:val="30"/>
  </w:num>
  <w:num w:numId="30">
    <w:abstractNumId w:val="26"/>
  </w:num>
  <w:num w:numId="31">
    <w:abstractNumId w:val="13"/>
  </w:num>
  <w:num w:numId="32">
    <w:abstractNumId w:val="32"/>
  </w:num>
  <w:num w:numId="33">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4"/>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Cell&lt;/Style&gt;&lt;LeftDelim&gt;{&lt;/LeftDelim&gt;&lt;RightDelim&gt;}&lt;/RightDelim&gt;&lt;FontName&gt;Times&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vepexrt0wp5tzeea50x9rrk9w5ppxww5sz9&quot;&gt;Microbe 11 Master copy 130417 Copy&lt;record-ids&gt;&lt;item&gt;611&lt;/item&gt;&lt;item&gt;907&lt;/item&gt;&lt;item&gt;953&lt;/item&gt;&lt;item&gt;1106&lt;/item&gt;&lt;item&gt;3110&lt;/item&gt;&lt;item&gt;4047&lt;/item&gt;&lt;item&gt;6509&lt;/item&gt;&lt;item&gt;9414&lt;/item&gt;&lt;item&gt;10015&lt;/item&gt;&lt;item&gt;10108&lt;/item&gt;&lt;item&gt;12431&lt;/item&gt;&lt;item&gt;13902&lt;/item&gt;&lt;item&gt;14510&lt;/item&gt;&lt;item&gt;14715&lt;/item&gt;&lt;item&gt;14992&lt;/item&gt;&lt;item&gt;16140&lt;/item&gt;&lt;item&gt;17793&lt;/item&gt;&lt;item&gt;17972&lt;/item&gt;&lt;item&gt;18215&lt;/item&gt;&lt;item&gt;18266&lt;/item&gt;&lt;item&gt;18341&lt;/item&gt;&lt;item&gt;18521&lt;/item&gt;&lt;item&gt;18546&lt;/item&gt;&lt;item&gt;18573&lt;/item&gt;&lt;item&gt;18578&lt;/item&gt;&lt;item&gt;18963&lt;/item&gt;&lt;item&gt;19067&lt;/item&gt;&lt;item&gt;19343&lt;/item&gt;&lt;item&gt;19444&lt;/item&gt;&lt;item&gt;19659&lt;/item&gt;&lt;item&gt;19956&lt;/item&gt;&lt;item&gt;19988&lt;/item&gt;&lt;item&gt;20031&lt;/item&gt;&lt;item&gt;21101&lt;/item&gt;&lt;item&gt;21607&lt;/item&gt;&lt;item&gt;21856&lt;/item&gt;&lt;item&gt;21864&lt;/item&gt;&lt;item&gt;22023&lt;/item&gt;&lt;item&gt;22063&lt;/item&gt;&lt;item&gt;22205&lt;/item&gt;&lt;item&gt;22259&lt;/item&gt;&lt;item&gt;22520&lt;/item&gt;&lt;item&gt;22553&lt;/item&gt;&lt;item&gt;22564&lt;/item&gt;&lt;item&gt;22579&lt;/item&gt;&lt;item&gt;22580&lt;/item&gt;&lt;item&gt;22728&lt;/item&gt;&lt;item&gt;22741&lt;/item&gt;&lt;item&gt;22753&lt;/item&gt;&lt;item&gt;22791&lt;/item&gt;&lt;item&gt;22874&lt;/item&gt;&lt;item&gt;22875&lt;/item&gt;&lt;item&gt;23094&lt;/item&gt;&lt;item&gt;23108&lt;/item&gt;&lt;item&gt;23144&lt;/item&gt;&lt;item&gt;23158&lt;/item&gt;&lt;item&gt;23210&lt;/item&gt;&lt;item&gt;23217&lt;/item&gt;&lt;item&gt;23370&lt;/item&gt;&lt;item&gt;23409&lt;/item&gt;&lt;item&gt;23416&lt;/item&gt;&lt;item&gt;23426&lt;/item&gt;&lt;item&gt;23452&lt;/item&gt;&lt;item&gt;23528&lt;/item&gt;&lt;item&gt;23534&lt;/item&gt;&lt;item&gt;23537&lt;/item&gt;&lt;item&gt;23587&lt;/item&gt;&lt;item&gt;23611&lt;/item&gt;&lt;item&gt;23629&lt;/item&gt;&lt;item&gt;23644&lt;/item&gt;&lt;item&gt;23677&lt;/item&gt;&lt;item&gt;23736&lt;/item&gt;&lt;item&gt;23765&lt;/item&gt;&lt;item&gt;23781&lt;/item&gt;&lt;item&gt;23786&lt;/item&gt;&lt;item&gt;23792&lt;/item&gt;&lt;item&gt;23799&lt;/item&gt;&lt;item&gt;23839&lt;/item&gt;&lt;item&gt;23866&lt;/item&gt;&lt;item&gt;23868&lt;/item&gt;&lt;item&gt;23889&lt;/item&gt;&lt;item&gt;23934&lt;/item&gt;&lt;item&gt;23979&lt;/item&gt;&lt;item&gt;24025&lt;/item&gt;&lt;item&gt;24134&lt;/item&gt;&lt;item&gt;24135&lt;/item&gt;&lt;item&gt;24136&lt;/item&gt;&lt;item&gt;24149&lt;/item&gt;&lt;item&gt;24150&lt;/item&gt;&lt;item&gt;24152&lt;/item&gt;&lt;item&gt;24153&lt;/item&gt;&lt;item&gt;24154&lt;/item&gt;&lt;item&gt;24155&lt;/item&gt;&lt;item&gt;24159&lt;/item&gt;&lt;item&gt;24160&lt;/item&gt;&lt;item&gt;24164&lt;/item&gt;&lt;item&gt;24167&lt;/item&gt;&lt;item&gt;24168&lt;/item&gt;&lt;item&gt;24173&lt;/item&gt;&lt;item&gt;24174&lt;/item&gt;&lt;item&gt;24175&lt;/item&gt;&lt;item&gt;24216&lt;/item&gt;&lt;item&gt;24217&lt;/item&gt;&lt;item&gt;24222&lt;/item&gt;&lt;item&gt;24223&lt;/item&gt;&lt;item&gt;24225&lt;/item&gt;&lt;item&gt;24227&lt;/item&gt;&lt;item&gt;24230&lt;/item&gt;&lt;item&gt;24233&lt;/item&gt;&lt;item&gt;24235&lt;/item&gt;&lt;item&gt;24237&lt;/item&gt;&lt;item&gt;24249&lt;/item&gt;&lt;item&gt;24250&lt;/item&gt;&lt;item&gt;24303&lt;/item&gt;&lt;item&gt;24307&lt;/item&gt;&lt;item&gt;24308&lt;/item&gt;&lt;item&gt;24309&lt;/item&gt;&lt;item&gt;24310&lt;/item&gt;&lt;item&gt;24311&lt;/item&gt;&lt;item&gt;24312&lt;/item&gt;&lt;item&gt;24313&lt;/item&gt;&lt;item&gt;24314&lt;/item&gt;&lt;item&gt;24315&lt;/item&gt;&lt;item&gt;24316&lt;/item&gt;&lt;item&gt;24318&lt;/item&gt;&lt;item&gt;24319&lt;/item&gt;&lt;item&gt;24320&lt;/item&gt;&lt;item&gt;24321&lt;/item&gt;&lt;item&gt;24322&lt;/item&gt;&lt;item&gt;24323&lt;/item&gt;&lt;item&gt;24324&lt;/item&gt;&lt;item&gt;24325&lt;/item&gt;&lt;item&gt;24326&lt;/item&gt;&lt;item&gt;24327&lt;/item&gt;&lt;item&gt;24328&lt;/item&gt;&lt;item&gt;24329&lt;/item&gt;&lt;item&gt;24330&lt;/item&gt;&lt;item&gt;24332&lt;/item&gt;&lt;item&gt;24334&lt;/item&gt;&lt;item&gt;24335&lt;/item&gt;&lt;item&gt;24336&lt;/item&gt;&lt;item&gt;24337&lt;/item&gt;&lt;item&gt;24338&lt;/item&gt;&lt;item&gt;24339&lt;/item&gt;&lt;item&gt;24340&lt;/item&gt;&lt;item&gt;24341&lt;/item&gt;&lt;item&gt;24342&lt;/item&gt;&lt;item&gt;24343&lt;/item&gt;&lt;item&gt;24344&lt;/item&gt;&lt;item&gt;24345&lt;/item&gt;&lt;item&gt;24346&lt;/item&gt;&lt;item&gt;24347&lt;/item&gt;&lt;item&gt;24348&lt;/item&gt;&lt;item&gt;24349&lt;/item&gt;&lt;item&gt;24350&lt;/item&gt;&lt;item&gt;24351&lt;/item&gt;&lt;item&gt;24352&lt;/item&gt;&lt;item&gt;24353&lt;/item&gt;&lt;item&gt;24354&lt;/item&gt;&lt;item&gt;24355&lt;/item&gt;&lt;item&gt;24356&lt;/item&gt;&lt;item&gt;24358&lt;/item&gt;&lt;item&gt;24359&lt;/item&gt;&lt;item&gt;24360&lt;/item&gt;&lt;item&gt;24361&lt;/item&gt;&lt;item&gt;24362&lt;/item&gt;&lt;item&gt;24363&lt;/item&gt;&lt;item&gt;24364&lt;/item&gt;&lt;item&gt;24373&lt;/item&gt;&lt;item&gt;24374&lt;/item&gt;&lt;item&gt;24375&lt;/item&gt;&lt;/record-ids&gt;&lt;/item&gt;&lt;/Libraries&gt;"/>
  </w:docVars>
  <w:rsids>
    <w:rsidRoot w:val="00D535FE"/>
    <w:rsid w:val="000123BB"/>
    <w:rsid w:val="0001490F"/>
    <w:rsid w:val="000254B4"/>
    <w:rsid w:val="00036824"/>
    <w:rsid w:val="0004529F"/>
    <w:rsid w:val="000513F9"/>
    <w:rsid w:val="00055FA3"/>
    <w:rsid w:val="000615BE"/>
    <w:rsid w:val="00067703"/>
    <w:rsid w:val="00073339"/>
    <w:rsid w:val="00077EE6"/>
    <w:rsid w:val="000A27DD"/>
    <w:rsid w:val="000C0B7D"/>
    <w:rsid w:val="000D1D7A"/>
    <w:rsid w:val="0010048B"/>
    <w:rsid w:val="001032C0"/>
    <w:rsid w:val="001034E9"/>
    <w:rsid w:val="0011321F"/>
    <w:rsid w:val="00122C36"/>
    <w:rsid w:val="001232FB"/>
    <w:rsid w:val="001240DF"/>
    <w:rsid w:val="00126147"/>
    <w:rsid w:val="001535A4"/>
    <w:rsid w:val="00177AB6"/>
    <w:rsid w:val="001846A0"/>
    <w:rsid w:val="00190FBD"/>
    <w:rsid w:val="00194DB2"/>
    <w:rsid w:val="001A4047"/>
    <w:rsid w:val="001A5EBC"/>
    <w:rsid w:val="001B5A3D"/>
    <w:rsid w:val="001D0234"/>
    <w:rsid w:val="001D36B7"/>
    <w:rsid w:val="001D3BF3"/>
    <w:rsid w:val="001E2437"/>
    <w:rsid w:val="001E7C75"/>
    <w:rsid w:val="001F36AE"/>
    <w:rsid w:val="0023393F"/>
    <w:rsid w:val="002375AC"/>
    <w:rsid w:val="00241EE5"/>
    <w:rsid w:val="0028036D"/>
    <w:rsid w:val="00286B61"/>
    <w:rsid w:val="002A6A5D"/>
    <w:rsid w:val="002B2DC1"/>
    <w:rsid w:val="002C174A"/>
    <w:rsid w:val="002C5037"/>
    <w:rsid w:val="002F02FE"/>
    <w:rsid w:val="002F3957"/>
    <w:rsid w:val="00301185"/>
    <w:rsid w:val="0030448C"/>
    <w:rsid w:val="00313A43"/>
    <w:rsid w:val="00313DD7"/>
    <w:rsid w:val="00315310"/>
    <w:rsid w:val="00330B05"/>
    <w:rsid w:val="003321EA"/>
    <w:rsid w:val="003428DA"/>
    <w:rsid w:val="00344ABD"/>
    <w:rsid w:val="0035292A"/>
    <w:rsid w:val="003614AE"/>
    <w:rsid w:val="00366771"/>
    <w:rsid w:val="0038424B"/>
    <w:rsid w:val="00392154"/>
    <w:rsid w:val="003A298B"/>
    <w:rsid w:val="003A2B59"/>
    <w:rsid w:val="003A2ED4"/>
    <w:rsid w:val="003A3558"/>
    <w:rsid w:val="003A3D88"/>
    <w:rsid w:val="003B3C34"/>
    <w:rsid w:val="003B4EA9"/>
    <w:rsid w:val="003C1D48"/>
    <w:rsid w:val="003C3A22"/>
    <w:rsid w:val="003C6D79"/>
    <w:rsid w:val="003D0771"/>
    <w:rsid w:val="003E0B53"/>
    <w:rsid w:val="003E4222"/>
    <w:rsid w:val="003F0D46"/>
    <w:rsid w:val="004054BA"/>
    <w:rsid w:val="00405B13"/>
    <w:rsid w:val="00410CEE"/>
    <w:rsid w:val="004150C1"/>
    <w:rsid w:val="004347DC"/>
    <w:rsid w:val="00442E0F"/>
    <w:rsid w:val="00461150"/>
    <w:rsid w:val="00464C9A"/>
    <w:rsid w:val="00475FE4"/>
    <w:rsid w:val="00501CFA"/>
    <w:rsid w:val="00503F28"/>
    <w:rsid w:val="00506DA2"/>
    <w:rsid w:val="00513A1F"/>
    <w:rsid w:val="005142B6"/>
    <w:rsid w:val="0052036A"/>
    <w:rsid w:val="00532CEE"/>
    <w:rsid w:val="005407A2"/>
    <w:rsid w:val="005432CC"/>
    <w:rsid w:val="00545982"/>
    <w:rsid w:val="00553831"/>
    <w:rsid w:val="0059712D"/>
    <w:rsid w:val="005A2828"/>
    <w:rsid w:val="005B2291"/>
    <w:rsid w:val="005C08BF"/>
    <w:rsid w:val="005C4638"/>
    <w:rsid w:val="005C77D3"/>
    <w:rsid w:val="005E2DD2"/>
    <w:rsid w:val="005E466C"/>
    <w:rsid w:val="00604BAE"/>
    <w:rsid w:val="00605A36"/>
    <w:rsid w:val="00617F07"/>
    <w:rsid w:val="00631126"/>
    <w:rsid w:val="006428EA"/>
    <w:rsid w:val="006478D6"/>
    <w:rsid w:val="006573DC"/>
    <w:rsid w:val="006579A4"/>
    <w:rsid w:val="00661276"/>
    <w:rsid w:val="00662197"/>
    <w:rsid w:val="00663EB1"/>
    <w:rsid w:val="00683CB4"/>
    <w:rsid w:val="00693AEE"/>
    <w:rsid w:val="006953D1"/>
    <w:rsid w:val="006A0002"/>
    <w:rsid w:val="006B073E"/>
    <w:rsid w:val="006B50F5"/>
    <w:rsid w:val="006C6811"/>
    <w:rsid w:val="006F33A7"/>
    <w:rsid w:val="006F71DD"/>
    <w:rsid w:val="007033C3"/>
    <w:rsid w:val="007137C2"/>
    <w:rsid w:val="00726123"/>
    <w:rsid w:val="0073744C"/>
    <w:rsid w:val="00742D30"/>
    <w:rsid w:val="0075306D"/>
    <w:rsid w:val="00771B3D"/>
    <w:rsid w:val="007779D3"/>
    <w:rsid w:val="0079055F"/>
    <w:rsid w:val="00794986"/>
    <w:rsid w:val="0079575D"/>
    <w:rsid w:val="00797E48"/>
    <w:rsid w:val="007A73AD"/>
    <w:rsid w:val="007A78E6"/>
    <w:rsid w:val="007B472E"/>
    <w:rsid w:val="007B4C8A"/>
    <w:rsid w:val="007C339A"/>
    <w:rsid w:val="007C33C3"/>
    <w:rsid w:val="007D2ADE"/>
    <w:rsid w:val="007D4C42"/>
    <w:rsid w:val="007D65EC"/>
    <w:rsid w:val="007F7013"/>
    <w:rsid w:val="0080005C"/>
    <w:rsid w:val="00810257"/>
    <w:rsid w:val="00816686"/>
    <w:rsid w:val="008176A5"/>
    <w:rsid w:val="008265C8"/>
    <w:rsid w:val="0084608E"/>
    <w:rsid w:val="00877207"/>
    <w:rsid w:val="008A291A"/>
    <w:rsid w:val="008C0904"/>
    <w:rsid w:val="008C67B3"/>
    <w:rsid w:val="008E0F5B"/>
    <w:rsid w:val="008E1A67"/>
    <w:rsid w:val="009267CB"/>
    <w:rsid w:val="00936939"/>
    <w:rsid w:val="00941934"/>
    <w:rsid w:val="00945691"/>
    <w:rsid w:val="00956EFD"/>
    <w:rsid w:val="00984DB3"/>
    <w:rsid w:val="00987189"/>
    <w:rsid w:val="009925A8"/>
    <w:rsid w:val="009B646A"/>
    <w:rsid w:val="009C6C48"/>
    <w:rsid w:val="009D230A"/>
    <w:rsid w:val="009D2BD4"/>
    <w:rsid w:val="009E6DEA"/>
    <w:rsid w:val="009F68F8"/>
    <w:rsid w:val="00A0088B"/>
    <w:rsid w:val="00A07F14"/>
    <w:rsid w:val="00A10813"/>
    <w:rsid w:val="00A14C04"/>
    <w:rsid w:val="00A201E6"/>
    <w:rsid w:val="00A22A18"/>
    <w:rsid w:val="00A24B8B"/>
    <w:rsid w:val="00A24F79"/>
    <w:rsid w:val="00A37E0B"/>
    <w:rsid w:val="00A44E4A"/>
    <w:rsid w:val="00A468C2"/>
    <w:rsid w:val="00A5747E"/>
    <w:rsid w:val="00A61357"/>
    <w:rsid w:val="00A657CA"/>
    <w:rsid w:val="00A72C43"/>
    <w:rsid w:val="00A7473E"/>
    <w:rsid w:val="00A86D2B"/>
    <w:rsid w:val="00A92030"/>
    <w:rsid w:val="00A925C7"/>
    <w:rsid w:val="00AB0083"/>
    <w:rsid w:val="00AC1A97"/>
    <w:rsid w:val="00AC610B"/>
    <w:rsid w:val="00AE0B10"/>
    <w:rsid w:val="00AE4343"/>
    <w:rsid w:val="00AE7BB4"/>
    <w:rsid w:val="00AF0D60"/>
    <w:rsid w:val="00AF2C04"/>
    <w:rsid w:val="00AF682E"/>
    <w:rsid w:val="00B02BCA"/>
    <w:rsid w:val="00B04713"/>
    <w:rsid w:val="00B13950"/>
    <w:rsid w:val="00B14BD2"/>
    <w:rsid w:val="00B21944"/>
    <w:rsid w:val="00B45A37"/>
    <w:rsid w:val="00B5168A"/>
    <w:rsid w:val="00B55FD0"/>
    <w:rsid w:val="00B57FED"/>
    <w:rsid w:val="00B855B8"/>
    <w:rsid w:val="00B91667"/>
    <w:rsid w:val="00BB2F98"/>
    <w:rsid w:val="00BC4367"/>
    <w:rsid w:val="00BD1852"/>
    <w:rsid w:val="00BE0ACD"/>
    <w:rsid w:val="00BE7620"/>
    <w:rsid w:val="00C01CFF"/>
    <w:rsid w:val="00C02486"/>
    <w:rsid w:val="00C045A7"/>
    <w:rsid w:val="00C31E01"/>
    <w:rsid w:val="00C345F3"/>
    <w:rsid w:val="00C36979"/>
    <w:rsid w:val="00C40509"/>
    <w:rsid w:val="00C40C03"/>
    <w:rsid w:val="00C441BE"/>
    <w:rsid w:val="00C51913"/>
    <w:rsid w:val="00C66A65"/>
    <w:rsid w:val="00C67107"/>
    <w:rsid w:val="00C911F1"/>
    <w:rsid w:val="00CA0AB6"/>
    <w:rsid w:val="00CA371F"/>
    <w:rsid w:val="00CB0935"/>
    <w:rsid w:val="00CC153E"/>
    <w:rsid w:val="00CC4423"/>
    <w:rsid w:val="00CD3C07"/>
    <w:rsid w:val="00CE164D"/>
    <w:rsid w:val="00CE6A0B"/>
    <w:rsid w:val="00CF44B3"/>
    <w:rsid w:val="00D10C08"/>
    <w:rsid w:val="00D3672D"/>
    <w:rsid w:val="00D44DBE"/>
    <w:rsid w:val="00D535FE"/>
    <w:rsid w:val="00D574BF"/>
    <w:rsid w:val="00D6665E"/>
    <w:rsid w:val="00D76326"/>
    <w:rsid w:val="00D81745"/>
    <w:rsid w:val="00D85950"/>
    <w:rsid w:val="00D87252"/>
    <w:rsid w:val="00DA79C6"/>
    <w:rsid w:val="00DB0B8C"/>
    <w:rsid w:val="00DD11DA"/>
    <w:rsid w:val="00DD30A5"/>
    <w:rsid w:val="00DD4E40"/>
    <w:rsid w:val="00DD5CC8"/>
    <w:rsid w:val="00DE2DFA"/>
    <w:rsid w:val="00DE5146"/>
    <w:rsid w:val="00DF2441"/>
    <w:rsid w:val="00E072EF"/>
    <w:rsid w:val="00E32426"/>
    <w:rsid w:val="00E556A1"/>
    <w:rsid w:val="00E561C9"/>
    <w:rsid w:val="00E9055C"/>
    <w:rsid w:val="00EA0DDC"/>
    <w:rsid w:val="00EA3128"/>
    <w:rsid w:val="00EA3E7F"/>
    <w:rsid w:val="00EA4E05"/>
    <w:rsid w:val="00EB1582"/>
    <w:rsid w:val="00EB2265"/>
    <w:rsid w:val="00EB3BAC"/>
    <w:rsid w:val="00EB7F63"/>
    <w:rsid w:val="00EC3713"/>
    <w:rsid w:val="00EC5083"/>
    <w:rsid w:val="00ED6F16"/>
    <w:rsid w:val="00ED7575"/>
    <w:rsid w:val="00EE026A"/>
    <w:rsid w:val="00F0375F"/>
    <w:rsid w:val="00F1135C"/>
    <w:rsid w:val="00F232D5"/>
    <w:rsid w:val="00F328A5"/>
    <w:rsid w:val="00F3759B"/>
    <w:rsid w:val="00F37E39"/>
    <w:rsid w:val="00F43840"/>
    <w:rsid w:val="00F458EC"/>
    <w:rsid w:val="00F65466"/>
    <w:rsid w:val="00F659C8"/>
    <w:rsid w:val="00F65D5F"/>
    <w:rsid w:val="00F740F1"/>
    <w:rsid w:val="00F769DC"/>
    <w:rsid w:val="00F81D78"/>
    <w:rsid w:val="00F82FAC"/>
    <w:rsid w:val="00F84833"/>
    <w:rsid w:val="00F87D82"/>
    <w:rsid w:val="00F93229"/>
    <w:rsid w:val="00F939CF"/>
    <w:rsid w:val="00F95BF1"/>
    <w:rsid w:val="00FB352E"/>
    <w:rsid w:val="00FB4ECC"/>
    <w:rsid w:val="00FC34AE"/>
    <w:rsid w:val="00FD22D6"/>
    <w:rsid w:val="00FD2ADD"/>
    <w:rsid w:val="00FE522F"/>
    <w:rsid w:val="00FE72C3"/>
    <w:rsid w:val="00FE7BF3"/>
    <w:rsid w:val="00FF531C"/>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51B12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3">
    <w:name w:val="heading 3"/>
    <w:basedOn w:val="Normal"/>
    <w:link w:val="Heading3Char"/>
    <w:uiPriority w:val="9"/>
    <w:qFormat/>
    <w:rsid w:val="00CE6A0B"/>
    <w:pPr>
      <w:spacing w:before="100" w:beforeAutospacing="1" w:after="100" w:afterAutospacing="1" w:line="240" w:lineRule="auto"/>
      <w:outlineLvl w:val="2"/>
    </w:pPr>
    <w:rPr>
      <w:rFonts w:ascii="Times" w:hAnsi="Times" w:cs="Arial"/>
      <w:b/>
      <w:bCs/>
      <w:sz w:val="27"/>
      <w:szCs w:val="27"/>
      <w:lang w:eastAsia="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535F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535FE"/>
    <w:rPr>
      <w:rFonts w:ascii="Tahoma" w:hAnsi="Tahoma" w:cs="Tahoma"/>
      <w:sz w:val="16"/>
      <w:szCs w:val="16"/>
    </w:rPr>
  </w:style>
  <w:style w:type="paragraph" w:styleId="Footer">
    <w:name w:val="footer"/>
    <w:basedOn w:val="Normal"/>
    <w:link w:val="FooterChar"/>
    <w:uiPriority w:val="99"/>
    <w:unhideWhenUsed/>
    <w:rsid w:val="00AB0083"/>
    <w:pPr>
      <w:tabs>
        <w:tab w:val="center" w:pos="4320"/>
        <w:tab w:val="right" w:pos="8640"/>
      </w:tabs>
      <w:spacing w:after="0" w:line="240" w:lineRule="auto"/>
    </w:pPr>
  </w:style>
  <w:style w:type="character" w:customStyle="1" w:styleId="FooterChar">
    <w:name w:val="Footer Char"/>
    <w:basedOn w:val="DefaultParagraphFont"/>
    <w:link w:val="Footer"/>
    <w:uiPriority w:val="99"/>
    <w:rsid w:val="00AB0083"/>
  </w:style>
  <w:style w:type="character" w:styleId="PageNumber">
    <w:name w:val="page number"/>
    <w:basedOn w:val="DefaultParagraphFont"/>
    <w:uiPriority w:val="99"/>
    <w:semiHidden/>
    <w:unhideWhenUsed/>
    <w:rsid w:val="00AB0083"/>
  </w:style>
  <w:style w:type="paragraph" w:styleId="Header">
    <w:name w:val="header"/>
    <w:basedOn w:val="Normal"/>
    <w:link w:val="HeaderChar"/>
    <w:uiPriority w:val="99"/>
    <w:unhideWhenUsed/>
    <w:rsid w:val="00AB0083"/>
    <w:pPr>
      <w:tabs>
        <w:tab w:val="center" w:pos="4320"/>
        <w:tab w:val="right" w:pos="8640"/>
      </w:tabs>
      <w:spacing w:after="0" w:line="240" w:lineRule="auto"/>
    </w:pPr>
  </w:style>
  <w:style w:type="character" w:customStyle="1" w:styleId="HeaderChar">
    <w:name w:val="Header Char"/>
    <w:basedOn w:val="DefaultParagraphFont"/>
    <w:link w:val="Header"/>
    <w:uiPriority w:val="99"/>
    <w:rsid w:val="00AB0083"/>
  </w:style>
  <w:style w:type="table" w:styleId="TableGrid">
    <w:name w:val="Table Grid"/>
    <w:basedOn w:val="TableNormal"/>
    <w:uiPriority w:val="59"/>
    <w:rsid w:val="00C40C0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CE6A0B"/>
    <w:rPr>
      <w:rFonts w:ascii="Times" w:hAnsi="Times" w:cs="Arial"/>
      <w:b/>
      <w:bCs/>
      <w:sz w:val="27"/>
      <w:szCs w:val="27"/>
      <w:lang w:eastAsia="en-US"/>
    </w:rPr>
  </w:style>
  <w:style w:type="numbering" w:customStyle="1" w:styleId="NoList1">
    <w:name w:val="No List1"/>
    <w:next w:val="NoList"/>
    <w:uiPriority w:val="99"/>
    <w:semiHidden/>
    <w:unhideWhenUsed/>
    <w:rsid w:val="00CE6A0B"/>
  </w:style>
  <w:style w:type="paragraph" w:styleId="ListParagraph">
    <w:name w:val="List Paragraph"/>
    <w:basedOn w:val="Normal"/>
    <w:uiPriority w:val="34"/>
    <w:qFormat/>
    <w:rsid w:val="00CE6A0B"/>
    <w:pPr>
      <w:spacing w:after="0" w:line="240" w:lineRule="auto"/>
      <w:ind w:left="720"/>
      <w:contextualSpacing/>
    </w:pPr>
    <w:rPr>
      <w:sz w:val="24"/>
      <w:szCs w:val="24"/>
      <w:lang w:val="en-US" w:eastAsia="en-US"/>
    </w:rPr>
  </w:style>
  <w:style w:type="paragraph" w:styleId="NormalWeb">
    <w:name w:val="Normal (Web)"/>
    <w:basedOn w:val="Normal"/>
    <w:uiPriority w:val="99"/>
    <w:unhideWhenUsed/>
    <w:rsid w:val="00CE6A0B"/>
    <w:pPr>
      <w:spacing w:before="100" w:beforeAutospacing="1" w:after="100" w:afterAutospacing="1" w:line="240" w:lineRule="auto"/>
    </w:pPr>
    <w:rPr>
      <w:rFonts w:ascii="Times" w:hAnsi="Times" w:cs="Times New Roman"/>
      <w:sz w:val="20"/>
      <w:szCs w:val="20"/>
      <w:lang w:eastAsia="en-US"/>
    </w:rPr>
  </w:style>
  <w:style w:type="character" w:styleId="CommentReference">
    <w:name w:val="annotation reference"/>
    <w:basedOn w:val="DefaultParagraphFont"/>
    <w:uiPriority w:val="99"/>
    <w:semiHidden/>
    <w:unhideWhenUsed/>
    <w:rsid w:val="00CE6A0B"/>
    <w:rPr>
      <w:sz w:val="18"/>
      <w:szCs w:val="18"/>
    </w:rPr>
  </w:style>
  <w:style w:type="paragraph" w:styleId="CommentText">
    <w:name w:val="annotation text"/>
    <w:basedOn w:val="Normal"/>
    <w:link w:val="CommentTextChar"/>
    <w:uiPriority w:val="99"/>
    <w:semiHidden/>
    <w:unhideWhenUsed/>
    <w:rsid w:val="00CE6A0B"/>
    <w:pPr>
      <w:spacing w:after="0" w:line="240" w:lineRule="auto"/>
    </w:pPr>
    <w:rPr>
      <w:sz w:val="24"/>
      <w:szCs w:val="24"/>
      <w:lang w:eastAsia="en-US"/>
    </w:rPr>
  </w:style>
  <w:style w:type="character" w:customStyle="1" w:styleId="CommentTextChar">
    <w:name w:val="Comment Text Char"/>
    <w:basedOn w:val="DefaultParagraphFont"/>
    <w:link w:val="CommentText"/>
    <w:uiPriority w:val="99"/>
    <w:semiHidden/>
    <w:rsid w:val="00CE6A0B"/>
    <w:rPr>
      <w:sz w:val="24"/>
      <w:szCs w:val="24"/>
      <w:lang w:eastAsia="en-US"/>
    </w:rPr>
  </w:style>
  <w:style w:type="paragraph" w:customStyle="1" w:styleId="EndNoteBibliographyTitle">
    <w:name w:val="EndNote Bibliography Title"/>
    <w:basedOn w:val="Normal"/>
    <w:rsid w:val="00CE6A0B"/>
    <w:pPr>
      <w:spacing w:after="0" w:line="240" w:lineRule="auto"/>
      <w:jc w:val="center"/>
    </w:pPr>
    <w:rPr>
      <w:rFonts w:ascii="Times" w:hAnsi="Times"/>
      <w:sz w:val="20"/>
      <w:szCs w:val="24"/>
      <w:lang w:val="en-US" w:eastAsia="en-US"/>
    </w:rPr>
  </w:style>
  <w:style w:type="paragraph" w:customStyle="1" w:styleId="EndNoteBibliography">
    <w:name w:val="EndNote Bibliography"/>
    <w:basedOn w:val="Normal"/>
    <w:rsid w:val="00CE6A0B"/>
    <w:pPr>
      <w:spacing w:after="0" w:line="240" w:lineRule="auto"/>
    </w:pPr>
    <w:rPr>
      <w:rFonts w:ascii="Times" w:hAnsi="Times"/>
      <w:sz w:val="20"/>
      <w:szCs w:val="24"/>
      <w:lang w:val="en-US" w:eastAsia="en-US"/>
    </w:rPr>
  </w:style>
  <w:style w:type="table" w:customStyle="1" w:styleId="TableGrid1">
    <w:name w:val="Table Grid1"/>
    <w:basedOn w:val="TableNormal"/>
    <w:next w:val="TableGrid"/>
    <w:uiPriority w:val="59"/>
    <w:rsid w:val="00CE6A0B"/>
    <w:pPr>
      <w:spacing w:after="0" w:line="240" w:lineRule="auto"/>
    </w:pPr>
    <w:rPr>
      <w:rFonts w:ascii="Times New Roman" w:hAnsi="Times New Roman" w:cs="Arial"/>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CE6A0B"/>
    <w:rPr>
      <w:color w:val="0000FF"/>
      <w:u w:val="single"/>
    </w:rPr>
  </w:style>
  <w:style w:type="character" w:customStyle="1" w:styleId="A1">
    <w:name w:val="A1"/>
    <w:uiPriority w:val="99"/>
    <w:rsid w:val="00CE6A0B"/>
    <w:rPr>
      <w:rFonts w:ascii="ITC Symbol Std Book" w:hAnsi="ITC Symbol Std Book" w:cs="ITC Symbol Std Book"/>
      <w:color w:val="000000"/>
      <w:sz w:val="14"/>
      <w:szCs w:val="14"/>
    </w:rPr>
  </w:style>
  <w:style w:type="paragraph" w:styleId="CommentSubject">
    <w:name w:val="annotation subject"/>
    <w:basedOn w:val="CommentText"/>
    <w:next w:val="CommentText"/>
    <w:link w:val="CommentSubjectChar"/>
    <w:uiPriority w:val="99"/>
    <w:semiHidden/>
    <w:unhideWhenUsed/>
    <w:rsid w:val="00CE6A0B"/>
    <w:rPr>
      <w:b/>
      <w:bCs/>
      <w:sz w:val="20"/>
      <w:szCs w:val="20"/>
    </w:rPr>
  </w:style>
  <w:style w:type="character" w:customStyle="1" w:styleId="CommentSubjectChar">
    <w:name w:val="Comment Subject Char"/>
    <w:basedOn w:val="CommentTextChar"/>
    <w:link w:val="CommentSubject"/>
    <w:uiPriority w:val="99"/>
    <w:semiHidden/>
    <w:rsid w:val="00CE6A0B"/>
    <w:rPr>
      <w:b/>
      <w:bCs/>
      <w:sz w:val="20"/>
      <w:szCs w:val="20"/>
      <w:lang w:eastAsia="en-US"/>
    </w:rPr>
  </w:style>
  <w:style w:type="character" w:customStyle="1" w:styleId="st">
    <w:name w:val="st"/>
    <w:basedOn w:val="DefaultParagraphFont"/>
    <w:rsid w:val="00CE6A0B"/>
  </w:style>
  <w:style w:type="character" w:customStyle="1" w:styleId="apple-converted-space">
    <w:name w:val="apple-converted-space"/>
    <w:basedOn w:val="DefaultParagraphFont"/>
    <w:rsid w:val="00CE6A0B"/>
  </w:style>
  <w:style w:type="character" w:styleId="Strong">
    <w:name w:val="Strong"/>
    <w:basedOn w:val="DefaultParagraphFont"/>
    <w:uiPriority w:val="22"/>
    <w:qFormat/>
    <w:rsid w:val="00CE6A0B"/>
    <w:rPr>
      <w:b/>
      <w:bCs/>
    </w:rPr>
  </w:style>
  <w:style w:type="paragraph" w:styleId="Revision">
    <w:name w:val="Revision"/>
    <w:hidden/>
    <w:uiPriority w:val="99"/>
    <w:semiHidden/>
    <w:rsid w:val="00CE6A0B"/>
    <w:pPr>
      <w:spacing w:after="0" w:line="240" w:lineRule="auto"/>
    </w:pPr>
    <w:rPr>
      <w:sz w:val="24"/>
      <w:szCs w:val="24"/>
      <w:lang w:eastAsia="en-US"/>
    </w:rPr>
  </w:style>
  <w:style w:type="character" w:customStyle="1" w:styleId="FollowedHyperlink1">
    <w:name w:val="FollowedHyperlink1"/>
    <w:basedOn w:val="DefaultParagraphFont"/>
    <w:uiPriority w:val="99"/>
    <w:semiHidden/>
    <w:unhideWhenUsed/>
    <w:rsid w:val="00CE6A0B"/>
    <w:rPr>
      <w:color w:val="800080"/>
      <w:u w:val="single"/>
    </w:rPr>
  </w:style>
  <w:style w:type="character" w:styleId="FollowedHyperlink">
    <w:name w:val="FollowedHyperlink"/>
    <w:basedOn w:val="DefaultParagraphFont"/>
    <w:uiPriority w:val="99"/>
    <w:semiHidden/>
    <w:unhideWhenUsed/>
    <w:rsid w:val="00CE6A0B"/>
    <w:rPr>
      <w:color w:val="800080" w:themeColor="followedHyperlink"/>
      <w:u w:val="single"/>
    </w:rPr>
  </w:style>
  <w:style w:type="numbering" w:customStyle="1" w:styleId="NoList2">
    <w:name w:val="No List2"/>
    <w:next w:val="NoList"/>
    <w:uiPriority w:val="99"/>
    <w:semiHidden/>
    <w:unhideWhenUsed/>
    <w:rsid w:val="007A78E6"/>
  </w:style>
  <w:style w:type="table" w:customStyle="1" w:styleId="TableGrid2">
    <w:name w:val="Table Grid2"/>
    <w:basedOn w:val="TableNormal"/>
    <w:next w:val="TableGrid"/>
    <w:uiPriority w:val="59"/>
    <w:rsid w:val="007A78E6"/>
    <w:pPr>
      <w:spacing w:after="0" w:line="240" w:lineRule="auto"/>
    </w:pPr>
    <w:rPr>
      <w:sz w:val="24"/>
      <w:szCs w:val="24"/>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7A78E6"/>
    <w:rPr>
      <w:color w:val="808080"/>
    </w:rPr>
  </w:style>
  <w:style w:type="numbering" w:customStyle="1" w:styleId="NoList3">
    <w:name w:val="No List3"/>
    <w:next w:val="NoList"/>
    <w:uiPriority w:val="99"/>
    <w:semiHidden/>
    <w:unhideWhenUsed/>
    <w:rsid w:val="007A78E6"/>
  </w:style>
  <w:style w:type="table" w:customStyle="1" w:styleId="TableGrid3">
    <w:name w:val="Table Grid3"/>
    <w:basedOn w:val="TableNormal"/>
    <w:next w:val="TableGrid"/>
    <w:uiPriority w:val="59"/>
    <w:rsid w:val="007A78E6"/>
    <w:pPr>
      <w:spacing w:after="0" w:line="240" w:lineRule="auto"/>
    </w:pPr>
    <w:rPr>
      <w:sz w:val="24"/>
      <w:szCs w:val="24"/>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3">
    <w:name w:val="heading 3"/>
    <w:basedOn w:val="Normal"/>
    <w:link w:val="Heading3Char"/>
    <w:uiPriority w:val="9"/>
    <w:qFormat/>
    <w:rsid w:val="00CE6A0B"/>
    <w:pPr>
      <w:spacing w:before="100" w:beforeAutospacing="1" w:after="100" w:afterAutospacing="1" w:line="240" w:lineRule="auto"/>
      <w:outlineLvl w:val="2"/>
    </w:pPr>
    <w:rPr>
      <w:rFonts w:ascii="Times" w:hAnsi="Times" w:cs="Arial"/>
      <w:b/>
      <w:bCs/>
      <w:sz w:val="27"/>
      <w:szCs w:val="27"/>
      <w:lang w:eastAsia="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535F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535FE"/>
    <w:rPr>
      <w:rFonts w:ascii="Tahoma" w:hAnsi="Tahoma" w:cs="Tahoma"/>
      <w:sz w:val="16"/>
      <w:szCs w:val="16"/>
    </w:rPr>
  </w:style>
  <w:style w:type="paragraph" w:styleId="Footer">
    <w:name w:val="footer"/>
    <w:basedOn w:val="Normal"/>
    <w:link w:val="FooterChar"/>
    <w:uiPriority w:val="99"/>
    <w:unhideWhenUsed/>
    <w:rsid w:val="00AB0083"/>
    <w:pPr>
      <w:tabs>
        <w:tab w:val="center" w:pos="4320"/>
        <w:tab w:val="right" w:pos="8640"/>
      </w:tabs>
      <w:spacing w:after="0" w:line="240" w:lineRule="auto"/>
    </w:pPr>
  </w:style>
  <w:style w:type="character" w:customStyle="1" w:styleId="FooterChar">
    <w:name w:val="Footer Char"/>
    <w:basedOn w:val="DefaultParagraphFont"/>
    <w:link w:val="Footer"/>
    <w:uiPriority w:val="99"/>
    <w:rsid w:val="00AB0083"/>
  </w:style>
  <w:style w:type="character" w:styleId="PageNumber">
    <w:name w:val="page number"/>
    <w:basedOn w:val="DefaultParagraphFont"/>
    <w:uiPriority w:val="99"/>
    <w:semiHidden/>
    <w:unhideWhenUsed/>
    <w:rsid w:val="00AB0083"/>
  </w:style>
  <w:style w:type="paragraph" w:styleId="Header">
    <w:name w:val="header"/>
    <w:basedOn w:val="Normal"/>
    <w:link w:val="HeaderChar"/>
    <w:uiPriority w:val="99"/>
    <w:unhideWhenUsed/>
    <w:rsid w:val="00AB0083"/>
    <w:pPr>
      <w:tabs>
        <w:tab w:val="center" w:pos="4320"/>
        <w:tab w:val="right" w:pos="8640"/>
      </w:tabs>
      <w:spacing w:after="0" w:line="240" w:lineRule="auto"/>
    </w:pPr>
  </w:style>
  <w:style w:type="character" w:customStyle="1" w:styleId="HeaderChar">
    <w:name w:val="Header Char"/>
    <w:basedOn w:val="DefaultParagraphFont"/>
    <w:link w:val="Header"/>
    <w:uiPriority w:val="99"/>
    <w:rsid w:val="00AB0083"/>
  </w:style>
  <w:style w:type="table" w:styleId="TableGrid">
    <w:name w:val="Table Grid"/>
    <w:basedOn w:val="TableNormal"/>
    <w:uiPriority w:val="59"/>
    <w:rsid w:val="00C40C0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CE6A0B"/>
    <w:rPr>
      <w:rFonts w:ascii="Times" w:hAnsi="Times" w:cs="Arial"/>
      <w:b/>
      <w:bCs/>
      <w:sz w:val="27"/>
      <w:szCs w:val="27"/>
      <w:lang w:eastAsia="en-US"/>
    </w:rPr>
  </w:style>
  <w:style w:type="numbering" w:customStyle="1" w:styleId="NoList1">
    <w:name w:val="No List1"/>
    <w:next w:val="NoList"/>
    <w:uiPriority w:val="99"/>
    <w:semiHidden/>
    <w:unhideWhenUsed/>
    <w:rsid w:val="00CE6A0B"/>
  </w:style>
  <w:style w:type="paragraph" w:styleId="ListParagraph">
    <w:name w:val="List Paragraph"/>
    <w:basedOn w:val="Normal"/>
    <w:uiPriority w:val="34"/>
    <w:qFormat/>
    <w:rsid w:val="00CE6A0B"/>
    <w:pPr>
      <w:spacing w:after="0" w:line="240" w:lineRule="auto"/>
      <w:ind w:left="720"/>
      <w:contextualSpacing/>
    </w:pPr>
    <w:rPr>
      <w:sz w:val="24"/>
      <w:szCs w:val="24"/>
      <w:lang w:val="en-US" w:eastAsia="en-US"/>
    </w:rPr>
  </w:style>
  <w:style w:type="paragraph" w:styleId="NormalWeb">
    <w:name w:val="Normal (Web)"/>
    <w:basedOn w:val="Normal"/>
    <w:uiPriority w:val="99"/>
    <w:unhideWhenUsed/>
    <w:rsid w:val="00CE6A0B"/>
    <w:pPr>
      <w:spacing w:before="100" w:beforeAutospacing="1" w:after="100" w:afterAutospacing="1" w:line="240" w:lineRule="auto"/>
    </w:pPr>
    <w:rPr>
      <w:rFonts w:ascii="Times" w:hAnsi="Times" w:cs="Times New Roman"/>
      <w:sz w:val="20"/>
      <w:szCs w:val="20"/>
      <w:lang w:eastAsia="en-US"/>
    </w:rPr>
  </w:style>
  <w:style w:type="character" w:styleId="CommentReference">
    <w:name w:val="annotation reference"/>
    <w:basedOn w:val="DefaultParagraphFont"/>
    <w:uiPriority w:val="99"/>
    <w:semiHidden/>
    <w:unhideWhenUsed/>
    <w:rsid w:val="00CE6A0B"/>
    <w:rPr>
      <w:sz w:val="18"/>
      <w:szCs w:val="18"/>
    </w:rPr>
  </w:style>
  <w:style w:type="paragraph" w:styleId="CommentText">
    <w:name w:val="annotation text"/>
    <w:basedOn w:val="Normal"/>
    <w:link w:val="CommentTextChar"/>
    <w:uiPriority w:val="99"/>
    <w:semiHidden/>
    <w:unhideWhenUsed/>
    <w:rsid w:val="00CE6A0B"/>
    <w:pPr>
      <w:spacing w:after="0" w:line="240" w:lineRule="auto"/>
    </w:pPr>
    <w:rPr>
      <w:sz w:val="24"/>
      <w:szCs w:val="24"/>
      <w:lang w:eastAsia="en-US"/>
    </w:rPr>
  </w:style>
  <w:style w:type="character" w:customStyle="1" w:styleId="CommentTextChar">
    <w:name w:val="Comment Text Char"/>
    <w:basedOn w:val="DefaultParagraphFont"/>
    <w:link w:val="CommentText"/>
    <w:uiPriority w:val="99"/>
    <w:semiHidden/>
    <w:rsid w:val="00CE6A0B"/>
    <w:rPr>
      <w:sz w:val="24"/>
      <w:szCs w:val="24"/>
      <w:lang w:eastAsia="en-US"/>
    </w:rPr>
  </w:style>
  <w:style w:type="paragraph" w:customStyle="1" w:styleId="EndNoteBibliographyTitle">
    <w:name w:val="EndNote Bibliography Title"/>
    <w:basedOn w:val="Normal"/>
    <w:rsid w:val="00CE6A0B"/>
    <w:pPr>
      <w:spacing w:after="0" w:line="240" w:lineRule="auto"/>
      <w:jc w:val="center"/>
    </w:pPr>
    <w:rPr>
      <w:rFonts w:ascii="Times" w:hAnsi="Times"/>
      <w:sz w:val="20"/>
      <w:szCs w:val="24"/>
      <w:lang w:val="en-US" w:eastAsia="en-US"/>
    </w:rPr>
  </w:style>
  <w:style w:type="paragraph" w:customStyle="1" w:styleId="EndNoteBibliography">
    <w:name w:val="EndNote Bibliography"/>
    <w:basedOn w:val="Normal"/>
    <w:rsid w:val="00CE6A0B"/>
    <w:pPr>
      <w:spacing w:after="0" w:line="240" w:lineRule="auto"/>
    </w:pPr>
    <w:rPr>
      <w:rFonts w:ascii="Times" w:hAnsi="Times"/>
      <w:sz w:val="20"/>
      <w:szCs w:val="24"/>
      <w:lang w:val="en-US" w:eastAsia="en-US"/>
    </w:rPr>
  </w:style>
  <w:style w:type="table" w:customStyle="1" w:styleId="TableGrid1">
    <w:name w:val="Table Grid1"/>
    <w:basedOn w:val="TableNormal"/>
    <w:next w:val="TableGrid"/>
    <w:uiPriority w:val="59"/>
    <w:rsid w:val="00CE6A0B"/>
    <w:pPr>
      <w:spacing w:after="0" w:line="240" w:lineRule="auto"/>
    </w:pPr>
    <w:rPr>
      <w:rFonts w:ascii="Times New Roman" w:hAnsi="Times New Roman" w:cs="Arial"/>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CE6A0B"/>
    <w:rPr>
      <w:color w:val="0000FF"/>
      <w:u w:val="single"/>
    </w:rPr>
  </w:style>
  <w:style w:type="character" w:customStyle="1" w:styleId="A1">
    <w:name w:val="A1"/>
    <w:uiPriority w:val="99"/>
    <w:rsid w:val="00CE6A0B"/>
    <w:rPr>
      <w:rFonts w:ascii="ITC Symbol Std Book" w:hAnsi="ITC Symbol Std Book" w:cs="ITC Symbol Std Book"/>
      <w:color w:val="000000"/>
      <w:sz w:val="14"/>
      <w:szCs w:val="14"/>
    </w:rPr>
  </w:style>
  <w:style w:type="paragraph" w:styleId="CommentSubject">
    <w:name w:val="annotation subject"/>
    <w:basedOn w:val="CommentText"/>
    <w:next w:val="CommentText"/>
    <w:link w:val="CommentSubjectChar"/>
    <w:uiPriority w:val="99"/>
    <w:semiHidden/>
    <w:unhideWhenUsed/>
    <w:rsid w:val="00CE6A0B"/>
    <w:rPr>
      <w:b/>
      <w:bCs/>
      <w:sz w:val="20"/>
      <w:szCs w:val="20"/>
    </w:rPr>
  </w:style>
  <w:style w:type="character" w:customStyle="1" w:styleId="CommentSubjectChar">
    <w:name w:val="Comment Subject Char"/>
    <w:basedOn w:val="CommentTextChar"/>
    <w:link w:val="CommentSubject"/>
    <w:uiPriority w:val="99"/>
    <w:semiHidden/>
    <w:rsid w:val="00CE6A0B"/>
    <w:rPr>
      <w:b/>
      <w:bCs/>
      <w:sz w:val="20"/>
      <w:szCs w:val="20"/>
      <w:lang w:eastAsia="en-US"/>
    </w:rPr>
  </w:style>
  <w:style w:type="character" w:customStyle="1" w:styleId="st">
    <w:name w:val="st"/>
    <w:basedOn w:val="DefaultParagraphFont"/>
    <w:rsid w:val="00CE6A0B"/>
  </w:style>
  <w:style w:type="character" w:customStyle="1" w:styleId="apple-converted-space">
    <w:name w:val="apple-converted-space"/>
    <w:basedOn w:val="DefaultParagraphFont"/>
    <w:rsid w:val="00CE6A0B"/>
  </w:style>
  <w:style w:type="character" w:styleId="Strong">
    <w:name w:val="Strong"/>
    <w:basedOn w:val="DefaultParagraphFont"/>
    <w:uiPriority w:val="22"/>
    <w:qFormat/>
    <w:rsid w:val="00CE6A0B"/>
    <w:rPr>
      <w:b/>
      <w:bCs/>
    </w:rPr>
  </w:style>
  <w:style w:type="paragraph" w:styleId="Revision">
    <w:name w:val="Revision"/>
    <w:hidden/>
    <w:uiPriority w:val="99"/>
    <w:semiHidden/>
    <w:rsid w:val="00CE6A0B"/>
    <w:pPr>
      <w:spacing w:after="0" w:line="240" w:lineRule="auto"/>
    </w:pPr>
    <w:rPr>
      <w:sz w:val="24"/>
      <w:szCs w:val="24"/>
      <w:lang w:eastAsia="en-US"/>
    </w:rPr>
  </w:style>
  <w:style w:type="character" w:customStyle="1" w:styleId="FollowedHyperlink1">
    <w:name w:val="FollowedHyperlink1"/>
    <w:basedOn w:val="DefaultParagraphFont"/>
    <w:uiPriority w:val="99"/>
    <w:semiHidden/>
    <w:unhideWhenUsed/>
    <w:rsid w:val="00CE6A0B"/>
    <w:rPr>
      <w:color w:val="800080"/>
      <w:u w:val="single"/>
    </w:rPr>
  </w:style>
  <w:style w:type="character" w:styleId="FollowedHyperlink">
    <w:name w:val="FollowedHyperlink"/>
    <w:basedOn w:val="DefaultParagraphFont"/>
    <w:uiPriority w:val="99"/>
    <w:semiHidden/>
    <w:unhideWhenUsed/>
    <w:rsid w:val="00CE6A0B"/>
    <w:rPr>
      <w:color w:val="800080" w:themeColor="followedHyperlink"/>
      <w:u w:val="single"/>
    </w:rPr>
  </w:style>
  <w:style w:type="numbering" w:customStyle="1" w:styleId="NoList2">
    <w:name w:val="No List2"/>
    <w:next w:val="NoList"/>
    <w:uiPriority w:val="99"/>
    <w:semiHidden/>
    <w:unhideWhenUsed/>
    <w:rsid w:val="007A78E6"/>
  </w:style>
  <w:style w:type="table" w:customStyle="1" w:styleId="TableGrid2">
    <w:name w:val="Table Grid2"/>
    <w:basedOn w:val="TableNormal"/>
    <w:next w:val="TableGrid"/>
    <w:uiPriority w:val="59"/>
    <w:rsid w:val="007A78E6"/>
    <w:pPr>
      <w:spacing w:after="0" w:line="240" w:lineRule="auto"/>
    </w:pPr>
    <w:rPr>
      <w:sz w:val="24"/>
      <w:szCs w:val="24"/>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7A78E6"/>
    <w:rPr>
      <w:color w:val="808080"/>
    </w:rPr>
  </w:style>
  <w:style w:type="numbering" w:customStyle="1" w:styleId="NoList3">
    <w:name w:val="No List3"/>
    <w:next w:val="NoList"/>
    <w:uiPriority w:val="99"/>
    <w:semiHidden/>
    <w:unhideWhenUsed/>
    <w:rsid w:val="007A78E6"/>
  </w:style>
  <w:style w:type="table" w:customStyle="1" w:styleId="TableGrid3">
    <w:name w:val="Table Grid3"/>
    <w:basedOn w:val="TableNormal"/>
    <w:next w:val="TableGrid"/>
    <w:uiPriority w:val="59"/>
    <w:rsid w:val="007A78E6"/>
    <w:pPr>
      <w:spacing w:after="0" w:line="240" w:lineRule="auto"/>
    </w:pPr>
    <w:rPr>
      <w:sz w:val="24"/>
      <w:szCs w:val="24"/>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2720539">
      <w:bodyDiv w:val="1"/>
      <w:marLeft w:val="0"/>
      <w:marRight w:val="0"/>
      <w:marTop w:val="0"/>
      <w:marBottom w:val="0"/>
      <w:divBdr>
        <w:top w:val="none" w:sz="0" w:space="0" w:color="auto"/>
        <w:left w:val="none" w:sz="0" w:space="0" w:color="auto"/>
        <w:bottom w:val="none" w:sz="0" w:space="0" w:color="auto"/>
        <w:right w:val="none" w:sz="0" w:space="0" w:color="auto"/>
      </w:divBdr>
    </w:div>
    <w:div w:id="884676639">
      <w:bodyDiv w:val="1"/>
      <w:marLeft w:val="0"/>
      <w:marRight w:val="0"/>
      <w:marTop w:val="0"/>
      <w:marBottom w:val="0"/>
      <w:divBdr>
        <w:top w:val="none" w:sz="0" w:space="0" w:color="auto"/>
        <w:left w:val="none" w:sz="0" w:space="0" w:color="auto"/>
        <w:bottom w:val="none" w:sz="0" w:space="0" w:color="auto"/>
        <w:right w:val="none" w:sz="0" w:space="0" w:color="auto"/>
      </w:divBdr>
    </w:div>
    <w:div w:id="944190708">
      <w:bodyDiv w:val="1"/>
      <w:marLeft w:val="0"/>
      <w:marRight w:val="0"/>
      <w:marTop w:val="0"/>
      <w:marBottom w:val="0"/>
      <w:divBdr>
        <w:top w:val="none" w:sz="0" w:space="0" w:color="auto"/>
        <w:left w:val="none" w:sz="0" w:space="0" w:color="auto"/>
        <w:bottom w:val="none" w:sz="0" w:space="0" w:color="auto"/>
        <w:right w:val="none" w:sz="0" w:space="0" w:color="auto"/>
      </w:divBdr>
    </w:div>
    <w:div w:id="1004939868">
      <w:bodyDiv w:val="1"/>
      <w:marLeft w:val="0"/>
      <w:marRight w:val="0"/>
      <w:marTop w:val="0"/>
      <w:marBottom w:val="0"/>
      <w:divBdr>
        <w:top w:val="none" w:sz="0" w:space="0" w:color="auto"/>
        <w:left w:val="none" w:sz="0" w:space="0" w:color="auto"/>
        <w:bottom w:val="none" w:sz="0" w:space="0" w:color="auto"/>
        <w:right w:val="none" w:sz="0" w:space="0" w:color="auto"/>
      </w:divBdr>
    </w:div>
    <w:div w:id="1096560942">
      <w:bodyDiv w:val="1"/>
      <w:marLeft w:val="0"/>
      <w:marRight w:val="0"/>
      <w:marTop w:val="0"/>
      <w:marBottom w:val="0"/>
      <w:divBdr>
        <w:top w:val="none" w:sz="0" w:space="0" w:color="auto"/>
        <w:left w:val="none" w:sz="0" w:space="0" w:color="auto"/>
        <w:bottom w:val="none" w:sz="0" w:space="0" w:color="auto"/>
        <w:right w:val="none" w:sz="0" w:space="0" w:color="auto"/>
      </w:divBdr>
    </w:div>
    <w:div w:id="1182627356">
      <w:bodyDiv w:val="1"/>
      <w:marLeft w:val="0"/>
      <w:marRight w:val="0"/>
      <w:marTop w:val="0"/>
      <w:marBottom w:val="0"/>
      <w:divBdr>
        <w:top w:val="none" w:sz="0" w:space="0" w:color="auto"/>
        <w:left w:val="none" w:sz="0" w:space="0" w:color="auto"/>
        <w:bottom w:val="none" w:sz="0" w:space="0" w:color="auto"/>
        <w:right w:val="none" w:sz="0" w:space="0" w:color="auto"/>
      </w:divBdr>
    </w:div>
    <w:div w:id="1325544819">
      <w:bodyDiv w:val="1"/>
      <w:marLeft w:val="0"/>
      <w:marRight w:val="0"/>
      <w:marTop w:val="0"/>
      <w:marBottom w:val="0"/>
      <w:divBdr>
        <w:top w:val="none" w:sz="0" w:space="0" w:color="auto"/>
        <w:left w:val="none" w:sz="0" w:space="0" w:color="auto"/>
        <w:bottom w:val="none" w:sz="0" w:space="0" w:color="auto"/>
        <w:right w:val="none" w:sz="0" w:space="0" w:color="auto"/>
      </w:divBdr>
    </w:div>
    <w:div w:id="1815676173">
      <w:bodyDiv w:val="1"/>
      <w:marLeft w:val="0"/>
      <w:marRight w:val="0"/>
      <w:marTop w:val="0"/>
      <w:marBottom w:val="0"/>
      <w:divBdr>
        <w:top w:val="none" w:sz="0" w:space="0" w:color="auto"/>
        <w:left w:val="none" w:sz="0" w:space="0" w:color="auto"/>
        <w:bottom w:val="none" w:sz="0" w:space="0" w:color="auto"/>
        <w:right w:val="none" w:sz="0" w:space="0" w:color="auto"/>
      </w:divBdr>
    </w:div>
    <w:div w:id="2014380089">
      <w:bodyDiv w:val="1"/>
      <w:marLeft w:val="0"/>
      <w:marRight w:val="0"/>
      <w:marTop w:val="0"/>
      <w:marBottom w:val="0"/>
      <w:divBdr>
        <w:top w:val="none" w:sz="0" w:space="0" w:color="auto"/>
        <w:left w:val="none" w:sz="0" w:space="0" w:color="auto"/>
        <w:bottom w:val="none" w:sz="0" w:space="0" w:color="auto"/>
        <w:right w:val="none" w:sz="0" w:space="0" w:color="auto"/>
      </w:divBdr>
      <w:divsChild>
        <w:div w:id="1795975268">
          <w:marLeft w:val="0"/>
          <w:marRight w:val="0"/>
          <w:marTop w:val="0"/>
          <w:marBottom w:val="0"/>
          <w:divBdr>
            <w:top w:val="none" w:sz="0" w:space="0" w:color="auto"/>
            <w:left w:val="none" w:sz="0" w:space="0" w:color="auto"/>
            <w:bottom w:val="none" w:sz="0" w:space="0" w:color="auto"/>
            <w:right w:val="none" w:sz="0" w:space="0" w:color="auto"/>
          </w:divBdr>
          <w:divsChild>
            <w:div w:id="21027951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
  <w:optimizeForBrowser/>
  <w:doNotSaveAsSingleFile/>
</w:webSettings>
</file>

<file path=word/_rels/document.xml.rels><?xml version="1.0" encoding="UTF-8" standalone="yes"?>
<Relationships xmlns="http://schemas.openxmlformats.org/package/2006/relationships"><Relationship Id="rId10" Type="http://schemas.openxmlformats.org/officeDocument/2006/relationships/image" Target="media/image3.jpeg"/><Relationship Id="rId11" Type="http://schemas.microsoft.com/office/2007/relationships/hdphoto" Target="media/hdphoto1.wdp"/><Relationship Id="rId12" Type="http://schemas.openxmlformats.org/officeDocument/2006/relationships/image" Target="media/image4.jpeg"/><Relationship Id="rId13" Type="http://schemas.microsoft.com/office/2007/relationships/hdphoto" Target="media/hdphoto2.wdp"/><Relationship Id="rId14" Type="http://schemas.openxmlformats.org/officeDocument/2006/relationships/image" Target="media/image5.jpeg"/><Relationship Id="rId15" Type="http://schemas.microsoft.com/office/2007/relationships/hdphoto" Target="media/hdphoto3.wdp"/><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jpeg"/><Relationship Id="rId60" Type="http://schemas.microsoft.com/office/2007/relationships/hdphoto" Target="media/hdphoto20.wdp"/><Relationship Id="rId61" Type="http://schemas.openxmlformats.org/officeDocument/2006/relationships/image" Target="media/image34.jpeg"/><Relationship Id="rId62" Type="http://schemas.microsoft.com/office/2007/relationships/hdphoto" Target="media/hdphoto21.wdp"/><Relationship Id="rId63" Type="http://schemas.openxmlformats.org/officeDocument/2006/relationships/image" Target="media/image35.jpeg"/><Relationship Id="rId64" Type="http://schemas.microsoft.com/office/2007/relationships/hdphoto" Target="media/hdphoto22.wdp"/><Relationship Id="rId65" Type="http://schemas.openxmlformats.org/officeDocument/2006/relationships/image" Target="media/image36.png"/><Relationship Id="rId66" Type="http://schemas.openxmlformats.org/officeDocument/2006/relationships/image" Target="media/image37.png"/><Relationship Id="rId67" Type="http://schemas.microsoft.com/office/2007/relationships/hdphoto" Target="media/hdphoto23.wdp"/><Relationship Id="rId68" Type="http://schemas.openxmlformats.org/officeDocument/2006/relationships/image" Target="media/image38.png"/><Relationship Id="rId69" Type="http://schemas.microsoft.com/office/2007/relationships/hdphoto" Target="media/hdphoto24.wdp"/><Relationship Id="rId120" Type="http://schemas.openxmlformats.org/officeDocument/2006/relationships/image" Target="media/image82.jpg"/><Relationship Id="rId121" Type="http://schemas.openxmlformats.org/officeDocument/2006/relationships/image" Target="media/image83.jpg"/><Relationship Id="rId122" Type="http://schemas.openxmlformats.org/officeDocument/2006/relationships/image" Target="media/image84.jpg"/><Relationship Id="rId123" Type="http://schemas.openxmlformats.org/officeDocument/2006/relationships/image" Target="media/image85.jpg"/><Relationship Id="rId124" Type="http://schemas.openxmlformats.org/officeDocument/2006/relationships/image" Target="media/image86.jpg"/><Relationship Id="rId125" Type="http://schemas.openxmlformats.org/officeDocument/2006/relationships/image" Target="media/image87.png"/><Relationship Id="rId126" Type="http://schemas.openxmlformats.org/officeDocument/2006/relationships/image" Target="media/image88.jpg"/><Relationship Id="rId127" Type="http://schemas.openxmlformats.org/officeDocument/2006/relationships/footer" Target="footer1.xml"/><Relationship Id="rId128" Type="http://schemas.openxmlformats.org/officeDocument/2006/relationships/footer" Target="footer2.xml"/><Relationship Id="rId129" Type="http://schemas.openxmlformats.org/officeDocument/2006/relationships/fontTable" Target="fontTable.xml"/><Relationship Id="rId40" Type="http://schemas.microsoft.com/office/2007/relationships/hdphoto" Target="media/hdphoto10.wdp"/><Relationship Id="rId41" Type="http://schemas.openxmlformats.org/officeDocument/2006/relationships/image" Target="media/image24.png"/><Relationship Id="rId42" Type="http://schemas.microsoft.com/office/2007/relationships/hdphoto" Target="media/hdphoto11.wdp"/><Relationship Id="rId90" Type="http://schemas.openxmlformats.org/officeDocument/2006/relationships/image" Target="media/image56.jpg"/><Relationship Id="rId91" Type="http://schemas.openxmlformats.org/officeDocument/2006/relationships/image" Target="media/image57.jpg"/><Relationship Id="rId92" Type="http://schemas.openxmlformats.org/officeDocument/2006/relationships/image" Target="media/image58.jpg"/><Relationship Id="rId93" Type="http://schemas.openxmlformats.org/officeDocument/2006/relationships/image" Target="media/image59.jpg"/><Relationship Id="rId94" Type="http://schemas.openxmlformats.org/officeDocument/2006/relationships/image" Target="media/image60.jpg"/><Relationship Id="rId95" Type="http://schemas.openxmlformats.org/officeDocument/2006/relationships/image" Target="media/image61.jpg"/><Relationship Id="rId96" Type="http://schemas.openxmlformats.org/officeDocument/2006/relationships/image" Target="media/image62.jpg"/><Relationship Id="rId101" Type="http://schemas.openxmlformats.org/officeDocument/2006/relationships/image" Target="media/image66.jpeg"/><Relationship Id="rId102" Type="http://schemas.microsoft.com/office/2007/relationships/hdphoto" Target="media/hdphoto29.wdp"/><Relationship Id="rId103" Type="http://schemas.openxmlformats.org/officeDocument/2006/relationships/image" Target="media/image67.jpeg"/><Relationship Id="rId104" Type="http://schemas.microsoft.com/office/2007/relationships/hdphoto" Target="media/hdphoto30.wdp"/><Relationship Id="rId105" Type="http://schemas.openxmlformats.org/officeDocument/2006/relationships/image" Target="media/image68.jpeg"/><Relationship Id="rId106" Type="http://schemas.microsoft.com/office/2007/relationships/hdphoto" Target="media/hdphoto31.wdp"/><Relationship Id="rId107" Type="http://schemas.openxmlformats.org/officeDocument/2006/relationships/image" Target="media/image69.png"/><Relationship Id="rId108" Type="http://schemas.openxmlformats.org/officeDocument/2006/relationships/image" Target="media/image70.jpg"/><Relationship Id="rId109" Type="http://schemas.openxmlformats.org/officeDocument/2006/relationships/image" Target="media/image71.jpg"/><Relationship Id="rId97" Type="http://schemas.openxmlformats.org/officeDocument/2006/relationships/image" Target="media/image63.jpg"/><Relationship Id="rId98" Type="http://schemas.openxmlformats.org/officeDocument/2006/relationships/image" Target="media/image64.jpg"/><Relationship Id="rId99" Type="http://schemas.openxmlformats.org/officeDocument/2006/relationships/image" Target="media/image65.jpeg"/><Relationship Id="rId43" Type="http://schemas.openxmlformats.org/officeDocument/2006/relationships/image" Target="media/image25.png"/><Relationship Id="rId44" Type="http://schemas.microsoft.com/office/2007/relationships/hdphoto" Target="media/hdphoto12.wdp"/><Relationship Id="rId45" Type="http://schemas.openxmlformats.org/officeDocument/2006/relationships/image" Target="media/image26.png"/><Relationship Id="rId46" Type="http://schemas.microsoft.com/office/2007/relationships/hdphoto" Target="media/hdphoto13.wdp"/><Relationship Id="rId47" Type="http://schemas.openxmlformats.org/officeDocument/2006/relationships/image" Target="media/image27.jpeg"/><Relationship Id="rId48" Type="http://schemas.microsoft.com/office/2007/relationships/hdphoto" Target="media/hdphoto14.wdp"/><Relationship Id="rId49" Type="http://schemas.openxmlformats.org/officeDocument/2006/relationships/image" Target="media/image28.jpeg"/><Relationship Id="rId100" Type="http://schemas.microsoft.com/office/2007/relationships/hdphoto" Target="media/hdphoto28.wdp"/><Relationship Id="rId20" Type="http://schemas.microsoft.com/office/2007/relationships/hdphoto" Target="media/hdphoto4.wdp"/><Relationship Id="rId21" Type="http://schemas.openxmlformats.org/officeDocument/2006/relationships/image" Target="media/image10.png"/><Relationship Id="rId22" Type="http://schemas.openxmlformats.org/officeDocument/2006/relationships/image" Target="media/image11.png"/><Relationship Id="rId70" Type="http://schemas.openxmlformats.org/officeDocument/2006/relationships/image" Target="media/image39.png"/><Relationship Id="rId71" Type="http://schemas.microsoft.com/office/2007/relationships/hdphoto" Target="media/hdphoto25.wdp"/><Relationship Id="rId72" Type="http://schemas.openxmlformats.org/officeDocument/2006/relationships/image" Target="media/image40.jpeg"/><Relationship Id="rId73" Type="http://schemas.microsoft.com/office/2007/relationships/hdphoto" Target="media/hdphoto26.wdp"/><Relationship Id="rId74" Type="http://schemas.openxmlformats.org/officeDocument/2006/relationships/image" Target="media/image41.png"/><Relationship Id="rId75" Type="http://schemas.microsoft.com/office/2007/relationships/hdphoto" Target="media/hdphoto27.wdp"/><Relationship Id="rId76" Type="http://schemas.openxmlformats.org/officeDocument/2006/relationships/image" Target="media/image42.jpg"/><Relationship Id="rId77" Type="http://schemas.openxmlformats.org/officeDocument/2006/relationships/image" Target="media/image43.jpg"/><Relationship Id="rId78" Type="http://schemas.openxmlformats.org/officeDocument/2006/relationships/image" Target="media/image44.png"/><Relationship Id="rId79" Type="http://schemas.openxmlformats.org/officeDocument/2006/relationships/image" Target="media/image45.jpg"/><Relationship Id="rId23" Type="http://schemas.microsoft.com/office/2007/relationships/hdphoto" Target="media/hdphoto5.wdp"/><Relationship Id="rId24" Type="http://schemas.openxmlformats.org/officeDocument/2006/relationships/image" Target="media/image12.png"/><Relationship Id="rId25" Type="http://schemas.openxmlformats.org/officeDocument/2006/relationships/image" Target="media/image13.png"/><Relationship Id="rId26" Type="http://schemas.microsoft.com/office/2007/relationships/hdphoto" Target="media/hdphoto6.wdp"/><Relationship Id="rId27" Type="http://schemas.openxmlformats.org/officeDocument/2006/relationships/image" Target="media/image14.png"/><Relationship Id="rId28" Type="http://schemas.openxmlformats.org/officeDocument/2006/relationships/image" Target="media/image15.png"/><Relationship Id="rId29" Type="http://schemas.openxmlformats.org/officeDocument/2006/relationships/image" Target="media/image16.png"/><Relationship Id="rId130"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png"/><Relationship Id="rId50" Type="http://schemas.microsoft.com/office/2007/relationships/hdphoto" Target="media/hdphoto15.wdp"/><Relationship Id="rId51" Type="http://schemas.openxmlformats.org/officeDocument/2006/relationships/image" Target="media/image29.jpeg"/><Relationship Id="rId52" Type="http://schemas.microsoft.com/office/2007/relationships/hdphoto" Target="media/hdphoto16.wdp"/><Relationship Id="rId53" Type="http://schemas.openxmlformats.org/officeDocument/2006/relationships/image" Target="media/image30.jpeg"/><Relationship Id="rId54" Type="http://schemas.microsoft.com/office/2007/relationships/hdphoto" Target="media/hdphoto17.wdp"/><Relationship Id="rId55" Type="http://schemas.openxmlformats.org/officeDocument/2006/relationships/image" Target="media/image31.jpeg"/><Relationship Id="rId56" Type="http://schemas.microsoft.com/office/2007/relationships/hdphoto" Target="media/hdphoto18.wdp"/><Relationship Id="rId57" Type="http://schemas.openxmlformats.org/officeDocument/2006/relationships/image" Target="media/image32.jpeg"/><Relationship Id="rId58" Type="http://schemas.microsoft.com/office/2007/relationships/hdphoto" Target="media/hdphoto19.wdp"/><Relationship Id="rId59" Type="http://schemas.openxmlformats.org/officeDocument/2006/relationships/image" Target="media/image33.jpeg"/><Relationship Id="rId110" Type="http://schemas.openxmlformats.org/officeDocument/2006/relationships/image" Target="media/image72.jpg"/><Relationship Id="rId111" Type="http://schemas.openxmlformats.org/officeDocument/2006/relationships/image" Target="media/image73.jpg"/><Relationship Id="rId112" Type="http://schemas.openxmlformats.org/officeDocument/2006/relationships/image" Target="media/image74.jpg"/><Relationship Id="rId113" Type="http://schemas.openxmlformats.org/officeDocument/2006/relationships/image" Target="media/image75.jpg"/><Relationship Id="rId114" Type="http://schemas.openxmlformats.org/officeDocument/2006/relationships/image" Target="media/image76.jpg"/><Relationship Id="rId115" Type="http://schemas.openxmlformats.org/officeDocument/2006/relationships/image" Target="media/image77.jpg"/><Relationship Id="rId116" Type="http://schemas.openxmlformats.org/officeDocument/2006/relationships/image" Target="media/image78.jpg"/><Relationship Id="rId117" Type="http://schemas.openxmlformats.org/officeDocument/2006/relationships/image" Target="media/image79.jpg"/><Relationship Id="rId118" Type="http://schemas.openxmlformats.org/officeDocument/2006/relationships/image" Target="media/image80.jpg"/><Relationship Id="rId119" Type="http://schemas.openxmlformats.org/officeDocument/2006/relationships/image" Target="media/image81.jpg"/><Relationship Id="rId30" Type="http://schemas.openxmlformats.org/officeDocument/2006/relationships/image" Target="media/image17.png"/><Relationship Id="rId31" Type="http://schemas.openxmlformats.org/officeDocument/2006/relationships/image" Target="media/image18.png"/><Relationship Id="rId32" Type="http://schemas.openxmlformats.org/officeDocument/2006/relationships/image" Target="media/image19.png"/><Relationship Id="rId33" Type="http://schemas.microsoft.com/office/2007/relationships/hdphoto" Target="media/hdphoto7.wdp"/><Relationship Id="rId34" Type="http://schemas.openxmlformats.org/officeDocument/2006/relationships/image" Target="media/image20.png"/><Relationship Id="rId35" Type="http://schemas.microsoft.com/office/2007/relationships/hdphoto" Target="media/hdphoto8.wdp"/><Relationship Id="rId36" Type="http://schemas.openxmlformats.org/officeDocument/2006/relationships/image" Target="media/image21.png"/><Relationship Id="rId37" Type="http://schemas.microsoft.com/office/2007/relationships/hdphoto" Target="media/hdphoto9.wdp"/><Relationship Id="rId38" Type="http://schemas.openxmlformats.org/officeDocument/2006/relationships/image" Target="media/image22.png"/><Relationship Id="rId39" Type="http://schemas.openxmlformats.org/officeDocument/2006/relationships/image" Target="media/image23.png"/><Relationship Id="rId80" Type="http://schemas.openxmlformats.org/officeDocument/2006/relationships/image" Target="media/image46.jpg"/><Relationship Id="rId81" Type="http://schemas.openxmlformats.org/officeDocument/2006/relationships/image" Target="media/image47.jpg"/><Relationship Id="rId82" Type="http://schemas.openxmlformats.org/officeDocument/2006/relationships/image" Target="media/image48.jpg"/><Relationship Id="rId83" Type="http://schemas.openxmlformats.org/officeDocument/2006/relationships/image" Target="media/image49.jpg"/><Relationship Id="rId84" Type="http://schemas.openxmlformats.org/officeDocument/2006/relationships/image" Target="media/image50.jpg"/><Relationship Id="rId85" Type="http://schemas.openxmlformats.org/officeDocument/2006/relationships/image" Target="media/image51.jpg"/><Relationship Id="rId86" Type="http://schemas.openxmlformats.org/officeDocument/2006/relationships/image" Target="media/image52.jpg"/><Relationship Id="rId87" Type="http://schemas.openxmlformats.org/officeDocument/2006/relationships/image" Target="media/image53.jpg"/><Relationship Id="rId88" Type="http://schemas.openxmlformats.org/officeDocument/2006/relationships/image" Target="media/image54.jpg"/><Relationship Id="rId89" Type="http://schemas.openxmlformats.org/officeDocument/2006/relationships/image" Target="media/image5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254</Pages>
  <Words>109504</Words>
  <Characters>624179</Characters>
  <Application>Microsoft Macintosh Word</Application>
  <DocSecurity>0</DocSecurity>
  <Lines>5201</Lines>
  <Paragraphs>1464</Paragraphs>
  <ScaleCrop>false</ScaleCrop>
  <HeadingPairs>
    <vt:vector size="2" baseType="variant">
      <vt:variant>
        <vt:lpstr>Title</vt:lpstr>
      </vt:variant>
      <vt:variant>
        <vt:i4>1</vt:i4>
      </vt:variant>
    </vt:vector>
  </HeadingPairs>
  <TitlesOfParts>
    <vt:vector size="1" baseType="lpstr">
      <vt:lpstr/>
    </vt:vector>
  </TitlesOfParts>
  <Company>University of Sheffield</Company>
  <LinksUpToDate>false</LinksUpToDate>
  <CharactersWithSpaces>732219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Arp10sm</dc:creator>
  <cp:lastModifiedBy>Hannah Marie Southam</cp:lastModifiedBy>
  <cp:revision>2</cp:revision>
  <cp:lastPrinted>2017-05-11T11:14:00Z</cp:lastPrinted>
  <dcterms:created xsi:type="dcterms:W3CDTF">2017-10-02T23:04:00Z</dcterms:created>
  <dcterms:modified xsi:type="dcterms:W3CDTF">2017-10-02T23:04:00Z</dcterms:modified>
</cp:coreProperties>
</file>